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26A7E">
      <w:pPr>
        <w:pStyle w:val="2"/>
        <w:spacing w:line="252" w:lineRule="auto"/>
      </w:pPr>
    </w:p>
    <w:p w14:paraId="66E0BCBB">
      <w:pPr>
        <w:pStyle w:val="2"/>
        <w:spacing w:line="252" w:lineRule="auto"/>
      </w:pPr>
    </w:p>
    <w:p w14:paraId="224FA315">
      <w:pPr>
        <w:pStyle w:val="2"/>
        <w:spacing w:line="252" w:lineRule="auto"/>
      </w:pPr>
    </w:p>
    <w:p w14:paraId="6F8D37FE">
      <w:pPr>
        <w:pStyle w:val="2"/>
        <w:spacing w:line="252" w:lineRule="auto"/>
      </w:pPr>
    </w:p>
    <w:p w14:paraId="1EAFB201">
      <w:pPr>
        <w:pStyle w:val="2"/>
        <w:spacing w:line="252" w:lineRule="auto"/>
      </w:pPr>
    </w:p>
    <w:p w14:paraId="331D744D">
      <w:pPr>
        <w:pStyle w:val="2"/>
        <w:spacing w:line="252" w:lineRule="auto"/>
      </w:pPr>
    </w:p>
    <w:p w14:paraId="48866FAD">
      <w:pPr>
        <w:pStyle w:val="2"/>
        <w:spacing w:line="252" w:lineRule="auto"/>
      </w:pPr>
    </w:p>
    <w:p w14:paraId="7BBEB38B">
      <w:pPr>
        <w:pStyle w:val="2"/>
        <w:spacing w:line="252" w:lineRule="auto"/>
      </w:pPr>
    </w:p>
    <w:p w14:paraId="7BCFCD20">
      <w:pPr>
        <w:pStyle w:val="2"/>
        <w:spacing w:line="252" w:lineRule="auto"/>
      </w:pPr>
    </w:p>
    <w:p w14:paraId="74DC4056">
      <w:pPr>
        <w:pStyle w:val="2"/>
        <w:spacing w:line="252" w:lineRule="auto"/>
      </w:pPr>
    </w:p>
    <w:p w14:paraId="77DE86B1">
      <w:pPr>
        <w:pStyle w:val="2"/>
        <w:spacing w:line="253" w:lineRule="auto"/>
      </w:pPr>
    </w:p>
    <w:p w14:paraId="1815BF18">
      <w:pPr>
        <w:pStyle w:val="2"/>
        <w:spacing w:line="253" w:lineRule="auto"/>
      </w:pPr>
    </w:p>
    <w:p w14:paraId="58D69C4C">
      <w:pPr>
        <w:spacing w:before="231" w:line="242" w:lineRule="auto"/>
        <w:ind w:left="2770" w:right="335" w:hanging="2437"/>
        <w:outlineLvl w:val="0"/>
        <w:rPr>
          <w:rFonts w:ascii="黑体" w:hAnsi="黑体" w:eastAsia="黑体" w:cs="黑体"/>
          <w:sz w:val="71"/>
          <w:szCs w:val="71"/>
        </w:rPr>
      </w:pPr>
      <w:r>
        <w:rPr>
          <w:rFonts w:ascii="黑体" w:hAnsi="黑体" w:eastAsia="黑体" w:cs="黑体"/>
          <w:spacing w:val="-14"/>
          <w:sz w:val="71"/>
          <w:szCs w:val="71"/>
        </w:rPr>
        <w:t>北京市混凝土模块化建筑</w:t>
      </w:r>
      <w:r>
        <w:rPr>
          <w:rFonts w:ascii="黑体" w:hAnsi="黑体" w:eastAsia="黑体" w:cs="黑体"/>
          <w:spacing w:val="8"/>
          <w:sz w:val="71"/>
          <w:szCs w:val="71"/>
        </w:rPr>
        <w:t xml:space="preserve"> </w:t>
      </w:r>
      <w:r>
        <w:rPr>
          <w:rFonts w:ascii="黑体" w:hAnsi="黑体" w:eastAsia="黑体" w:cs="黑体"/>
          <w:spacing w:val="-11"/>
          <w:sz w:val="71"/>
          <w:szCs w:val="71"/>
        </w:rPr>
        <w:t>技术导则</w:t>
      </w:r>
    </w:p>
    <w:p w14:paraId="16AF1314">
      <w:pPr>
        <w:pStyle w:val="2"/>
        <w:spacing w:line="249" w:lineRule="auto"/>
      </w:pPr>
    </w:p>
    <w:p w14:paraId="10799B8D">
      <w:pPr>
        <w:pStyle w:val="2"/>
        <w:spacing w:line="249" w:lineRule="auto"/>
      </w:pPr>
    </w:p>
    <w:p w14:paraId="75D8D99E">
      <w:pPr>
        <w:pStyle w:val="2"/>
        <w:spacing w:line="249" w:lineRule="auto"/>
      </w:pPr>
    </w:p>
    <w:p w14:paraId="0C6B0D8B">
      <w:pPr>
        <w:pStyle w:val="2"/>
        <w:spacing w:line="249" w:lineRule="auto"/>
      </w:pPr>
    </w:p>
    <w:p w14:paraId="73C0ADA9">
      <w:pPr>
        <w:pStyle w:val="2"/>
        <w:spacing w:line="249" w:lineRule="auto"/>
      </w:pPr>
    </w:p>
    <w:p w14:paraId="1E447C3C">
      <w:pPr>
        <w:pStyle w:val="2"/>
        <w:spacing w:line="249" w:lineRule="auto"/>
      </w:pPr>
    </w:p>
    <w:p w14:paraId="0BA2971E">
      <w:pPr>
        <w:pStyle w:val="2"/>
        <w:spacing w:line="249" w:lineRule="auto"/>
      </w:pPr>
    </w:p>
    <w:p w14:paraId="1D122A70">
      <w:pPr>
        <w:pStyle w:val="2"/>
        <w:spacing w:line="249" w:lineRule="auto"/>
      </w:pPr>
    </w:p>
    <w:p w14:paraId="1BF83336">
      <w:pPr>
        <w:pStyle w:val="2"/>
        <w:spacing w:line="249" w:lineRule="auto"/>
      </w:pPr>
    </w:p>
    <w:p w14:paraId="43524F43">
      <w:pPr>
        <w:pStyle w:val="2"/>
        <w:spacing w:line="249" w:lineRule="auto"/>
      </w:pPr>
    </w:p>
    <w:p w14:paraId="48093051">
      <w:pPr>
        <w:pStyle w:val="2"/>
        <w:spacing w:line="249" w:lineRule="auto"/>
      </w:pPr>
    </w:p>
    <w:p w14:paraId="46ABE65C">
      <w:pPr>
        <w:pStyle w:val="2"/>
        <w:spacing w:line="249" w:lineRule="auto"/>
      </w:pPr>
    </w:p>
    <w:p w14:paraId="6F5F87BC">
      <w:pPr>
        <w:pStyle w:val="2"/>
        <w:spacing w:line="249" w:lineRule="auto"/>
      </w:pPr>
    </w:p>
    <w:p w14:paraId="5A4D4C33">
      <w:pPr>
        <w:pStyle w:val="2"/>
        <w:spacing w:line="249" w:lineRule="auto"/>
      </w:pPr>
    </w:p>
    <w:p w14:paraId="2B59B5A1">
      <w:pPr>
        <w:pStyle w:val="2"/>
        <w:spacing w:line="249" w:lineRule="auto"/>
      </w:pPr>
    </w:p>
    <w:p w14:paraId="4F12553E">
      <w:pPr>
        <w:pStyle w:val="2"/>
        <w:spacing w:line="249" w:lineRule="auto"/>
      </w:pPr>
    </w:p>
    <w:p w14:paraId="45403D0A">
      <w:pPr>
        <w:pStyle w:val="2"/>
        <w:spacing w:line="249" w:lineRule="auto"/>
      </w:pPr>
    </w:p>
    <w:p w14:paraId="19A25035">
      <w:pPr>
        <w:pStyle w:val="2"/>
        <w:spacing w:line="249" w:lineRule="auto"/>
      </w:pPr>
    </w:p>
    <w:p w14:paraId="6EB9E136">
      <w:pPr>
        <w:pStyle w:val="2"/>
        <w:spacing w:line="249" w:lineRule="auto"/>
      </w:pPr>
    </w:p>
    <w:p w14:paraId="6430D977">
      <w:pPr>
        <w:pStyle w:val="2"/>
        <w:spacing w:line="249" w:lineRule="auto"/>
      </w:pPr>
    </w:p>
    <w:p w14:paraId="7FF3B6C0">
      <w:pPr>
        <w:pStyle w:val="2"/>
        <w:spacing w:line="249" w:lineRule="auto"/>
      </w:pPr>
    </w:p>
    <w:p w14:paraId="1E32870F">
      <w:pPr>
        <w:pStyle w:val="2"/>
        <w:spacing w:line="249" w:lineRule="auto"/>
      </w:pPr>
    </w:p>
    <w:p w14:paraId="1660AAA9">
      <w:pPr>
        <w:pStyle w:val="2"/>
        <w:spacing w:line="249" w:lineRule="auto"/>
      </w:pPr>
    </w:p>
    <w:p w14:paraId="48B6A85B">
      <w:pPr>
        <w:pStyle w:val="2"/>
        <w:spacing w:line="250" w:lineRule="auto"/>
      </w:pPr>
    </w:p>
    <w:p w14:paraId="48820057">
      <w:pPr>
        <w:pStyle w:val="2"/>
        <w:spacing w:line="250" w:lineRule="auto"/>
      </w:pPr>
    </w:p>
    <w:p w14:paraId="1B54CDA9">
      <w:pPr>
        <w:spacing w:before="100" w:line="382" w:lineRule="auto"/>
        <w:ind w:left="3291" w:right="1408" w:hanging="1902"/>
        <w:rPr>
          <w:rFonts w:ascii="黑体" w:hAnsi="黑体" w:eastAsia="黑体" w:cs="黑体"/>
          <w:sz w:val="31"/>
          <w:szCs w:val="31"/>
        </w:rPr>
      </w:pPr>
      <w:r>
        <w:rPr>
          <w:rFonts w:ascii="黑体" w:hAnsi="黑体" w:eastAsia="黑体" w:cs="黑体"/>
          <w:spacing w:val="-8"/>
          <w:sz w:val="31"/>
          <w:szCs w:val="31"/>
        </w:rPr>
        <w:t>北 京 市</w:t>
      </w:r>
      <w:r>
        <w:rPr>
          <w:rFonts w:ascii="黑体" w:hAnsi="黑体" w:eastAsia="黑体" w:cs="黑体"/>
          <w:spacing w:val="-24"/>
          <w:sz w:val="31"/>
          <w:szCs w:val="31"/>
        </w:rPr>
        <w:t xml:space="preserve"> </w:t>
      </w:r>
      <w:r>
        <w:rPr>
          <w:rFonts w:ascii="黑体" w:hAnsi="黑体" w:eastAsia="黑体" w:cs="黑体"/>
          <w:spacing w:val="-8"/>
          <w:sz w:val="31"/>
          <w:szCs w:val="31"/>
        </w:rPr>
        <w:t>住</w:t>
      </w:r>
      <w:r>
        <w:rPr>
          <w:rFonts w:ascii="黑体" w:hAnsi="黑体" w:eastAsia="黑体" w:cs="黑体"/>
          <w:spacing w:val="-26"/>
          <w:sz w:val="31"/>
          <w:szCs w:val="31"/>
        </w:rPr>
        <w:t xml:space="preserve"> </w:t>
      </w:r>
      <w:r>
        <w:rPr>
          <w:rFonts w:ascii="黑体" w:hAnsi="黑体" w:eastAsia="黑体" w:cs="黑体"/>
          <w:spacing w:val="-8"/>
          <w:sz w:val="31"/>
          <w:szCs w:val="31"/>
        </w:rPr>
        <w:t>房</w:t>
      </w:r>
      <w:r>
        <w:rPr>
          <w:rFonts w:ascii="黑体" w:hAnsi="黑体" w:eastAsia="黑体" w:cs="黑体"/>
          <w:spacing w:val="-24"/>
          <w:sz w:val="31"/>
          <w:szCs w:val="31"/>
        </w:rPr>
        <w:t xml:space="preserve"> </w:t>
      </w:r>
      <w:r>
        <w:rPr>
          <w:rFonts w:ascii="黑体" w:hAnsi="黑体" w:eastAsia="黑体" w:cs="黑体"/>
          <w:spacing w:val="-8"/>
          <w:sz w:val="31"/>
          <w:szCs w:val="31"/>
        </w:rPr>
        <w:t>和</w:t>
      </w:r>
      <w:r>
        <w:rPr>
          <w:rFonts w:ascii="黑体" w:hAnsi="黑体" w:eastAsia="黑体" w:cs="黑体"/>
          <w:spacing w:val="-26"/>
          <w:sz w:val="31"/>
          <w:szCs w:val="31"/>
        </w:rPr>
        <w:t xml:space="preserve"> </w:t>
      </w:r>
      <w:r>
        <w:rPr>
          <w:rFonts w:ascii="黑体" w:hAnsi="黑体" w:eastAsia="黑体" w:cs="黑体"/>
          <w:spacing w:val="-8"/>
          <w:sz w:val="31"/>
          <w:szCs w:val="31"/>
        </w:rPr>
        <w:t>城</w:t>
      </w:r>
      <w:r>
        <w:rPr>
          <w:rFonts w:ascii="黑体" w:hAnsi="黑体" w:eastAsia="黑体" w:cs="黑体"/>
          <w:spacing w:val="-17"/>
          <w:sz w:val="31"/>
          <w:szCs w:val="31"/>
        </w:rPr>
        <w:t xml:space="preserve"> </w:t>
      </w:r>
      <w:r>
        <w:rPr>
          <w:rFonts w:ascii="黑体" w:hAnsi="黑体" w:eastAsia="黑体" w:cs="黑体"/>
          <w:spacing w:val="-8"/>
          <w:sz w:val="31"/>
          <w:szCs w:val="31"/>
        </w:rPr>
        <w:t>乡</w:t>
      </w:r>
      <w:r>
        <w:rPr>
          <w:rFonts w:ascii="黑体" w:hAnsi="黑体" w:eastAsia="黑体" w:cs="黑体"/>
          <w:spacing w:val="-25"/>
          <w:sz w:val="31"/>
          <w:szCs w:val="31"/>
        </w:rPr>
        <w:t xml:space="preserve"> </w:t>
      </w:r>
      <w:r>
        <w:rPr>
          <w:rFonts w:ascii="黑体" w:hAnsi="黑体" w:eastAsia="黑体" w:cs="黑体"/>
          <w:spacing w:val="-8"/>
          <w:sz w:val="31"/>
          <w:szCs w:val="31"/>
        </w:rPr>
        <w:t>建</w:t>
      </w:r>
      <w:r>
        <w:rPr>
          <w:rFonts w:ascii="黑体" w:hAnsi="黑体" w:eastAsia="黑体" w:cs="黑体"/>
          <w:spacing w:val="-23"/>
          <w:sz w:val="31"/>
          <w:szCs w:val="31"/>
        </w:rPr>
        <w:t xml:space="preserve"> </w:t>
      </w:r>
      <w:r>
        <w:rPr>
          <w:rFonts w:ascii="黑体" w:hAnsi="黑体" w:eastAsia="黑体" w:cs="黑体"/>
          <w:spacing w:val="-8"/>
          <w:sz w:val="31"/>
          <w:szCs w:val="31"/>
        </w:rPr>
        <w:t>设</w:t>
      </w:r>
      <w:r>
        <w:rPr>
          <w:rFonts w:ascii="黑体" w:hAnsi="黑体" w:eastAsia="黑体" w:cs="黑体"/>
          <w:spacing w:val="-25"/>
          <w:sz w:val="31"/>
          <w:szCs w:val="31"/>
        </w:rPr>
        <w:t xml:space="preserve"> </w:t>
      </w:r>
      <w:r>
        <w:rPr>
          <w:rFonts w:ascii="黑体" w:hAnsi="黑体" w:eastAsia="黑体" w:cs="黑体"/>
          <w:spacing w:val="-8"/>
          <w:sz w:val="31"/>
          <w:szCs w:val="31"/>
        </w:rPr>
        <w:t>委</w:t>
      </w:r>
      <w:r>
        <w:rPr>
          <w:rFonts w:ascii="黑体" w:hAnsi="黑体" w:eastAsia="黑体" w:cs="黑体"/>
          <w:spacing w:val="-18"/>
          <w:sz w:val="31"/>
          <w:szCs w:val="31"/>
        </w:rPr>
        <w:t xml:space="preserve"> </w:t>
      </w:r>
      <w:r>
        <w:rPr>
          <w:rFonts w:ascii="黑体" w:hAnsi="黑体" w:eastAsia="黑体" w:cs="黑体"/>
          <w:spacing w:val="-8"/>
          <w:sz w:val="31"/>
          <w:szCs w:val="31"/>
        </w:rPr>
        <w:t>员</w:t>
      </w:r>
      <w:r>
        <w:rPr>
          <w:rFonts w:ascii="黑体" w:hAnsi="黑体" w:eastAsia="黑体" w:cs="黑体"/>
          <w:spacing w:val="-27"/>
          <w:sz w:val="31"/>
          <w:szCs w:val="31"/>
        </w:rPr>
        <w:t xml:space="preserve"> </w:t>
      </w:r>
      <w:r>
        <w:rPr>
          <w:rFonts w:ascii="黑体" w:hAnsi="黑体" w:eastAsia="黑体" w:cs="黑体"/>
          <w:spacing w:val="-8"/>
          <w:sz w:val="31"/>
          <w:szCs w:val="31"/>
        </w:rPr>
        <w:t>会</w:t>
      </w:r>
      <w:r>
        <w:rPr>
          <w:rFonts w:ascii="黑体" w:hAnsi="黑体" w:eastAsia="黑体" w:cs="黑体"/>
          <w:sz w:val="31"/>
          <w:szCs w:val="31"/>
        </w:rPr>
        <w:t xml:space="preserve"> </w:t>
      </w:r>
      <w:r>
        <w:rPr>
          <w:rFonts w:ascii="黑体" w:hAnsi="黑体" w:eastAsia="黑体" w:cs="黑体"/>
          <w:spacing w:val="4"/>
          <w:sz w:val="31"/>
          <w:szCs w:val="31"/>
        </w:rPr>
        <w:t>2024</w:t>
      </w:r>
      <w:r>
        <w:rPr>
          <w:rFonts w:ascii="黑体" w:hAnsi="黑体" w:eastAsia="黑体" w:cs="黑体"/>
          <w:spacing w:val="-76"/>
          <w:sz w:val="31"/>
          <w:szCs w:val="31"/>
        </w:rPr>
        <w:t xml:space="preserve"> </w:t>
      </w:r>
      <w:r>
        <w:rPr>
          <w:rFonts w:ascii="黑体" w:hAnsi="黑体" w:eastAsia="黑体" w:cs="黑体"/>
          <w:spacing w:val="4"/>
          <w:sz w:val="31"/>
          <w:szCs w:val="31"/>
        </w:rPr>
        <w:t>年</w:t>
      </w:r>
      <w:r>
        <w:rPr>
          <w:rFonts w:hint="eastAsia" w:ascii="黑体" w:hAnsi="黑体" w:eastAsia="黑体" w:cs="黑体"/>
          <w:sz w:val="31"/>
          <w:szCs w:val="31"/>
          <w:lang w:val="en-US" w:eastAsia="zh-CN"/>
        </w:rPr>
        <w:t>11</w:t>
      </w:r>
      <w:r>
        <w:rPr>
          <w:rFonts w:ascii="黑体" w:hAnsi="黑体" w:eastAsia="黑体" w:cs="黑体"/>
          <w:spacing w:val="4"/>
          <w:sz w:val="31"/>
          <w:szCs w:val="31"/>
        </w:rPr>
        <w:t>月</w:t>
      </w:r>
    </w:p>
    <w:p w14:paraId="7CF9524A">
      <w:pPr>
        <w:spacing w:line="382" w:lineRule="auto"/>
        <w:rPr>
          <w:rFonts w:ascii="黑体" w:hAnsi="黑体" w:eastAsia="黑体" w:cs="黑体"/>
          <w:sz w:val="31"/>
          <w:szCs w:val="31"/>
        </w:rPr>
        <w:sectPr>
          <w:pgSz w:w="11906" w:h="16839"/>
          <w:pgMar w:top="1431" w:right="1785" w:bottom="0" w:left="1785" w:header="0" w:footer="0" w:gutter="0"/>
          <w:cols w:space="720" w:num="1"/>
        </w:sectPr>
      </w:pPr>
    </w:p>
    <w:p w14:paraId="2A43B914">
      <w:pPr>
        <w:pStyle w:val="2"/>
        <w:spacing w:line="318" w:lineRule="auto"/>
      </w:pPr>
    </w:p>
    <w:p w14:paraId="7364ACA2">
      <w:pPr>
        <w:pStyle w:val="2"/>
        <w:spacing w:line="318" w:lineRule="auto"/>
      </w:pPr>
    </w:p>
    <w:p w14:paraId="34698D5D">
      <w:pPr>
        <w:spacing w:before="91" w:line="221" w:lineRule="auto"/>
        <w:ind w:left="4078"/>
        <w:rPr>
          <w:rFonts w:ascii="宋体" w:hAnsi="宋体" w:eastAsia="宋体" w:cs="宋体"/>
          <w:sz w:val="28"/>
          <w:szCs w:val="28"/>
        </w:rPr>
      </w:pPr>
      <w:r>
        <w:rPr>
          <w:rFonts w:ascii="宋体" w:hAnsi="宋体" w:eastAsia="宋体" w:cs="宋体"/>
          <w:b/>
          <w:bCs/>
          <w:spacing w:val="-11"/>
          <w:sz w:val="28"/>
          <w:szCs w:val="28"/>
        </w:rPr>
        <w:t>前</w:t>
      </w:r>
      <w:r>
        <w:rPr>
          <w:rFonts w:ascii="宋体" w:hAnsi="宋体" w:eastAsia="宋体" w:cs="宋体"/>
          <w:spacing w:val="6"/>
          <w:sz w:val="28"/>
          <w:szCs w:val="28"/>
        </w:rPr>
        <w:t xml:space="preserve">    </w:t>
      </w:r>
      <w:r>
        <w:rPr>
          <w:rFonts w:ascii="宋体" w:hAnsi="宋体" w:eastAsia="宋体" w:cs="宋体"/>
          <w:b/>
          <w:bCs/>
          <w:spacing w:val="-11"/>
          <w:sz w:val="28"/>
          <w:szCs w:val="28"/>
        </w:rPr>
        <w:t>言</w:t>
      </w:r>
    </w:p>
    <w:p w14:paraId="00A2A1B5">
      <w:pPr>
        <w:pStyle w:val="2"/>
        <w:spacing w:line="246" w:lineRule="auto"/>
      </w:pPr>
    </w:p>
    <w:p w14:paraId="52D7B225">
      <w:pPr>
        <w:pStyle w:val="2"/>
        <w:spacing w:line="246" w:lineRule="auto"/>
      </w:pPr>
    </w:p>
    <w:p w14:paraId="00097F58">
      <w:pPr>
        <w:spacing w:before="65" w:line="301" w:lineRule="auto"/>
        <w:ind w:right="3" w:firstLine="423"/>
        <w:jc w:val="both"/>
        <w:rPr>
          <w:rFonts w:ascii="宋体" w:hAnsi="宋体" w:eastAsia="宋体" w:cs="宋体"/>
          <w:sz w:val="20"/>
          <w:szCs w:val="20"/>
        </w:rPr>
      </w:pPr>
      <w:r>
        <w:rPr>
          <w:rFonts w:ascii="宋体" w:hAnsi="宋体" w:eastAsia="宋体" w:cs="宋体"/>
          <w:spacing w:val="7"/>
          <w:sz w:val="20"/>
          <w:szCs w:val="20"/>
        </w:rPr>
        <w:t>为贯彻落实《北京市人民政府办公厅关于进一步发展装配式</w:t>
      </w:r>
      <w:r>
        <w:rPr>
          <w:rFonts w:ascii="宋体" w:hAnsi="宋体" w:eastAsia="宋体" w:cs="宋体"/>
          <w:spacing w:val="6"/>
          <w:sz w:val="20"/>
          <w:szCs w:val="20"/>
        </w:rPr>
        <w:t>建筑的实施意见》（京政办发〔</w:t>
      </w:r>
      <w:r>
        <w:rPr>
          <w:rFonts w:ascii="Times New Roman" w:hAnsi="Times New Roman" w:eastAsia="Times New Roman" w:cs="Times New Roman"/>
          <w:spacing w:val="6"/>
          <w:sz w:val="20"/>
          <w:szCs w:val="20"/>
        </w:rPr>
        <w:t>2022</w:t>
      </w:r>
      <w:r>
        <w:rPr>
          <w:rFonts w:ascii="宋体" w:hAnsi="宋体" w:eastAsia="宋体" w:cs="宋体"/>
          <w:spacing w:val="6"/>
          <w:sz w:val="20"/>
          <w:szCs w:val="20"/>
        </w:rPr>
        <w:t>〕</w:t>
      </w:r>
      <w:r>
        <w:rPr>
          <w:rFonts w:ascii="宋体" w:hAnsi="宋体" w:eastAsia="宋体" w:cs="宋体"/>
          <w:sz w:val="20"/>
          <w:szCs w:val="20"/>
        </w:rPr>
        <w:t xml:space="preserve"> </w:t>
      </w:r>
      <w:r>
        <w:rPr>
          <w:rFonts w:ascii="Times New Roman" w:hAnsi="Times New Roman" w:eastAsia="Times New Roman" w:cs="Times New Roman"/>
          <w:spacing w:val="8"/>
          <w:sz w:val="20"/>
          <w:szCs w:val="20"/>
        </w:rPr>
        <w:t xml:space="preserve">16 </w:t>
      </w:r>
      <w:r>
        <w:rPr>
          <w:rFonts w:ascii="宋体" w:hAnsi="宋体" w:eastAsia="宋体" w:cs="宋体"/>
          <w:spacing w:val="8"/>
          <w:sz w:val="20"/>
          <w:szCs w:val="20"/>
        </w:rPr>
        <w:t>号）、《北京市“十四五</w:t>
      </w:r>
      <w:r>
        <w:rPr>
          <w:rFonts w:ascii="宋体" w:hAnsi="宋体" w:eastAsia="宋体" w:cs="宋体"/>
          <w:spacing w:val="-56"/>
          <w:sz w:val="20"/>
          <w:szCs w:val="20"/>
        </w:rPr>
        <w:t xml:space="preserve"> </w:t>
      </w:r>
      <w:r>
        <w:rPr>
          <w:rFonts w:ascii="宋体" w:hAnsi="宋体" w:eastAsia="宋体" w:cs="宋体"/>
          <w:spacing w:val="8"/>
          <w:sz w:val="20"/>
          <w:szCs w:val="20"/>
        </w:rPr>
        <w:t>”时期建筑业发展规划》（京建发〔</w:t>
      </w:r>
      <w:r>
        <w:rPr>
          <w:rFonts w:ascii="Times New Roman" w:hAnsi="Times New Roman" w:eastAsia="Times New Roman" w:cs="Times New Roman"/>
          <w:spacing w:val="8"/>
          <w:sz w:val="20"/>
          <w:szCs w:val="20"/>
        </w:rPr>
        <w:t>2022</w:t>
      </w:r>
      <w:r>
        <w:rPr>
          <w:rFonts w:ascii="宋体" w:hAnsi="宋体" w:eastAsia="宋体" w:cs="宋体"/>
          <w:spacing w:val="8"/>
          <w:sz w:val="20"/>
          <w:szCs w:val="20"/>
        </w:rPr>
        <w:t>〕</w:t>
      </w:r>
      <w:r>
        <w:rPr>
          <w:rFonts w:ascii="Times New Roman" w:hAnsi="Times New Roman" w:eastAsia="Times New Roman" w:cs="Times New Roman"/>
          <w:spacing w:val="8"/>
          <w:sz w:val="20"/>
          <w:szCs w:val="20"/>
        </w:rPr>
        <w:t>309</w:t>
      </w:r>
      <w:r>
        <w:rPr>
          <w:rFonts w:ascii="Times New Roman" w:hAnsi="Times New Roman" w:eastAsia="Times New Roman" w:cs="Times New Roman"/>
          <w:spacing w:val="17"/>
          <w:sz w:val="20"/>
          <w:szCs w:val="20"/>
        </w:rPr>
        <w:t xml:space="preserve"> </w:t>
      </w:r>
      <w:r>
        <w:rPr>
          <w:rFonts w:ascii="宋体" w:hAnsi="宋体" w:eastAsia="宋体" w:cs="宋体"/>
          <w:spacing w:val="8"/>
          <w:sz w:val="20"/>
          <w:szCs w:val="20"/>
        </w:rPr>
        <w:t>号）、《北京市推动智能</w:t>
      </w:r>
      <w:r>
        <w:rPr>
          <w:rFonts w:ascii="宋体" w:hAnsi="宋体" w:eastAsia="宋体" w:cs="宋体"/>
          <w:sz w:val="20"/>
          <w:szCs w:val="20"/>
        </w:rPr>
        <w:t xml:space="preserve"> </w:t>
      </w:r>
      <w:r>
        <w:rPr>
          <w:rFonts w:ascii="宋体" w:hAnsi="宋体" w:eastAsia="宋体" w:cs="宋体"/>
          <w:spacing w:val="11"/>
          <w:sz w:val="20"/>
          <w:szCs w:val="20"/>
        </w:rPr>
        <w:t>建造与新型建筑工业化协同发展的实施方案》（京建</w:t>
      </w:r>
      <w:r>
        <w:rPr>
          <w:rFonts w:ascii="宋体" w:hAnsi="宋体" w:eastAsia="宋体" w:cs="宋体"/>
          <w:spacing w:val="10"/>
          <w:sz w:val="20"/>
          <w:szCs w:val="20"/>
        </w:rPr>
        <w:t>发〔</w:t>
      </w:r>
      <w:r>
        <w:rPr>
          <w:rFonts w:ascii="Times New Roman" w:hAnsi="Times New Roman" w:eastAsia="Times New Roman" w:cs="Times New Roman"/>
          <w:spacing w:val="10"/>
          <w:sz w:val="20"/>
          <w:szCs w:val="20"/>
        </w:rPr>
        <w:t>2023</w:t>
      </w:r>
      <w:r>
        <w:rPr>
          <w:rFonts w:ascii="宋体" w:hAnsi="宋体" w:eastAsia="宋体" w:cs="宋体"/>
          <w:spacing w:val="10"/>
          <w:sz w:val="20"/>
          <w:szCs w:val="20"/>
        </w:rPr>
        <w:t>〕</w:t>
      </w:r>
      <w:r>
        <w:rPr>
          <w:rFonts w:ascii="Times New Roman" w:hAnsi="Times New Roman" w:eastAsia="Times New Roman" w:cs="Times New Roman"/>
          <w:spacing w:val="10"/>
          <w:sz w:val="20"/>
          <w:szCs w:val="20"/>
        </w:rPr>
        <w:t xml:space="preserve">197 </w:t>
      </w:r>
      <w:r>
        <w:rPr>
          <w:rFonts w:ascii="宋体" w:hAnsi="宋体" w:eastAsia="宋体" w:cs="宋体"/>
          <w:spacing w:val="10"/>
          <w:sz w:val="20"/>
          <w:szCs w:val="20"/>
        </w:rPr>
        <w:t>号）等文件要求，推进北京市混</w:t>
      </w:r>
      <w:r>
        <w:rPr>
          <w:rFonts w:ascii="宋体" w:hAnsi="宋体" w:eastAsia="宋体" w:cs="宋体"/>
          <w:sz w:val="20"/>
          <w:szCs w:val="20"/>
        </w:rPr>
        <w:t xml:space="preserve"> </w:t>
      </w:r>
      <w:r>
        <w:rPr>
          <w:rFonts w:ascii="宋体" w:hAnsi="宋体" w:eastAsia="宋体" w:cs="宋体"/>
          <w:spacing w:val="10"/>
          <w:sz w:val="20"/>
          <w:szCs w:val="20"/>
        </w:rPr>
        <w:t>凝土模块化建筑技术的发展，规范混凝土模块化建筑技术的应用，提升混凝土模块化建筑技术的工程</w:t>
      </w:r>
      <w:r>
        <w:rPr>
          <w:rFonts w:ascii="宋体" w:hAnsi="宋体" w:eastAsia="宋体" w:cs="宋体"/>
          <w:spacing w:val="13"/>
          <w:sz w:val="20"/>
          <w:szCs w:val="20"/>
        </w:rPr>
        <w:t xml:space="preserve"> </w:t>
      </w:r>
      <w:r>
        <w:rPr>
          <w:rFonts w:ascii="宋体" w:hAnsi="宋体" w:eastAsia="宋体" w:cs="宋体"/>
          <w:spacing w:val="8"/>
          <w:sz w:val="20"/>
          <w:szCs w:val="20"/>
        </w:rPr>
        <w:t>品质和技术水平，制定本导则。</w:t>
      </w:r>
    </w:p>
    <w:p w14:paraId="7BB78E3C">
      <w:pPr>
        <w:spacing w:before="32" w:line="298" w:lineRule="auto"/>
        <w:ind w:firstLine="421"/>
        <w:jc w:val="both"/>
        <w:rPr>
          <w:rFonts w:ascii="宋体" w:hAnsi="宋体" w:eastAsia="宋体" w:cs="宋体"/>
          <w:sz w:val="20"/>
          <w:szCs w:val="20"/>
        </w:rPr>
      </w:pPr>
      <w:r>
        <w:rPr>
          <w:rFonts w:ascii="宋体" w:hAnsi="宋体" w:eastAsia="宋体" w:cs="宋体"/>
          <w:spacing w:val="10"/>
          <w:sz w:val="20"/>
          <w:szCs w:val="20"/>
        </w:rPr>
        <w:t>本导则是在经过深入调查研究，认真总结混凝土模块化建筑技术应用经验，并广泛征求意见的基</w:t>
      </w:r>
      <w:r>
        <w:rPr>
          <w:rFonts w:ascii="宋体" w:hAnsi="宋体" w:eastAsia="宋体" w:cs="宋体"/>
          <w:spacing w:val="11"/>
          <w:sz w:val="20"/>
          <w:szCs w:val="20"/>
        </w:rPr>
        <w:t xml:space="preserve"> </w:t>
      </w:r>
      <w:r>
        <w:rPr>
          <w:rFonts w:ascii="宋体" w:hAnsi="宋体" w:eastAsia="宋体" w:cs="宋体"/>
          <w:spacing w:val="7"/>
          <w:sz w:val="20"/>
          <w:szCs w:val="20"/>
        </w:rPr>
        <w:t>础上编制而成。本导则可为北京市混凝土模块化建筑技术的设计、生产与运输、施工安装、驻厂监造、</w:t>
      </w:r>
      <w:r>
        <w:rPr>
          <w:rFonts w:ascii="宋体" w:hAnsi="宋体" w:eastAsia="宋体" w:cs="宋体"/>
          <w:spacing w:val="9"/>
          <w:sz w:val="20"/>
          <w:szCs w:val="20"/>
        </w:rPr>
        <w:t xml:space="preserve"> 工程监理、质量验收及智能建造提供技术指导。</w:t>
      </w:r>
    </w:p>
    <w:p w14:paraId="7AAC0041">
      <w:pPr>
        <w:spacing w:before="30" w:line="293" w:lineRule="auto"/>
        <w:ind w:right="70" w:firstLine="420"/>
        <w:rPr>
          <w:rFonts w:ascii="宋体" w:hAnsi="宋体" w:eastAsia="宋体" w:cs="宋体"/>
          <w:sz w:val="20"/>
          <w:szCs w:val="20"/>
        </w:rPr>
      </w:pPr>
      <w:r>
        <w:rPr>
          <w:rFonts w:ascii="宋体" w:hAnsi="宋体" w:eastAsia="宋体" w:cs="宋体"/>
          <w:spacing w:val="7"/>
          <w:sz w:val="20"/>
          <w:szCs w:val="20"/>
        </w:rPr>
        <w:t>本导则共分为</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19"/>
          <w:w w:val="101"/>
          <w:sz w:val="20"/>
          <w:szCs w:val="20"/>
        </w:rPr>
        <w:t xml:space="preserve"> </w:t>
      </w:r>
      <w:r>
        <w:rPr>
          <w:rFonts w:ascii="宋体" w:hAnsi="宋体" w:eastAsia="宋体" w:cs="宋体"/>
          <w:spacing w:val="7"/>
          <w:sz w:val="20"/>
          <w:szCs w:val="20"/>
        </w:rPr>
        <w:t>章，主要内容包括：</w:t>
      </w:r>
      <w:r>
        <w:rPr>
          <w:rFonts w:ascii="Times New Roman" w:hAnsi="Times New Roman" w:eastAsia="Times New Roman" w:cs="Times New Roman"/>
          <w:spacing w:val="7"/>
          <w:sz w:val="20"/>
          <w:szCs w:val="20"/>
        </w:rPr>
        <w:t>1.</w:t>
      </w:r>
      <w:r>
        <w:rPr>
          <w:rFonts w:ascii="宋体" w:hAnsi="宋体" w:eastAsia="宋体" w:cs="宋体"/>
          <w:spacing w:val="7"/>
          <w:sz w:val="20"/>
          <w:szCs w:val="20"/>
        </w:rPr>
        <w:t>总则；</w:t>
      </w:r>
      <w:r>
        <w:rPr>
          <w:rFonts w:ascii="Times New Roman" w:hAnsi="Times New Roman" w:eastAsia="Times New Roman" w:cs="Times New Roman"/>
          <w:spacing w:val="7"/>
          <w:sz w:val="20"/>
          <w:szCs w:val="20"/>
        </w:rPr>
        <w:t>2.</w:t>
      </w:r>
      <w:r>
        <w:rPr>
          <w:rFonts w:ascii="宋体" w:hAnsi="宋体" w:eastAsia="宋体" w:cs="宋体"/>
          <w:spacing w:val="7"/>
          <w:sz w:val="20"/>
          <w:szCs w:val="20"/>
        </w:rPr>
        <w:t>术语和符号；</w:t>
      </w:r>
      <w:r>
        <w:rPr>
          <w:rFonts w:ascii="Times New Roman" w:hAnsi="Times New Roman" w:eastAsia="Times New Roman" w:cs="Times New Roman"/>
          <w:spacing w:val="7"/>
          <w:sz w:val="20"/>
          <w:szCs w:val="20"/>
        </w:rPr>
        <w:t>3.</w:t>
      </w:r>
      <w:r>
        <w:rPr>
          <w:rFonts w:ascii="宋体" w:hAnsi="宋体" w:eastAsia="宋体" w:cs="宋体"/>
          <w:spacing w:val="7"/>
          <w:sz w:val="20"/>
          <w:szCs w:val="20"/>
        </w:rPr>
        <w:t>基本规定；</w:t>
      </w:r>
      <w:r>
        <w:rPr>
          <w:rFonts w:ascii="Times New Roman" w:hAnsi="Times New Roman" w:eastAsia="Times New Roman" w:cs="Times New Roman"/>
          <w:spacing w:val="7"/>
          <w:sz w:val="20"/>
          <w:szCs w:val="20"/>
        </w:rPr>
        <w:t>4.</w:t>
      </w:r>
      <w:r>
        <w:rPr>
          <w:rFonts w:ascii="宋体" w:hAnsi="宋体" w:eastAsia="宋体" w:cs="宋体"/>
          <w:spacing w:val="7"/>
          <w:sz w:val="20"/>
          <w:szCs w:val="20"/>
        </w:rPr>
        <w:t>设计</w:t>
      </w:r>
      <w:r>
        <w:rPr>
          <w:rFonts w:ascii="宋体" w:hAnsi="宋体" w:eastAsia="宋体" w:cs="宋体"/>
          <w:spacing w:val="6"/>
          <w:sz w:val="20"/>
          <w:szCs w:val="20"/>
        </w:rPr>
        <w:t>；</w:t>
      </w:r>
      <w:r>
        <w:rPr>
          <w:rFonts w:ascii="Times New Roman" w:hAnsi="Times New Roman" w:eastAsia="Times New Roman" w:cs="Times New Roman"/>
          <w:spacing w:val="6"/>
          <w:sz w:val="20"/>
          <w:szCs w:val="20"/>
        </w:rPr>
        <w:t>5.</w:t>
      </w:r>
      <w:r>
        <w:rPr>
          <w:rFonts w:ascii="宋体" w:hAnsi="宋体" w:eastAsia="宋体" w:cs="宋体"/>
          <w:spacing w:val="6"/>
          <w:sz w:val="20"/>
          <w:szCs w:val="20"/>
        </w:rPr>
        <w:t>模块单元生</w:t>
      </w:r>
      <w:r>
        <w:rPr>
          <w:rFonts w:ascii="宋体" w:hAnsi="宋体" w:eastAsia="宋体" w:cs="宋体"/>
          <w:sz w:val="20"/>
          <w:szCs w:val="20"/>
        </w:rPr>
        <w:t xml:space="preserve"> </w:t>
      </w:r>
      <w:r>
        <w:rPr>
          <w:rFonts w:ascii="宋体" w:hAnsi="宋体" w:eastAsia="宋体" w:cs="宋体"/>
          <w:spacing w:val="8"/>
          <w:sz w:val="20"/>
          <w:szCs w:val="20"/>
        </w:rPr>
        <w:t>产与运输；</w:t>
      </w:r>
      <w:r>
        <w:rPr>
          <w:rFonts w:ascii="Times New Roman" w:hAnsi="Times New Roman" w:eastAsia="Times New Roman" w:cs="Times New Roman"/>
          <w:spacing w:val="8"/>
          <w:sz w:val="20"/>
          <w:szCs w:val="20"/>
        </w:rPr>
        <w:t>6.</w:t>
      </w:r>
      <w:r>
        <w:rPr>
          <w:rFonts w:ascii="宋体" w:hAnsi="宋体" w:eastAsia="宋体" w:cs="宋体"/>
          <w:spacing w:val="8"/>
          <w:sz w:val="20"/>
          <w:szCs w:val="20"/>
        </w:rPr>
        <w:t>施工安装；</w:t>
      </w:r>
      <w:r>
        <w:rPr>
          <w:rFonts w:ascii="Times New Roman" w:hAnsi="Times New Roman" w:eastAsia="Times New Roman" w:cs="Times New Roman"/>
          <w:spacing w:val="8"/>
          <w:sz w:val="20"/>
          <w:szCs w:val="20"/>
        </w:rPr>
        <w:t>7.</w:t>
      </w:r>
      <w:r>
        <w:rPr>
          <w:rFonts w:ascii="宋体" w:hAnsi="宋体" w:eastAsia="宋体" w:cs="宋体"/>
          <w:spacing w:val="8"/>
          <w:sz w:val="20"/>
          <w:szCs w:val="20"/>
        </w:rPr>
        <w:t>驻厂监造；</w:t>
      </w:r>
      <w:r>
        <w:rPr>
          <w:rFonts w:ascii="Times New Roman" w:hAnsi="Times New Roman" w:eastAsia="Times New Roman" w:cs="Times New Roman"/>
          <w:spacing w:val="8"/>
          <w:sz w:val="20"/>
          <w:szCs w:val="20"/>
        </w:rPr>
        <w:t>8.</w:t>
      </w:r>
      <w:r>
        <w:rPr>
          <w:rFonts w:ascii="宋体" w:hAnsi="宋体" w:eastAsia="宋体" w:cs="宋体"/>
          <w:spacing w:val="8"/>
          <w:sz w:val="20"/>
          <w:szCs w:val="20"/>
        </w:rPr>
        <w:t>工程监理；</w:t>
      </w:r>
      <w:r>
        <w:rPr>
          <w:rFonts w:ascii="Times New Roman" w:hAnsi="Times New Roman" w:eastAsia="Times New Roman" w:cs="Times New Roman"/>
          <w:spacing w:val="8"/>
          <w:sz w:val="20"/>
          <w:szCs w:val="20"/>
        </w:rPr>
        <w:t>9.</w:t>
      </w:r>
      <w:r>
        <w:rPr>
          <w:rFonts w:ascii="宋体" w:hAnsi="宋体" w:eastAsia="宋体" w:cs="宋体"/>
          <w:spacing w:val="8"/>
          <w:sz w:val="20"/>
          <w:szCs w:val="20"/>
        </w:rPr>
        <w:t>质量验收；</w:t>
      </w:r>
      <w:r>
        <w:rPr>
          <w:rFonts w:ascii="Times New Roman" w:hAnsi="Times New Roman" w:eastAsia="Times New Roman" w:cs="Times New Roman"/>
          <w:spacing w:val="7"/>
          <w:sz w:val="20"/>
          <w:szCs w:val="20"/>
        </w:rPr>
        <w:t>10.</w:t>
      </w:r>
      <w:r>
        <w:rPr>
          <w:rFonts w:ascii="宋体" w:hAnsi="宋体" w:eastAsia="宋体" w:cs="宋体"/>
          <w:spacing w:val="7"/>
          <w:sz w:val="20"/>
          <w:szCs w:val="20"/>
        </w:rPr>
        <w:t>智能建造。</w:t>
      </w:r>
    </w:p>
    <w:p w14:paraId="4A2B0A93">
      <w:pPr>
        <w:spacing w:before="32" w:line="227" w:lineRule="auto"/>
        <w:ind w:left="421"/>
        <w:rPr>
          <w:rFonts w:ascii="宋体" w:hAnsi="宋体" w:eastAsia="宋体" w:cs="宋体"/>
          <w:sz w:val="20"/>
          <w:szCs w:val="20"/>
        </w:rPr>
      </w:pPr>
      <w:r>
        <w:rPr>
          <w:rFonts w:ascii="宋体" w:hAnsi="宋体" w:eastAsia="宋体" w:cs="宋体"/>
          <w:spacing w:val="9"/>
          <w:sz w:val="20"/>
          <w:szCs w:val="20"/>
        </w:rPr>
        <w:t>本导则由北京市住房和城乡建设委员会负责归口管理。</w:t>
      </w:r>
    </w:p>
    <w:p w14:paraId="5260A0EB">
      <w:pPr>
        <w:spacing w:before="35" w:line="227" w:lineRule="auto"/>
        <w:ind w:left="421"/>
        <w:rPr>
          <w:rFonts w:ascii="宋体" w:hAnsi="宋体" w:eastAsia="宋体" w:cs="宋体"/>
          <w:sz w:val="20"/>
          <w:szCs w:val="20"/>
        </w:rPr>
      </w:pPr>
      <w:r>
        <w:rPr>
          <w:rFonts w:ascii="宋体" w:hAnsi="宋体" w:eastAsia="宋体" w:cs="宋体"/>
          <w:spacing w:val="8"/>
          <w:sz w:val="20"/>
          <w:szCs w:val="20"/>
        </w:rPr>
        <w:t>本导则自发布之日起实施。</w:t>
      </w:r>
    </w:p>
    <w:p w14:paraId="57FF8276">
      <w:pPr>
        <w:spacing w:before="88" w:line="227" w:lineRule="auto"/>
        <w:ind w:left="421"/>
        <w:rPr>
          <w:rFonts w:ascii="宋体" w:hAnsi="宋体" w:eastAsia="宋体" w:cs="宋体"/>
          <w:sz w:val="20"/>
          <w:szCs w:val="20"/>
        </w:rPr>
      </w:pPr>
      <w:r>
        <w:rPr>
          <w:rFonts w:ascii="宋体" w:hAnsi="宋体" w:eastAsia="宋体" w:cs="宋体"/>
          <w:spacing w:val="2"/>
          <w:sz w:val="20"/>
          <w:szCs w:val="20"/>
        </w:rPr>
        <w:t>本</w:t>
      </w:r>
      <w:r>
        <w:rPr>
          <w:rFonts w:ascii="宋体" w:hAnsi="宋体" w:eastAsia="宋体" w:cs="宋体"/>
          <w:spacing w:val="-41"/>
          <w:sz w:val="20"/>
          <w:szCs w:val="20"/>
        </w:rPr>
        <w:t xml:space="preserve"> </w:t>
      </w:r>
      <w:r>
        <w:rPr>
          <w:rFonts w:ascii="宋体" w:hAnsi="宋体" w:eastAsia="宋体" w:cs="宋体"/>
          <w:spacing w:val="2"/>
          <w:sz w:val="20"/>
          <w:szCs w:val="20"/>
        </w:rPr>
        <w:t>导</w:t>
      </w:r>
      <w:r>
        <w:rPr>
          <w:rFonts w:ascii="宋体" w:hAnsi="宋体" w:eastAsia="宋体" w:cs="宋体"/>
          <w:spacing w:val="-43"/>
          <w:sz w:val="20"/>
          <w:szCs w:val="20"/>
        </w:rPr>
        <w:t xml:space="preserve"> </w:t>
      </w:r>
      <w:r>
        <w:rPr>
          <w:rFonts w:ascii="宋体" w:hAnsi="宋体" w:eastAsia="宋体" w:cs="宋体"/>
          <w:spacing w:val="2"/>
          <w:sz w:val="20"/>
          <w:szCs w:val="20"/>
        </w:rPr>
        <w:t>则</w:t>
      </w:r>
      <w:r>
        <w:rPr>
          <w:rFonts w:ascii="宋体" w:hAnsi="宋体" w:eastAsia="宋体" w:cs="宋体"/>
          <w:spacing w:val="-47"/>
          <w:sz w:val="20"/>
          <w:szCs w:val="20"/>
        </w:rPr>
        <w:t xml:space="preserve"> </w:t>
      </w:r>
      <w:r>
        <w:rPr>
          <w:rFonts w:ascii="宋体" w:hAnsi="宋体" w:eastAsia="宋体" w:cs="宋体"/>
          <w:spacing w:val="2"/>
          <w:sz w:val="20"/>
          <w:szCs w:val="20"/>
        </w:rPr>
        <w:t>主</w:t>
      </w:r>
      <w:r>
        <w:rPr>
          <w:rFonts w:ascii="宋体" w:hAnsi="宋体" w:eastAsia="宋体" w:cs="宋体"/>
          <w:spacing w:val="-45"/>
          <w:sz w:val="20"/>
          <w:szCs w:val="20"/>
        </w:rPr>
        <w:t xml:space="preserve"> </w:t>
      </w:r>
      <w:r>
        <w:rPr>
          <w:rFonts w:ascii="宋体" w:hAnsi="宋体" w:eastAsia="宋体" w:cs="宋体"/>
          <w:spacing w:val="2"/>
          <w:sz w:val="20"/>
          <w:szCs w:val="20"/>
        </w:rPr>
        <w:t>编</w:t>
      </w:r>
      <w:r>
        <w:rPr>
          <w:rFonts w:ascii="宋体" w:hAnsi="宋体" w:eastAsia="宋体" w:cs="宋体"/>
          <w:spacing w:val="-45"/>
          <w:sz w:val="20"/>
          <w:szCs w:val="20"/>
        </w:rPr>
        <w:t xml:space="preserve"> </w:t>
      </w:r>
      <w:r>
        <w:rPr>
          <w:rFonts w:ascii="宋体" w:hAnsi="宋体" w:eastAsia="宋体" w:cs="宋体"/>
          <w:spacing w:val="2"/>
          <w:sz w:val="20"/>
          <w:szCs w:val="20"/>
        </w:rPr>
        <w:t>单</w:t>
      </w:r>
      <w:r>
        <w:rPr>
          <w:rFonts w:ascii="宋体" w:hAnsi="宋体" w:eastAsia="宋体" w:cs="宋体"/>
          <w:spacing w:val="-46"/>
          <w:sz w:val="20"/>
          <w:szCs w:val="20"/>
        </w:rPr>
        <w:t xml:space="preserve"> </w:t>
      </w:r>
      <w:r>
        <w:rPr>
          <w:rFonts w:ascii="宋体" w:hAnsi="宋体" w:eastAsia="宋体" w:cs="宋体"/>
          <w:spacing w:val="2"/>
          <w:sz w:val="20"/>
          <w:szCs w:val="20"/>
        </w:rPr>
        <w:t>位</w:t>
      </w:r>
      <w:r>
        <w:rPr>
          <w:rFonts w:ascii="宋体" w:hAnsi="宋体" w:eastAsia="宋体" w:cs="宋体"/>
          <w:spacing w:val="-29"/>
          <w:sz w:val="20"/>
          <w:szCs w:val="20"/>
        </w:rPr>
        <w:t xml:space="preserve"> </w:t>
      </w:r>
      <w:r>
        <w:rPr>
          <w:rFonts w:ascii="宋体" w:hAnsi="宋体" w:eastAsia="宋体" w:cs="宋体"/>
          <w:spacing w:val="2"/>
          <w:sz w:val="20"/>
          <w:szCs w:val="20"/>
        </w:rPr>
        <w:t>：</w:t>
      </w:r>
      <w:r>
        <w:rPr>
          <w:rFonts w:ascii="宋体" w:hAnsi="宋体" w:eastAsia="宋体" w:cs="宋体"/>
          <w:spacing w:val="-54"/>
          <w:sz w:val="20"/>
          <w:szCs w:val="20"/>
        </w:rPr>
        <w:t xml:space="preserve"> </w:t>
      </w:r>
      <w:r>
        <w:rPr>
          <w:rFonts w:ascii="宋体" w:hAnsi="宋体" w:eastAsia="宋体" w:cs="宋体"/>
          <w:spacing w:val="2"/>
          <w:sz w:val="20"/>
          <w:szCs w:val="20"/>
        </w:rPr>
        <w:t>中建海龙科技有限公司</w:t>
      </w:r>
    </w:p>
    <w:p w14:paraId="2C912889">
      <w:pPr>
        <w:spacing w:before="87" w:line="291" w:lineRule="auto"/>
        <w:ind w:left="421" w:right="4189" w:firstLine="2289" w:firstLineChars="1050"/>
        <w:rPr>
          <w:rFonts w:ascii="宋体" w:hAnsi="宋体" w:eastAsia="宋体" w:cs="宋体"/>
          <w:sz w:val="20"/>
          <w:szCs w:val="20"/>
        </w:rPr>
      </w:pPr>
      <w:r>
        <w:rPr>
          <w:rFonts w:hint="eastAsia" w:ascii="宋体" w:hAnsi="宋体" w:eastAsia="宋体" w:cs="宋体"/>
          <w:spacing w:val="9"/>
          <w:sz w:val="20"/>
          <w:szCs w:val="20"/>
          <w:lang w:val="en-US" w:eastAsia="zh-CN"/>
        </w:rPr>
        <w:t xml:space="preserve">                     </w:t>
      </w:r>
      <w:r>
        <w:rPr>
          <w:rFonts w:ascii="宋体" w:hAnsi="宋体" w:eastAsia="宋体" w:cs="宋体"/>
          <w:sz w:val="20"/>
          <w:szCs w:val="20"/>
        </w:rPr>
        <w:t xml:space="preserve"> </w:t>
      </w:r>
      <w:r>
        <w:rPr>
          <w:rFonts w:ascii="宋体" w:hAnsi="宋体" w:eastAsia="宋体" w:cs="宋体"/>
          <w:spacing w:val="1"/>
          <w:sz w:val="20"/>
          <w:szCs w:val="20"/>
        </w:rPr>
        <w:t>本</w:t>
      </w:r>
      <w:r>
        <w:rPr>
          <w:rFonts w:ascii="宋体" w:hAnsi="宋体" w:eastAsia="宋体" w:cs="宋体"/>
          <w:spacing w:val="-41"/>
          <w:sz w:val="20"/>
          <w:szCs w:val="20"/>
        </w:rPr>
        <w:t xml:space="preserve"> </w:t>
      </w:r>
      <w:r>
        <w:rPr>
          <w:rFonts w:ascii="宋体" w:hAnsi="宋体" w:eastAsia="宋体" w:cs="宋体"/>
          <w:spacing w:val="1"/>
          <w:sz w:val="20"/>
          <w:szCs w:val="20"/>
        </w:rPr>
        <w:t>导</w:t>
      </w:r>
      <w:r>
        <w:rPr>
          <w:rFonts w:ascii="宋体" w:hAnsi="宋体" w:eastAsia="宋体" w:cs="宋体"/>
          <w:spacing w:val="-43"/>
          <w:sz w:val="20"/>
          <w:szCs w:val="20"/>
        </w:rPr>
        <w:t xml:space="preserve"> </w:t>
      </w:r>
      <w:r>
        <w:rPr>
          <w:rFonts w:ascii="宋体" w:hAnsi="宋体" w:eastAsia="宋体" w:cs="宋体"/>
          <w:spacing w:val="1"/>
          <w:sz w:val="20"/>
          <w:szCs w:val="20"/>
        </w:rPr>
        <w:t>则</w:t>
      </w:r>
      <w:r>
        <w:rPr>
          <w:rFonts w:ascii="宋体" w:hAnsi="宋体" w:eastAsia="宋体" w:cs="宋体"/>
          <w:spacing w:val="-47"/>
          <w:sz w:val="20"/>
          <w:szCs w:val="20"/>
        </w:rPr>
        <w:t xml:space="preserve"> </w:t>
      </w:r>
      <w:r>
        <w:rPr>
          <w:rFonts w:ascii="宋体" w:hAnsi="宋体" w:eastAsia="宋体" w:cs="宋体"/>
          <w:spacing w:val="1"/>
          <w:sz w:val="20"/>
          <w:szCs w:val="20"/>
        </w:rPr>
        <w:t>参</w:t>
      </w:r>
      <w:r>
        <w:rPr>
          <w:rFonts w:ascii="宋体" w:hAnsi="宋体" w:eastAsia="宋体" w:cs="宋体"/>
          <w:spacing w:val="-45"/>
          <w:sz w:val="20"/>
          <w:szCs w:val="20"/>
        </w:rPr>
        <w:t xml:space="preserve"> </w:t>
      </w:r>
      <w:r>
        <w:rPr>
          <w:rFonts w:ascii="宋体" w:hAnsi="宋体" w:eastAsia="宋体" w:cs="宋体"/>
          <w:spacing w:val="1"/>
          <w:sz w:val="20"/>
          <w:szCs w:val="20"/>
        </w:rPr>
        <w:t>编</w:t>
      </w:r>
      <w:r>
        <w:rPr>
          <w:rFonts w:ascii="宋体" w:hAnsi="宋体" w:eastAsia="宋体" w:cs="宋体"/>
          <w:spacing w:val="-45"/>
          <w:sz w:val="20"/>
          <w:szCs w:val="20"/>
        </w:rPr>
        <w:t xml:space="preserve"> </w:t>
      </w:r>
      <w:r>
        <w:rPr>
          <w:rFonts w:ascii="宋体" w:hAnsi="宋体" w:eastAsia="宋体" w:cs="宋体"/>
          <w:spacing w:val="1"/>
          <w:sz w:val="20"/>
          <w:szCs w:val="20"/>
        </w:rPr>
        <w:t>单</w:t>
      </w:r>
      <w:r>
        <w:rPr>
          <w:rFonts w:ascii="宋体" w:hAnsi="宋体" w:eastAsia="宋体" w:cs="宋体"/>
          <w:spacing w:val="-46"/>
          <w:sz w:val="20"/>
          <w:szCs w:val="20"/>
        </w:rPr>
        <w:t xml:space="preserve"> </w:t>
      </w:r>
      <w:r>
        <w:rPr>
          <w:rFonts w:ascii="宋体" w:hAnsi="宋体" w:eastAsia="宋体" w:cs="宋体"/>
          <w:spacing w:val="1"/>
          <w:sz w:val="20"/>
          <w:szCs w:val="20"/>
        </w:rPr>
        <w:t>位</w:t>
      </w:r>
      <w:r>
        <w:rPr>
          <w:rFonts w:ascii="宋体" w:hAnsi="宋体" w:eastAsia="宋体" w:cs="宋体"/>
          <w:spacing w:val="-29"/>
          <w:sz w:val="20"/>
          <w:szCs w:val="20"/>
        </w:rPr>
        <w:t xml:space="preserve"> </w:t>
      </w:r>
      <w:r>
        <w:rPr>
          <w:rFonts w:ascii="宋体" w:hAnsi="宋体" w:eastAsia="宋体" w:cs="宋体"/>
          <w:spacing w:val="1"/>
          <w:sz w:val="20"/>
          <w:szCs w:val="20"/>
        </w:rPr>
        <w:t>：</w:t>
      </w:r>
      <w:r>
        <w:rPr>
          <w:rFonts w:ascii="宋体" w:hAnsi="宋体" w:eastAsia="宋体" w:cs="宋体"/>
          <w:spacing w:val="-54"/>
          <w:sz w:val="20"/>
          <w:szCs w:val="20"/>
        </w:rPr>
        <w:t xml:space="preserve"> </w:t>
      </w:r>
      <w:r>
        <w:rPr>
          <w:rFonts w:ascii="宋体" w:hAnsi="宋体" w:eastAsia="宋体" w:cs="宋体"/>
          <w:spacing w:val="1"/>
          <w:sz w:val="20"/>
          <w:szCs w:val="20"/>
        </w:rPr>
        <w:t>中海建筑有限公司</w:t>
      </w:r>
    </w:p>
    <w:p w14:paraId="5EC64565">
      <w:pPr>
        <w:spacing w:before="35" w:line="293" w:lineRule="auto"/>
        <w:ind w:left="2418" w:right="3769" w:firstLine="16"/>
        <w:rPr>
          <w:rFonts w:ascii="宋体" w:hAnsi="宋体" w:eastAsia="宋体" w:cs="宋体"/>
          <w:sz w:val="20"/>
          <w:szCs w:val="20"/>
        </w:rPr>
      </w:pPr>
      <w:r>
        <w:rPr>
          <w:rFonts w:ascii="宋体" w:hAnsi="宋体" w:eastAsia="宋体" w:cs="宋体"/>
          <w:spacing w:val="8"/>
          <w:sz w:val="20"/>
          <w:szCs w:val="20"/>
        </w:rPr>
        <w:t>中国建筑标准设计研究院有限公司</w:t>
      </w:r>
      <w:r>
        <w:rPr>
          <w:rFonts w:ascii="宋体" w:hAnsi="宋体" w:eastAsia="宋体" w:cs="宋体"/>
          <w:sz w:val="20"/>
          <w:szCs w:val="20"/>
        </w:rPr>
        <w:t xml:space="preserve"> </w:t>
      </w:r>
      <w:r>
        <w:rPr>
          <w:rFonts w:ascii="宋体" w:hAnsi="宋体" w:eastAsia="宋体" w:cs="宋体"/>
          <w:spacing w:val="8"/>
          <w:sz w:val="20"/>
          <w:szCs w:val="20"/>
        </w:rPr>
        <w:t>北京市建设监理协会</w:t>
      </w:r>
    </w:p>
    <w:p w14:paraId="16F0D6D3">
      <w:pPr>
        <w:spacing w:before="32" w:line="291" w:lineRule="auto"/>
        <w:ind w:left="2418" w:right="3769"/>
        <w:rPr>
          <w:rFonts w:ascii="宋体" w:hAnsi="宋体" w:eastAsia="宋体" w:cs="宋体"/>
          <w:sz w:val="20"/>
          <w:szCs w:val="20"/>
        </w:rPr>
      </w:pPr>
      <w:r>
        <w:rPr>
          <w:rFonts w:ascii="宋体" w:hAnsi="宋体" w:eastAsia="宋体" w:cs="宋体"/>
          <w:spacing w:val="9"/>
          <w:sz w:val="20"/>
          <w:szCs w:val="20"/>
        </w:rPr>
        <w:t>北京市建设工程安全质量监督总站</w:t>
      </w:r>
      <w:r>
        <w:rPr>
          <w:rFonts w:ascii="宋体" w:hAnsi="宋体" w:eastAsia="宋体" w:cs="宋体"/>
          <w:spacing w:val="1"/>
          <w:sz w:val="20"/>
          <w:szCs w:val="20"/>
        </w:rPr>
        <w:t xml:space="preserve"> </w:t>
      </w:r>
      <w:r>
        <w:rPr>
          <w:rFonts w:ascii="宋体" w:hAnsi="宋体" w:eastAsia="宋体" w:cs="宋体"/>
          <w:spacing w:val="9"/>
          <w:sz w:val="20"/>
          <w:szCs w:val="20"/>
        </w:rPr>
        <w:t>北京西城区建设工程质量监督站</w:t>
      </w:r>
    </w:p>
    <w:p w14:paraId="6055F367">
      <w:pPr>
        <w:spacing w:before="35" w:line="293" w:lineRule="auto"/>
        <w:ind w:left="2418" w:right="3980"/>
        <w:rPr>
          <w:rFonts w:ascii="宋体" w:hAnsi="宋体" w:eastAsia="宋体" w:cs="宋体"/>
          <w:sz w:val="20"/>
          <w:szCs w:val="20"/>
        </w:rPr>
      </w:pPr>
      <w:r>
        <w:rPr>
          <w:rFonts w:ascii="宋体" w:hAnsi="宋体" w:eastAsia="宋体" w:cs="宋体"/>
          <w:spacing w:val="9"/>
          <w:sz w:val="20"/>
          <w:szCs w:val="20"/>
        </w:rPr>
        <w:t>北京兴电国际工程管理有限公司</w:t>
      </w:r>
      <w:r>
        <w:rPr>
          <w:rFonts w:ascii="宋体" w:hAnsi="宋体" w:eastAsia="宋体" w:cs="宋体"/>
          <w:sz w:val="20"/>
          <w:szCs w:val="20"/>
        </w:rPr>
        <w:t xml:space="preserve"> </w:t>
      </w:r>
      <w:r>
        <w:rPr>
          <w:rFonts w:ascii="宋体" w:hAnsi="宋体" w:eastAsia="宋体" w:cs="宋体"/>
          <w:spacing w:val="8"/>
          <w:sz w:val="20"/>
          <w:szCs w:val="20"/>
        </w:rPr>
        <w:t>北京方圆工程监理有限公司</w:t>
      </w:r>
    </w:p>
    <w:p w14:paraId="1FED1113">
      <w:pPr>
        <w:spacing w:before="32" w:line="228" w:lineRule="auto"/>
        <w:ind w:left="2418"/>
        <w:rPr>
          <w:rFonts w:ascii="宋体" w:hAnsi="宋体" w:eastAsia="宋体" w:cs="宋体"/>
          <w:sz w:val="20"/>
          <w:szCs w:val="20"/>
        </w:rPr>
      </w:pPr>
      <w:r>
        <w:rPr>
          <w:rFonts w:ascii="宋体" w:hAnsi="宋体" w:eastAsia="宋体" w:cs="宋体"/>
          <w:spacing w:val="8"/>
          <w:sz w:val="20"/>
          <w:szCs w:val="20"/>
        </w:rPr>
        <w:t>北京保障房中心有限公司</w:t>
      </w:r>
    </w:p>
    <w:p w14:paraId="151D109D">
      <w:pPr>
        <w:spacing w:before="84" w:line="293" w:lineRule="auto"/>
        <w:ind w:left="2418" w:right="3560"/>
        <w:rPr>
          <w:rFonts w:ascii="宋体" w:hAnsi="宋体" w:eastAsia="宋体" w:cs="宋体"/>
          <w:sz w:val="20"/>
          <w:szCs w:val="20"/>
        </w:rPr>
      </w:pPr>
      <w:r>
        <w:rPr>
          <w:rFonts w:ascii="宋体" w:hAnsi="宋体" w:eastAsia="宋体" w:cs="宋体"/>
          <w:spacing w:val="9"/>
          <w:sz w:val="20"/>
          <w:szCs w:val="20"/>
        </w:rPr>
        <w:t>北京市住宅产业化集团股份有限公司</w:t>
      </w:r>
      <w:r>
        <w:rPr>
          <w:rFonts w:ascii="宋体" w:hAnsi="宋体" w:eastAsia="宋体" w:cs="宋体"/>
          <w:spacing w:val="1"/>
          <w:sz w:val="20"/>
          <w:szCs w:val="20"/>
        </w:rPr>
        <w:t xml:space="preserve"> </w:t>
      </w:r>
      <w:r>
        <w:rPr>
          <w:rFonts w:ascii="宋体" w:hAnsi="宋体" w:eastAsia="宋体" w:cs="宋体"/>
          <w:spacing w:val="8"/>
          <w:sz w:val="20"/>
          <w:szCs w:val="20"/>
        </w:rPr>
        <w:t>北京市住宅建筑设计研究院</w:t>
      </w:r>
    </w:p>
    <w:p w14:paraId="640BEB8F">
      <w:pPr>
        <w:spacing w:before="32" w:line="227" w:lineRule="auto"/>
        <w:ind w:left="2418"/>
        <w:rPr>
          <w:rFonts w:ascii="宋体" w:hAnsi="宋体" w:eastAsia="宋体" w:cs="宋体"/>
          <w:sz w:val="20"/>
          <w:szCs w:val="20"/>
        </w:rPr>
      </w:pPr>
      <w:r>
        <w:rPr>
          <w:rFonts w:ascii="宋体" w:hAnsi="宋体" w:eastAsia="宋体" w:cs="宋体"/>
          <w:spacing w:val="9"/>
          <w:sz w:val="20"/>
          <w:szCs w:val="20"/>
        </w:rPr>
        <w:t>北京市建筑设计研究院股份有限公司</w:t>
      </w:r>
    </w:p>
    <w:p w14:paraId="4E4524C5">
      <w:pPr>
        <w:spacing w:before="88" w:line="227" w:lineRule="auto"/>
        <w:ind w:left="421"/>
        <w:rPr>
          <w:rFonts w:hint="default" w:ascii="宋体" w:hAnsi="宋体" w:eastAsia="宋体" w:cs="宋体"/>
          <w:sz w:val="20"/>
          <w:szCs w:val="20"/>
          <w:lang w:val="en-US" w:eastAsia="zh-CN"/>
        </w:rPr>
      </w:pPr>
      <w:r>
        <w:rPr>
          <w:rFonts w:ascii="宋体" w:hAnsi="宋体" w:eastAsia="宋体" w:cs="宋体"/>
          <w:spacing w:val="3"/>
          <w:sz w:val="20"/>
          <w:szCs w:val="20"/>
        </w:rPr>
        <w:t>本导则主要起草人员：丁  胜  任</w:t>
      </w:r>
      <w:r>
        <w:rPr>
          <w:rFonts w:ascii="宋体" w:hAnsi="宋体" w:eastAsia="宋体" w:cs="宋体"/>
          <w:spacing w:val="23"/>
          <w:sz w:val="20"/>
          <w:szCs w:val="20"/>
        </w:rPr>
        <w:t xml:space="preserve">  </w:t>
      </w:r>
      <w:r>
        <w:rPr>
          <w:rFonts w:ascii="宋体" w:hAnsi="宋体" w:eastAsia="宋体" w:cs="宋体"/>
          <w:spacing w:val="3"/>
          <w:sz w:val="20"/>
          <w:szCs w:val="20"/>
        </w:rPr>
        <w:t>刚  李晓明</w:t>
      </w:r>
      <w:r>
        <w:rPr>
          <w:rFonts w:ascii="宋体" w:hAnsi="宋体" w:eastAsia="宋体" w:cs="宋体"/>
          <w:spacing w:val="9"/>
          <w:sz w:val="20"/>
          <w:szCs w:val="20"/>
        </w:rPr>
        <w:t xml:space="preserve">  </w:t>
      </w:r>
      <w:r>
        <w:rPr>
          <w:rFonts w:ascii="宋体" w:hAnsi="宋体" w:eastAsia="宋体" w:cs="宋体"/>
          <w:spacing w:val="3"/>
          <w:sz w:val="20"/>
          <w:szCs w:val="20"/>
        </w:rPr>
        <w:t>栗光华</w:t>
      </w:r>
      <w:r>
        <w:rPr>
          <w:rFonts w:ascii="宋体" w:hAnsi="宋体" w:eastAsia="宋体" w:cs="宋体"/>
          <w:spacing w:val="18"/>
          <w:sz w:val="20"/>
          <w:szCs w:val="20"/>
        </w:rPr>
        <w:t xml:space="preserve">  </w:t>
      </w:r>
      <w:r>
        <w:rPr>
          <w:rFonts w:ascii="宋体" w:hAnsi="宋体" w:eastAsia="宋体" w:cs="宋体"/>
          <w:spacing w:val="3"/>
          <w:sz w:val="20"/>
          <w:szCs w:val="20"/>
        </w:rPr>
        <w:t>阎小虎</w:t>
      </w:r>
      <w:r>
        <w:rPr>
          <w:rFonts w:hint="eastAsia" w:ascii="宋体" w:hAnsi="宋体" w:eastAsia="宋体" w:cs="宋体"/>
          <w:spacing w:val="3"/>
          <w:sz w:val="20"/>
          <w:szCs w:val="20"/>
          <w:lang w:val="en-US" w:eastAsia="zh-CN"/>
        </w:rPr>
        <w:t xml:space="preserve">  </w:t>
      </w:r>
      <w:r>
        <w:rPr>
          <w:rFonts w:ascii="宋体" w:hAnsi="宋体" w:eastAsia="宋体" w:cs="宋体"/>
          <w:spacing w:val="2"/>
          <w:sz w:val="20"/>
          <w:szCs w:val="20"/>
        </w:rPr>
        <w:t>陶</w:t>
      </w:r>
      <w:r>
        <w:rPr>
          <w:rFonts w:ascii="宋体" w:hAnsi="宋体" w:eastAsia="宋体" w:cs="宋体"/>
          <w:spacing w:val="22"/>
          <w:sz w:val="20"/>
          <w:szCs w:val="20"/>
        </w:rPr>
        <w:t xml:space="preserve">  </w:t>
      </w:r>
      <w:r>
        <w:rPr>
          <w:rFonts w:ascii="宋体" w:hAnsi="宋体" w:eastAsia="宋体" w:cs="宋体"/>
          <w:spacing w:val="2"/>
          <w:sz w:val="20"/>
          <w:szCs w:val="20"/>
        </w:rPr>
        <w:t>阳</w:t>
      </w:r>
    </w:p>
    <w:p w14:paraId="293CC193">
      <w:pPr>
        <w:spacing w:before="85" w:line="228" w:lineRule="auto"/>
        <w:ind w:left="2426"/>
        <w:rPr>
          <w:rFonts w:hint="default" w:ascii="宋体" w:hAnsi="宋体" w:eastAsia="宋体" w:cs="宋体"/>
          <w:sz w:val="20"/>
          <w:szCs w:val="20"/>
          <w:lang w:val="en-US" w:eastAsia="zh-CN"/>
        </w:rPr>
      </w:pPr>
      <w:r>
        <w:rPr>
          <w:rFonts w:ascii="宋体" w:hAnsi="宋体" w:eastAsia="宋体" w:cs="宋体"/>
          <w:spacing w:val="2"/>
          <w:sz w:val="20"/>
          <w:szCs w:val="20"/>
        </w:rPr>
        <w:t>张铁明</w:t>
      </w:r>
      <w:r>
        <w:rPr>
          <w:rFonts w:ascii="宋体" w:hAnsi="宋体" w:eastAsia="宋体" w:cs="宋体"/>
          <w:spacing w:val="9"/>
          <w:sz w:val="20"/>
          <w:szCs w:val="20"/>
        </w:rPr>
        <w:t xml:space="preserve">  </w:t>
      </w:r>
      <w:r>
        <w:rPr>
          <w:rFonts w:ascii="宋体" w:hAnsi="宋体" w:eastAsia="宋体" w:cs="宋体"/>
          <w:spacing w:val="2"/>
          <w:sz w:val="20"/>
          <w:szCs w:val="20"/>
        </w:rPr>
        <w:t>刘宝权</w:t>
      </w:r>
      <w:r>
        <w:rPr>
          <w:rFonts w:ascii="宋体" w:hAnsi="宋体" w:eastAsia="宋体" w:cs="宋体"/>
          <w:spacing w:val="15"/>
          <w:sz w:val="20"/>
          <w:szCs w:val="20"/>
        </w:rPr>
        <w:t xml:space="preserve">  </w:t>
      </w:r>
      <w:r>
        <w:rPr>
          <w:rFonts w:ascii="宋体" w:hAnsi="宋体" w:eastAsia="宋体" w:cs="宋体"/>
          <w:spacing w:val="2"/>
          <w:sz w:val="20"/>
          <w:szCs w:val="20"/>
        </w:rPr>
        <w:t>陆</w:t>
      </w:r>
      <w:r>
        <w:rPr>
          <w:rFonts w:ascii="宋体" w:hAnsi="宋体" w:eastAsia="宋体" w:cs="宋体"/>
          <w:spacing w:val="11"/>
          <w:sz w:val="20"/>
          <w:szCs w:val="20"/>
        </w:rPr>
        <w:t xml:space="preserve">  </w:t>
      </w:r>
      <w:r>
        <w:rPr>
          <w:rFonts w:ascii="宋体" w:hAnsi="宋体" w:eastAsia="宋体" w:cs="宋体"/>
          <w:spacing w:val="2"/>
          <w:sz w:val="20"/>
          <w:szCs w:val="20"/>
        </w:rPr>
        <w:t>参</w:t>
      </w:r>
      <w:r>
        <w:rPr>
          <w:rFonts w:ascii="宋体" w:hAnsi="宋体" w:eastAsia="宋体" w:cs="宋体"/>
          <w:spacing w:val="10"/>
          <w:sz w:val="20"/>
          <w:szCs w:val="20"/>
        </w:rPr>
        <w:t xml:space="preserve">  </w:t>
      </w:r>
      <w:r>
        <w:rPr>
          <w:rFonts w:ascii="宋体" w:hAnsi="宋体" w:eastAsia="宋体" w:cs="宋体"/>
          <w:spacing w:val="2"/>
          <w:sz w:val="20"/>
          <w:szCs w:val="20"/>
        </w:rPr>
        <w:t>李</w:t>
      </w:r>
      <w:r>
        <w:rPr>
          <w:rFonts w:ascii="宋体" w:hAnsi="宋体" w:eastAsia="宋体" w:cs="宋体"/>
          <w:spacing w:val="9"/>
          <w:sz w:val="20"/>
          <w:szCs w:val="20"/>
        </w:rPr>
        <w:t xml:space="preserve">  </w:t>
      </w:r>
      <w:r>
        <w:rPr>
          <w:rFonts w:ascii="宋体" w:hAnsi="宋体" w:eastAsia="宋体" w:cs="宋体"/>
          <w:spacing w:val="2"/>
          <w:sz w:val="20"/>
          <w:szCs w:val="20"/>
        </w:rPr>
        <w:t>伟</w:t>
      </w:r>
      <w:r>
        <w:rPr>
          <w:rFonts w:ascii="宋体" w:hAnsi="宋体" w:eastAsia="宋体" w:cs="宋体"/>
          <w:spacing w:val="11"/>
          <w:sz w:val="20"/>
          <w:szCs w:val="20"/>
        </w:rPr>
        <w:t xml:space="preserve">  </w:t>
      </w:r>
      <w:r>
        <w:rPr>
          <w:rFonts w:ascii="宋体" w:hAnsi="宋体" w:eastAsia="宋体" w:cs="宋体"/>
          <w:spacing w:val="2"/>
          <w:sz w:val="20"/>
          <w:szCs w:val="20"/>
        </w:rPr>
        <w:t>董晓明</w:t>
      </w:r>
      <w:r>
        <w:rPr>
          <w:rFonts w:hint="eastAsia" w:ascii="宋体" w:hAnsi="宋体" w:eastAsia="宋体" w:cs="宋体"/>
          <w:spacing w:val="2"/>
          <w:sz w:val="20"/>
          <w:szCs w:val="20"/>
          <w:lang w:val="en-US" w:eastAsia="zh-CN"/>
        </w:rPr>
        <w:t xml:space="preserve">  </w:t>
      </w:r>
      <w:r>
        <w:rPr>
          <w:rFonts w:ascii="宋体" w:hAnsi="宋体" w:eastAsia="宋体" w:cs="宋体"/>
          <w:spacing w:val="6"/>
          <w:sz w:val="20"/>
          <w:szCs w:val="20"/>
        </w:rPr>
        <w:t xml:space="preserve">李杉杉  </w:t>
      </w:r>
    </w:p>
    <w:p w14:paraId="290E8D9F">
      <w:pPr>
        <w:spacing w:before="87" w:line="227" w:lineRule="auto"/>
        <w:ind w:left="2416"/>
        <w:rPr>
          <w:rFonts w:hint="default" w:ascii="宋体" w:hAnsi="宋体" w:eastAsia="宋体" w:cs="宋体"/>
          <w:sz w:val="20"/>
          <w:szCs w:val="20"/>
          <w:lang w:val="en-US" w:eastAsia="zh-CN"/>
        </w:rPr>
      </w:pPr>
      <w:r>
        <w:rPr>
          <w:rFonts w:ascii="宋体" w:hAnsi="宋体" w:eastAsia="宋体" w:cs="宋体"/>
          <w:spacing w:val="6"/>
          <w:sz w:val="20"/>
          <w:szCs w:val="20"/>
        </w:rPr>
        <w:t>魏荣军  赵朋磊</w:t>
      </w:r>
      <w:r>
        <w:rPr>
          <w:rFonts w:ascii="宋体" w:hAnsi="宋体" w:eastAsia="宋体" w:cs="宋体"/>
          <w:spacing w:val="19"/>
          <w:sz w:val="20"/>
          <w:szCs w:val="20"/>
        </w:rPr>
        <w:t xml:space="preserve">  </w:t>
      </w:r>
      <w:r>
        <w:rPr>
          <w:rFonts w:ascii="宋体" w:hAnsi="宋体" w:eastAsia="宋体" w:cs="宋体"/>
          <w:spacing w:val="6"/>
          <w:sz w:val="20"/>
          <w:szCs w:val="20"/>
        </w:rPr>
        <w:t xml:space="preserve">王继生 </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刘志伟</w:t>
      </w:r>
      <w:r>
        <w:rPr>
          <w:rFonts w:ascii="宋体" w:hAnsi="宋体" w:eastAsia="宋体" w:cs="宋体"/>
          <w:spacing w:val="9"/>
          <w:sz w:val="20"/>
          <w:szCs w:val="20"/>
        </w:rPr>
        <w:t xml:space="preserve">  </w:t>
      </w:r>
      <w:r>
        <w:rPr>
          <w:rFonts w:ascii="宋体" w:hAnsi="宋体" w:eastAsia="宋体" w:cs="宋体"/>
          <w:spacing w:val="6"/>
          <w:sz w:val="20"/>
          <w:szCs w:val="20"/>
        </w:rPr>
        <w:t>罗</w:t>
      </w:r>
      <w:r>
        <w:rPr>
          <w:rFonts w:ascii="宋体" w:hAnsi="宋体" w:eastAsia="宋体" w:cs="宋体"/>
          <w:spacing w:val="11"/>
          <w:sz w:val="20"/>
          <w:szCs w:val="20"/>
        </w:rPr>
        <w:t xml:space="preserve">  </w:t>
      </w:r>
      <w:r>
        <w:rPr>
          <w:rFonts w:ascii="宋体" w:hAnsi="宋体" w:eastAsia="宋体" w:cs="宋体"/>
          <w:spacing w:val="6"/>
          <w:sz w:val="20"/>
          <w:szCs w:val="20"/>
        </w:rPr>
        <w:t>帅</w:t>
      </w:r>
      <w:r>
        <w:rPr>
          <w:rFonts w:hint="eastAsia" w:ascii="宋体" w:hAnsi="宋体" w:eastAsia="宋体" w:cs="宋体"/>
          <w:spacing w:val="6"/>
          <w:sz w:val="20"/>
          <w:szCs w:val="20"/>
          <w:lang w:val="en-US" w:eastAsia="zh-CN"/>
        </w:rPr>
        <w:t xml:space="preserve">  </w:t>
      </w:r>
      <w:r>
        <w:rPr>
          <w:rFonts w:ascii="宋体" w:hAnsi="宋体" w:eastAsia="宋体" w:cs="宋体"/>
          <w:spacing w:val="2"/>
          <w:sz w:val="20"/>
          <w:szCs w:val="20"/>
        </w:rPr>
        <w:t>刘敏敏</w:t>
      </w:r>
      <w:r>
        <w:rPr>
          <w:rFonts w:ascii="宋体" w:hAnsi="宋体" w:eastAsia="宋体" w:cs="宋体"/>
          <w:spacing w:val="10"/>
          <w:sz w:val="20"/>
          <w:szCs w:val="20"/>
        </w:rPr>
        <w:t xml:space="preserve">  </w:t>
      </w:r>
    </w:p>
    <w:p w14:paraId="33D75621">
      <w:pPr>
        <w:spacing w:before="87" w:line="228" w:lineRule="auto"/>
        <w:ind w:left="2414"/>
        <w:rPr>
          <w:rFonts w:ascii="宋体" w:hAnsi="宋体" w:eastAsia="宋体" w:cs="宋体"/>
          <w:sz w:val="20"/>
          <w:szCs w:val="20"/>
        </w:rPr>
      </w:pPr>
      <w:r>
        <w:rPr>
          <w:rFonts w:ascii="宋体" w:hAnsi="宋体" w:eastAsia="宋体" w:cs="宋体"/>
          <w:spacing w:val="2"/>
          <w:sz w:val="20"/>
          <w:szCs w:val="20"/>
        </w:rPr>
        <w:t>王  琼</w:t>
      </w:r>
      <w:r>
        <w:rPr>
          <w:rFonts w:ascii="宋体" w:hAnsi="宋体" w:eastAsia="宋体" w:cs="宋体"/>
          <w:spacing w:val="23"/>
          <w:sz w:val="20"/>
          <w:szCs w:val="20"/>
        </w:rPr>
        <w:t xml:space="preserve">  </w:t>
      </w:r>
      <w:r>
        <w:rPr>
          <w:rFonts w:ascii="宋体" w:hAnsi="宋体" w:eastAsia="宋体" w:cs="宋体"/>
          <w:spacing w:val="2"/>
          <w:sz w:val="20"/>
          <w:szCs w:val="20"/>
        </w:rPr>
        <w:t>田</w:t>
      </w:r>
      <w:r>
        <w:rPr>
          <w:rFonts w:ascii="宋体" w:hAnsi="宋体" w:eastAsia="宋体" w:cs="宋体"/>
          <w:spacing w:val="13"/>
          <w:sz w:val="20"/>
          <w:szCs w:val="20"/>
        </w:rPr>
        <w:t xml:space="preserve">  </w:t>
      </w:r>
      <w:r>
        <w:rPr>
          <w:rFonts w:ascii="宋体" w:hAnsi="宋体" w:eastAsia="宋体" w:cs="宋体"/>
          <w:spacing w:val="2"/>
          <w:sz w:val="20"/>
          <w:szCs w:val="20"/>
        </w:rPr>
        <w:t>东</w:t>
      </w:r>
      <w:r>
        <w:rPr>
          <w:rFonts w:ascii="宋体" w:hAnsi="宋体" w:eastAsia="宋体" w:cs="宋体"/>
          <w:spacing w:val="12"/>
          <w:sz w:val="20"/>
          <w:szCs w:val="20"/>
        </w:rPr>
        <w:t xml:space="preserve">  </w:t>
      </w:r>
      <w:r>
        <w:rPr>
          <w:rFonts w:ascii="宋体" w:hAnsi="宋体" w:eastAsia="宋体" w:cs="宋体"/>
          <w:spacing w:val="2"/>
          <w:sz w:val="20"/>
          <w:szCs w:val="20"/>
        </w:rPr>
        <w:t>张智勇</w:t>
      </w:r>
    </w:p>
    <w:p w14:paraId="5192A54E">
      <w:pPr>
        <w:spacing w:before="87" w:line="227" w:lineRule="auto"/>
        <w:ind w:left="421"/>
        <w:rPr>
          <w:rFonts w:ascii="宋体" w:hAnsi="宋体" w:eastAsia="宋体" w:cs="宋体"/>
          <w:sz w:val="20"/>
          <w:szCs w:val="20"/>
        </w:rPr>
      </w:pPr>
      <w:r>
        <w:rPr>
          <w:rFonts w:ascii="宋体" w:hAnsi="宋体" w:eastAsia="宋体" w:cs="宋体"/>
          <w:spacing w:val="3"/>
          <w:sz w:val="20"/>
          <w:szCs w:val="20"/>
        </w:rPr>
        <w:t>本导则主要审查人员：肖从真  张海松  王</w:t>
      </w:r>
      <w:r>
        <w:rPr>
          <w:rFonts w:ascii="宋体" w:hAnsi="宋体" w:eastAsia="宋体" w:cs="宋体"/>
          <w:spacing w:val="11"/>
          <w:sz w:val="20"/>
          <w:szCs w:val="20"/>
        </w:rPr>
        <w:t xml:space="preserve">  </w:t>
      </w:r>
      <w:r>
        <w:rPr>
          <w:rFonts w:ascii="宋体" w:hAnsi="宋体" w:eastAsia="宋体" w:cs="宋体"/>
          <w:spacing w:val="3"/>
          <w:sz w:val="20"/>
          <w:szCs w:val="20"/>
        </w:rPr>
        <w:t>炜</w:t>
      </w:r>
      <w:r>
        <w:rPr>
          <w:rFonts w:ascii="宋体" w:hAnsi="宋体" w:eastAsia="宋体" w:cs="宋体"/>
          <w:spacing w:val="11"/>
          <w:sz w:val="20"/>
          <w:szCs w:val="20"/>
        </w:rPr>
        <w:t xml:space="preserve">  </w:t>
      </w:r>
      <w:r>
        <w:rPr>
          <w:rFonts w:ascii="宋体" w:hAnsi="宋体" w:eastAsia="宋体" w:cs="宋体"/>
          <w:spacing w:val="3"/>
          <w:sz w:val="20"/>
          <w:szCs w:val="20"/>
        </w:rPr>
        <w:t>王</w:t>
      </w:r>
      <w:r>
        <w:rPr>
          <w:rFonts w:ascii="宋体" w:hAnsi="宋体" w:eastAsia="宋体" w:cs="宋体"/>
          <w:spacing w:val="12"/>
          <w:sz w:val="20"/>
          <w:szCs w:val="20"/>
        </w:rPr>
        <w:t xml:space="preserve">  </w:t>
      </w:r>
      <w:r>
        <w:rPr>
          <w:rFonts w:ascii="宋体" w:hAnsi="宋体" w:eastAsia="宋体" w:cs="宋体"/>
          <w:spacing w:val="2"/>
          <w:sz w:val="20"/>
          <w:szCs w:val="20"/>
        </w:rPr>
        <w:t>强</w:t>
      </w:r>
      <w:r>
        <w:rPr>
          <w:rFonts w:ascii="宋体" w:hAnsi="宋体" w:eastAsia="宋体" w:cs="宋体"/>
          <w:spacing w:val="9"/>
          <w:sz w:val="20"/>
          <w:szCs w:val="20"/>
        </w:rPr>
        <w:t xml:space="preserve">  </w:t>
      </w:r>
      <w:r>
        <w:rPr>
          <w:rFonts w:ascii="宋体" w:hAnsi="宋体" w:eastAsia="宋体" w:cs="宋体"/>
          <w:spacing w:val="2"/>
          <w:sz w:val="20"/>
          <w:szCs w:val="20"/>
        </w:rPr>
        <w:t>刘</w:t>
      </w:r>
      <w:r>
        <w:rPr>
          <w:rFonts w:ascii="宋体" w:hAnsi="宋体" w:eastAsia="宋体" w:cs="宋体"/>
          <w:spacing w:val="11"/>
          <w:sz w:val="20"/>
          <w:szCs w:val="20"/>
        </w:rPr>
        <w:t xml:space="preserve">  </w:t>
      </w:r>
      <w:r>
        <w:rPr>
          <w:rFonts w:ascii="宋体" w:hAnsi="宋体" w:eastAsia="宋体" w:cs="宋体"/>
          <w:spacing w:val="2"/>
          <w:sz w:val="20"/>
          <w:szCs w:val="20"/>
        </w:rPr>
        <w:t>昊</w:t>
      </w:r>
      <w:r>
        <w:rPr>
          <w:rFonts w:ascii="宋体" w:hAnsi="宋体" w:eastAsia="宋体" w:cs="宋体"/>
          <w:spacing w:val="9"/>
          <w:sz w:val="20"/>
          <w:szCs w:val="20"/>
        </w:rPr>
        <w:t xml:space="preserve">  </w:t>
      </w:r>
      <w:r>
        <w:rPr>
          <w:rFonts w:ascii="宋体" w:hAnsi="宋体" w:eastAsia="宋体" w:cs="宋体"/>
          <w:spacing w:val="2"/>
          <w:sz w:val="20"/>
          <w:szCs w:val="20"/>
        </w:rPr>
        <w:t>刘秀船</w:t>
      </w:r>
      <w:r>
        <w:rPr>
          <w:rFonts w:ascii="宋体" w:hAnsi="宋体" w:eastAsia="宋体" w:cs="宋体"/>
          <w:spacing w:val="24"/>
          <w:sz w:val="20"/>
          <w:szCs w:val="20"/>
        </w:rPr>
        <w:t xml:space="preserve">  </w:t>
      </w:r>
      <w:r>
        <w:rPr>
          <w:rFonts w:ascii="宋体" w:hAnsi="宋体" w:eastAsia="宋体" w:cs="宋体"/>
          <w:spacing w:val="2"/>
          <w:sz w:val="20"/>
          <w:szCs w:val="20"/>
        </w:rPr>
        <w:t>吕雪源</w:t>
      </w:r>
    </w:p>
    <w:p w14:paraId="495BFF61">
      <w:pPr>
        <w:spacing w:line="227" w:lineRule="auto"/>
        <w:rPr>
          <w:rFonts w:ascii="宋体" w:hAnsi="宋体" w:eastAsia="宋体" w:cs="宋体"/>
          <w:sz w:val="20"/>
          <w:szCs w:val="20"/>
        </w:rPr>
        <w:sectPr>
          <w:pgSz w:w="11906" w:h="16839"/>
          <w:pgMar w:top="1431" w:right="1279" w:bottom="0" w:left="1300" w:header="0" w:footer="0" w:gutter="0"/>
          <w:cols w:space="720" w:num="1"/>
        </w:sectPr>
      </w:pPr>
    </w:p>
    <w:p w14:paraId="67A24F5A">
      <w:pPr>
        <w:pStyle w:val="2"/>
        <w:spacing w:line="277" w:lineRule="auto"/>
      </w:pPr>
    </w:p>
    <w:sdt>
      <w:sdtPr>
        <w:rPr>
          <w:rFonts w:ascii="仿宋" w:hAnsi="仿宋" w:eastAsia="仿宋" w:cs="仿宋"/>
          <w:sz w:val="28"/>
          <w:szCs w:val="28"/>
        </w:rPr>
        <w:id w:val="147479144"/>
        <w:docPartObj>
          <w:docPartGallery w:val="Table of Contents"/>
          <w:docPartUnique/>
        </w:docPartObj>
      </w:sdtPr>
      <w:sdtEndPr>
        <w:rPr>
          <w:rFonts w:ascii="Times New Roman" w:hAnsi="Times New Roman" w:eastAsia="Times New Roman" w:cs="Times New Roman"/>
          <w:sz w:val="20"/>
          <w:szCs w:val="20"/>
        </w:rPr>
      </w:sdtEndPr>
      <w:sdtContent>
        <w:p w14:paraId="3CDC49D8">
          <w:pPr>
            <w:spacing w:before="91" w:line="224" w:lineRule="auto"/>
            <w:ind w:left="4135"/>
            <w:rPr>
              <w:rFonts w:ascii="仿宋" w:hAnsi="仿宋" w:eastAsia="仿宋" w:cs="仿宋"/>
              <w:sz w:val="28"/>
              <w:szCs w:val="28"/>
            </w:rPr>
          </w:pPr>
          <w:bookmarkStart w:id="0" w:name="bookmark1"/>
          <w:bookmarkEnd w:id="0"/>
          <w:r>
            <w:rPr>
              <w:rFonts w:ascii="仿宋" w:hAnsi="仿宋" w:eastAsia="仿宋" w:cs="仿宋"/>
              <w:spacing w:val="-34"/>
              <w:sz w:val="28"/>
              <w:szCs w:val="28"/>
            </w:rPr>
            <w:t>目</w:t>
          </w:r>
          <w:r>
            <w:rPr>
              <w:rFonts w:ascii="仿宋" w:hAnsi="仿宋" w:eastAsia="仿宋" w:cs="仿宋"/>
              <w:spacing w:val="4"/>
              <w:sz w:val="28"/>
              <w:szCs w:val="28"/>
            </w:rPr>
            <w:t xml:space="preserve">    </w:t>
          </w:r>
          <w:r>
            <w:rPr>
              <w:rFonts w:ascii="仿宋" w:hAnsi="仿宋" w:eastAsia="仿宋" w:cs="仿宋"/>
              <w:spacing w:val="-34"/>
              <w:sz w:val="28"/>
              <w:szCs w:val="28"/>
            </w:rPr>
            <w:t>次</w:t>
          </w:r>
        </w:p>
        <w:p w14:paraId="53F59B44">
          <w:pPr>
            <w:pStyle w:val="2"/>
            <w:spacing w:line="243" w:lineRule="auto"/>
          </w:pPr>
        </w:p>
        <w:p w14:paraId="3C0A2119">
          <w:pPr>
            <w:pStyle w:val="2"/>
            <w:spacing w:line="244" w:lineRule="auto"/>
          </w:pPr>
        </w:p>
        <w:p w14:paraId="322E024A">
          <w:pPr>
            <w:tabs>
              <w:tab w:val="right" w:leader="dot" w:pos="9249"/>
            </w:tabs>
            <w:spacing w:before="65" w:line="228" w:lineRule="auto"/>
            <w:ind w:left="21"/>
            <w:rPr>
              <w:rFonts w:ascii="Times New Roman" w:hAnsi="Times New Roman" w:eastAsia="Times New Roman" w:cs="Times New Roman"/>
              <w:sz w:val="20"/>
              <w:szCs w:val="20"/>
            </w:rPr>
          </w:pPr>
          <w:bookmarkStart w:id="1" w:name="bookmark2"/>
          <w:bookmarkEnd w:id="1"/>
          <w:r>
            <w:fldChar w:fldCharType="begin"/>
          </w:r>
          <w:r>
            <w:instrText xml:space="preserve"> HYPERLINK \l "bookmark2" </w:instrText>
          </w:r>
          <w:r>
            <w:fldChar w:fldCharType="separate"/>
          </w:r>
          <w:r>
            <w:rPr>
              <w:rFonts w:ascii="Times New Roman" w:hAnsi="Times New Roman" w:eastAsia="Times New Roman" w:cs="Times New Roman"/>
              <w:spacing w:val="-6"/>
              <w:sz w:val="20"/>
              <w:szCs w:val="20"/>
            </w:rPr>
            <w:t>1</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总则</w:t>
          </w:r>
          <w:r>
            <w:rPr>
              <w:rFonts w:ascii="宋体" w:hAnsi="宋体" w:eastAsia="宋体" w:cs="宋体"/>
              <w:spacing w:val="-83"/>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07C92569">
          <w:pPr>
            <w:tabs>
              <w:tab w:val="right" w:leader="dot" w:pos="9249"/>
            </w:tabs>
            <w:spacing w:before="85" w:line="228" w:lineRule="auto"/>
            <w:ind w:left="1"/>
            <w:rPr>
              <w:rFonts w:ascii="Times New Roman" w:hAnsi="Times New Roman" w:eastAsia="Times New Roman" w:cs="Times New Roman"/>
              <w:sz w:val="20"/>
              <w:szCs w:val="20"/>
            </w:rPr>
          </w:pPr>
          <w:bookmarkStart w:id="2" w:name="bookmark3"/>
          <w:bookmarkEnd w:id="2"/>
          <w:r>
            <w:fldChar w:fldCharType="begin"/>
          </w:r>
          <w:r>
            <w:instrText xml:space="preserve"> HYPERLINK \l "bookmark3" </w:instrText>
          </w:r>
          <w:r>
            <w:fldChar w:fldCharType="separate"/>
          </w: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 xml:space="preserve">    </w:t>
          </w:r>
          <w:r>
            <w:rPr>
              <w:rFonts w:ascii="宋体" w:hAnsi="宋体" w:eastAsia="宋体" w:cs="宋体"/>
              <w:spacing w:val="6"/>
              <w:sz w:val="20"/>
              <w:szCs w:val="20"/>
            </w:rPr>
            <w:t>术语和符号</w:t>
          </w:r>
          <w:r>
            <w:rPr>
              <w:rFonts w:ascii="宋体" w:hAnsi="宋体" w:eastAsia="宋体" w:cs="宋体"/>
              <w:spacing w:val="-84"/>
              <w:sz w:val="20"/>
              <w:szCs w:val="20"/>
            </w:rPr>
            <w:t xml:space="preserve"> </w:t>
          </w:r>
          <w:r>
            <w:rPr>
              <w:rFonts w:ascii="宋体" w:hAnsi="宋体" w:eastAsia="宋体" w:cs="宋体"/>
              <w:sz w:val="20"/>
              <w:szCs w:val="20"/>
            </w:rPr>
            <w:tab/>
          </w:r>
          <w:r>
            <w:rPr>
              <w:rFonts w:ascii="宋体" w:hAnsi="宋体" w:eastAsia="宋体" w:cs="宋体"/>
              <w:spacing w:val="-59"/>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z w:val="20"/>
              <w:szCs w:val="20"/>
            </w:rPr>
            <w:fldChar w:fldCharType="end"/>
          </w:r>
        </w:p>
        <w:p w14:paraId="04F2BB75">
          <w:pPr>
            <w:tabs>
              <w:tab w:val="right" w:leader="dot" w:pos="9249"/>
            </w:tabs>
            <w:spacing w:before="109" w:line="214" w:lineRule="auto"/>
            <w:ind w:left="360"/>
            <w:rPr>
              <w:rFonts w:ascii="Times New Roman" w:hAnsi="Times New Roman" w:eastAsia="Times New Roman" w:cs="Times New Roman"/>
              <w:sz w:val="20"/>
              <w:szCs w:val="20"/>
            </w:rPr>
          </w:pPr>
          <w:bookmarkStart w:id="3" w:name="bookmark4"/>
          <w:bookmarkEnd w:id="3"/>
          <w:r>
            <w:fldChar w:fldCharType="begin"/>
          </w:r>
          <w:r>
            <w:instrText xml:space="preserve"> HYPERLINK \l "bookmark4" </w:instrText>
          </w:r>
          <w:r>
            <w:fldChar w:fldCharType="separate"/>
          </w:r>
          <w:r>
            <w:rPr>
              <w:rFonts w:ascii="Times New Roman" w:hAnsi="Times New Roman" w:eastAsia="Times New Roman" w:cs="Times New Roman"/>
              <w:spacing w:val="-7"/>
              <w:sz w:val="18"/>
              <w:szCs w:val="18"/>
            </w:rPr>
            <w:t>2.</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1"/>
              <w:sz w:val="18"/>
              <w:szCs w:val="18"/>
            </w:rPr>
            <w:t xml:space="preserve">    </w:t>
          </w:r>
          <w:r>
            <w:rPr>
              <w:rFonts w:ascii="宋体" w:hAnsi="宋体" w:eastAsia="宋体" w:cs="宋体"/>
              <w:spacing w:val="-7"/>
              <w:sz w:val="18"/>
              <w:szCs w:val="18"/>
            </w:rPr>
            <w:t>术语</w:t>
          </w:r>
          <w:r>
            <w:rPr>
              <w:rFonts w:ascii="宋体" w:hAnsi="宋体" w:eastAsia="宋体" w:cs="宋体"/>
              <w:spacing w:val="-74"/>
              <w:sz w:val="18"/>
              <w:szCs w:val="18"/>
            </w:rPr>
            <w:t xml:space="preserve"> </w:t>
          </w:r>
          <w:r>
            <w:rPr>
              <w:rFonts w:ascii="宋体" w:hAnsi="宋体" w:eastAsia="宋体" w:cs="宋体"/>
              <w:sz w:val="18"/>
              <w:szCs w:val="18"/>
            </w:rPr>
            <w:tab/>
          </w:r>
          <w:r>
            <w:rPr>
              <w:rFonts w:ascii="宋体" w:hAnsi="宋体" w:eastAsia="宋体" w:cs="宋体"/>
              <w:spacing w:val="-70"/>
              <w:sz w:val="18"/>
              <w:szCs w:val="18"/>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z w:val="20"/>
              <w:szCs w:val="20"/>
            </w:rPr>
            <w:fldChar w:fldCharType="end"/>
          </w:r>
        </w:p>
        <w:p w14:paraId="5D3E0737">
          <w:pPr>
            <w:tabs>
              <w:tab w:val="right" w:leader="dot" w:pos="9249"/>
            </w:tabs>
            <w:spacing w:before="120" w:line="214" w:lineRule="auto"/>
            <w:ind w:left="360"/>
            <w:rPr>
              <w:rFonts w:ascii="Times New Roman" w:hAnsi="Times New Roman" w:eastAsia="Times New Roman" w:cs="Times New Roman"/>
              <w:sz w:val="20"/>
              <w:szCs w:val="20"/>
            </w:rPr>
          </w:pPr>
          <w:bookmarkStart w:id="4" w:name="bookmark5"/>
          <w:bookmarkEnd w:id="4"/>
          <w:r>
            <w:fldChar w:fldCharType="begin"/>
          </w:r>
          <w:r>
            <w:instrText xml:space="preserve"> HYPERLINK \l "bookmark5" </w:instrText>
          </w:r>
          <w:r>
            <w:fldChar w:fldCharType="separate"/>
          </w:r>
          <w:r>
            <w:rPr>
              <w:rFonts w:ascii="Times New Roman" w:hAnsi="Times New Roman" w:eastAsia="Times New Roman" w:cs="Times New Roman"/>
              <w:spacing w:val="-3"/>
              <w:sz w:val="18"/>
              <w:szCs w:val="18"/>
            </w:rPr>
            <w:t>2.2</w:t>
          </w:r>
          <w:r>
            <w:rPr>
              <w:rFonts w:ascii="Times New Roman" w:hAnsi="Times New Roman" w:eastAsia="Times New Roman" w:cs="Times New Roman"/>
              <w:spacing w:val="2"/>
              <w:sz w:val="18"/>
              <w:szCs w:val="18"/>
            </w:rPr>
            <w:t xml:space="preserve">    </w:t>
          </w:r>
          <w:r>
            <w:rPr>
              <w:rFonts w:ascii="宋体" w:hAnsi="宋体" w:eastAsia="宋体" w:cs="宋体"/>
              <w:spacing w:val="-3"/>
              <w:sz w:val="18"/>
              <w:szCs w:val="18"/>
            </w:rPr>
            <w:t>符号</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65"/>
              <w:sz w:val="18"/>
              <w:szCs w:val="18"/>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5"/>
              <w:sz w:val="20"/>
              <w:szCs w:val="20"/>
            </w:rPr>
            <w:fldChar w:fldCharType="end"/>
          </w:r>
        </w:p>
        <w:p w14:paraId="32CCA249">
          <w:pPr>
            <w:tabs>
              <w:tab w:val="right" w:leader="dot" w:pos="9249"/>
            </w:tabs>
            <w:spacing w:before="95" w:line="227" w:lineRule="auto"/>
            <w:ind w:left="5"/>
            <w:rPr>
              <w:rFonts w:ascii="Times New Roman" w:hAnsi="Times New Roman" w:eastAsia="Times New Roman" w:cs="Times New Roman"/>
              <w:sz w:val="20"/>
              <w:szCs w:val="20"/>
            </w:rPr>
          </w:pPr>
          <w:bookmarkStart w:id="5" w:name="bookmark6"/>
          <w:bookmarkEnd w:id="5"/>
          <w:r>
            <w:fldChar w:fldCharType="begin"/>
          </w:r>
          <w:r>
            <w:instrText xml:space="preserve"> HYPERLINK \l "bookmark6" </w:instrText>
          </w:r>
          <w:r>
            <w:fldChar w:fldCharType="separate"/>
          </w:r>
          <w:r>
            <w:rPr>
              <w:rFonts w:ascii="Times New Roman" w:hAnsi="Times New Roman" w:eastAsia="Times New Roman" w:cs="Times New Roman"/>
              <w:spacing w:val="5"/>
              <w:sz w:val="20"/>
              <w:szCs w:val="20"/>
            </w:rPr>
            <w:t>3</w:t>
          </w:r>
          <w:r>
            <w:rPr>
              <w:rFonts w:ascii="Times New Roman" w:hAnsi="Times New Roman" w:eastAsia="Times New Roman" w:cs="Times New Roman"/>
              <w:spacing w:val="4"/>
              <w:sz w:val="20"/>
              <w:szCs w:val="20"/>
            </w:rPr>
            <w:t xml:space="preserve">    </w:t>
          </w:r>
          <w:r>
            <w:rPr>
              <w:rFonts w:ascii="宋体" w:hAnsi="宋体" w:eastAsia="宋体" w:cs="宋体"/>
              <w:spacing w:val="5"/>
              <w:sz w:val="20"/>
              <w:szCs w:val="20"/>
            </w:rPr>
            <w:t>基本规定</w:t>
          </w:r>
          <w:r>
            <w:rPr>
              <w:rFonts w:ascii="宋体" w:hAnsi="宋体" w:eastAsia="宋体" w:cs="宋体"/>
              <w:spacing w:val="-82"/>
              <w:sz w:val="20"/>
              <w:szCs w:val="20"/>
            </w:rPr>
            <w:t xml:space="preserve"> </w:t>
          </w:r>
          <w:r>
            <w:rPr>
              <w:rFonts w:ascii="宋体" w:hAnsi="宋体" w:eastAsia="宋体" w:cs="宋体"/>
              <w:sz w:val="20"/>
              <w:szCs w:val="20"/>
            </w:rPr>
            <w:tab/>
          </w:r>
          <w:r>
            <w:rPr>
              <w:rFonts w:ascii="宋体" w:hAnsi="宋体" w:eastAsia="宋体" w:cs="宋体"/>
              <w:spacing w:val="-59"/>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14:paraId="5C351191">
          <w:pPr>
            <w:tabs>
              <w:tab w:val="right" w:leader="dot" w:pos="9249"/>
            </w:tabs>
            <w:spacing w:before="88" w:line="229" w:lineRule="auto"/>
            <w:rPr>
              <w:rFonts w:ascii="Times New Roman" w:hAnsi="Times New Roman" w:eastAsia="Times New Roman" w:cs="Times New Roman"/>
              <w:sz w:val="20"/>
              <w:szCs w:val="20"/>
            </w:rPr>
          </w:pPr>
          <w:bookmarkStart w:id="6" w:name="bookmark7"/>
          <w:bookmarkEnd w:id="6"/>
          <w:r>
            <w:fldChar w:fldCharType="begin"/>
          </w:r>
          <w:r>
            <w:instrText xml:space="preserve"> HYPERLINK \l "bookmark7" </w:instrText>
          </w:r>
          <w:r>
            <w:fldChar w:fldCharType="separate"/>
          </w:r>
          <w:r>
            <w:rPr>
              <w:rFonts w:ascii="Times New Roman" w:hAnsi="Times New Roman" w:eastAsia="Times New Roman" w:cs="Times New Roman"/>
              <w:spacing w:val="2"/>
              <w:sz w:val="20"/>
              <w:szCs w:val="20"/>
            </w:rPr>
            <w:t>4</w:t>
          </w:r>
          <w:r>
            <w:rPr>
              <w:rFonts w:ascii="Times New Roman" w:hAnsi="Times New Roman" w:eastAsia="Times New Roman" w:cs="Times New Roman"/>
              <w:spacing w:val="5"/>
              <w:sz w:val="20"/>
              <w:szCs w:val="20"/>
            </w:rPr>
            <w:t xml:space="preserve">    </w:t>
          </w:r>
          <w:r>
            <w:rPr>
              <w:rFonts w:ascii="宋体" w:hAnsi="宋体" w:eastAsia="宋体" w:cs="宋体"/>
              <w:spacing w:val="2"/>
              <w:sz w:val="20"/>
              <w:szCs w:val="20"/>
            </w:rPr>
            <w:t>设计</w:t>
          </w:r>
          <w:r>
            <w:rPr>
              <w:rFonts w:ascii="宋体" w:hAnsi="宋体" w:eastAsia="宋体" w:cs="宋体"/>
              <w:spacing w:val="-82"/>
              <w:sz w:val="20"/>
              <w:szCs w:val="20"/>
            </w:rPr>
            <w:t xml:space="preserve"> </w:t>
          </w:r>
          <w:r>
            <w:rPr>
              <w:rFonts w:ascii="宋体" w:hAnsi="宋体" w:eastAsia="宋体" w:cs="宋体"/>
              <w:sz w:val="20"/>
              <w:szCs w:val="20"/>
            </w:rPr>
            <w:tab/>
          </w:r>
          <w:r>
            <w:rPr>
              <w:rFonts w:ascii="宋体" w:hAnsi="宋体" w:eastAsia="宋体" w:cs="宋体"/>
              <w:spacing w:val="-48"/>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14:paraId="67E6A542">
          <w:pPr>
            <w:tabs>
              <w:tab w:val="right" w:leader="dot" w:pos="9249"/>
            </w:tabs>
            <w:spacing w:before="108" w:line="215" w:lineRule="auto"/>
            <w:ind w:left="359"/>
            <w:rPr>
              <w:rFonts w:ascii="Times New Roman" w:hAnsi="Times New Roman" w:eastAsia="Times New Roman" w:cs="Times New Roman"/>
              <w:sz w:val="20"/>
              <w:szCs w:val="20"/>
            </w:rPr>
          </w:pPr>
          <w:bookmarkStart w:id="7" w:name="bookmark8"/>
          <w:bookmarkEnd w:id="7"/>
          <w:r>
            <w:fldChar w:fldCharType="begin"/>
          </w:r>
          <w:r>
            <w:instrText xml:space="preserve"> HYPERLINK \l "bookmark8" </w:instrText>
          </w:r>
          <w:r>
            <w:fldChar w:fldCharType="separate"/>
          </w:r>
          <w:r>
            <w:rPr>
              <w:rFonts w:ascii="Times New Roman" w:hAnsi="Times New Roman" w:eastAsia="Times New Roman" w:cs="Times New Roman"/>
              <w:spacing w:val="-6"/>
              <w:sz w:val="18"/>
              <w:szCs w:val="18"/>
            </w:rPr>
            <w:t>4.</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宋体" w:hAnsi="宋体" w:eastAsia="宋体" w:cs="宋体"/>
              <w:spacing w:val="-6"/>
              <w:sz w:val="18"/>
              <w:szCs w:val="18"/>
            </w:rPr>
            <w:t>一般规定</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64"/>
              <w:sz w:val="18"/>
              <w:szCs w:val="18"/>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14:paraId="34FCDD3C">
          <w:pPr>
            <w:tabs>
              <w:tab w:val="right" w:leader="dot" w:pos="9249"/>
            </w:tabs>
            <w:spacing w:before="119" w:line="215" w:lineRule="auto"/>
            <w:ind w:left="359"/>
            <w:rPr>
              <w:rFonts w:ascii="Times New Roman" w:hAnsi="Times New Roman" w:eastAsia="Times New Roman" w:cs="Times New Roman"/>
              <w:sz w:val="20"/>
              <w:szCs w:val="20"/>
            </w:rPr>
          </w:pPr>
          <w:bookmarkStart w:id="8" w:name="bookmark9"/>
          <w:bookmarkEnd w:id="8"/>
          <w:r>
            <w:fldChar w:fldCharType="begin"/>
          </w:r>
          <w:r>
            <w:instrText xml:space="preserve"> HYPERLINK \l "bookmark9" </w:instrText>
          </w:r>
          <w:r>
            <w:fldChar w:fldCharType="separate"/>
          </w:r>
          <w:r>
            <w:rPr>
              <w:rFonts w:ascii="Times New Roman" w:hAnsi="Times New Roman" w:eastAsia="Times New Roman" w:cs="Times New Roman"/>
              <w:spacing w:val="-2"/>
              <w:sz w:val="18"/>
              <w:szCs w:val="18"/>
            </w:rPr>
            <w:t>4.2</w:t>
          </w:r>
          <w:r>
            <w:rPr>
              <w:rFonts w:ascii="Times New Roman" w:hAnsi="Times New Roman" w:eastAsia="Times New Roman" w:cs="Times New Roman"/>
              <w:spacing w:val="2"/>
              <w:sz w:val="18"/>
              <w:szCs w:val="18"/>
            </w:rPr>
            <w:t xml:space="preserve">    </w:t>
          </w:r>
          <w:r>
            <w:rPr>
              <w:rFonts w:ascii="宋体" w:hAnsi="宋体" w:eastAsia="宋体" w:cs="宋体"/>
              <w:spacing w:val="-2"/>
              <w:sz w:val="18"/>
              <w:szCs w:val="18"/>
            </w:rPr>
            <w:t>建筑设计</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64"/>
              <w:sz w:val="18"/>
              <w:szCs w:val="18"/>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14:paraId="576BA7ED">
          <w:pPr>
            <w:tabs>
              <w:tab w:val="right" w:leader="dot" w:pos="9249"/>
            </w:tabs>
            <w:spacing w:before="116" w:line="215" w:lineRule="auto"/>
            <w:ind w:left="359"/>
            <w:rPr>
              <w:rFonts w:ascii="Times New Roman" w:hAnsi="Times New Roman" w:eastAsia="Times New Roman" w:cs="Times New Roman"/>
              <w:sz w:val="20"/>
              <w:szCs w:val="20"/>
            </w:rPr>
          </w:pPr>
          <w:bookmarkStart w:id="9" w:name="bookmark10"/>
          <w:bookmarkEnd w:id="9"/>
          <w:r>
            <w:fldChar w:fldCharType="begin"/>
          </w:r>
          <w:r>
            <w:instrText xml:space="preserve"> HYPERLINK \l "bookmark10" </w:instrText>
          </w:r>
          <w:r>
            <w:fldChar w:fldCharType="separate"/>
          </w:r>
          <w:r>
            <w:rPr>
              <w:rFonts w:ascii="Times New Roman" w:hAnsi="Times New Roman" w:eastAsia="Times New Roman" w:cs="Times New Roman"/>
              <w:spacing w:val="-3"/>
              <w:sz w:val="18"/>
              <w:szCs w:val="18"/>
            </w:rPr>
            <w:t>4.3</w:t>
          </w:r>
          <w:r>
            <w:rPr>
              <w:rFonts w:ascii="Times New Roman" w:hAnsi="Times New Roman" w:eastAsia="Times New Roman" w:cs="Times New Roman"/>
              <w:spacing w:val="3"/>
              <w:sz w:val="18"/>
              <w:szCs w:val="18"/>
            </w:rPr>
            <w:t xml:space="preserve">    </w:t>
          </w:r>
          <w:r>
            <w:rPr>
              <w:rFonts w:ascii="宋体" w:hAnsi="宋体" w:eastAsia="宋体" w:cs="宋体"/>
              <w:spacing w:val="-3"/>
              <w:sz w:val="18"/>
              <w:szCs w:val="18"/>
            </w:rPr>
            <w:t>结构设计</w:t>
          </w:r>
          <w:r>
            <w:rPr>
              <w:rFonts w:ascii="宋体" w:hAnsi="宋体" w:eastAsia="宋体" w:cs="宋体"/>
              <w:spacing w:val="-74"/>
              <w:sz w:val="18"/>
              <w:szCs w:val="18"/>
            </w:rPr>
            <w:t xml:space="preserve"> </w:t>
          </w:r>
          <w:r>
            <w:rPr>
              <w:rFonts w:ascii="宋体" w:hAnsi="宋体" w:eastAsia="宋体" w:cs="宋体"/>
              <w:sz w:val="18"/>
              <w:szCs w:val="18"/>
            </w:rPr>
            <w:tab/>
          </w:r>
          <w:r>
            <w:rPr>
              <w:rFonts w:ascii="宋体" w:hAnsi="宋体" w:eastAsia="宋体" w:cs="宋体"/>
              <w:spacing w:val="-61"/>
              <w:sz w:val="18"/>
              <w:szCs w:val="18"/>
            </w:rPr>
            <w:t xml:space="preserve"> </w:t>
          </w:r>
          <w:r>
            <w:rPr>
              <w:rFonts w:ascii="Times New Roman" w:hAnsi="Times New Roman" w:eastAsia="Times New Roman" w:cs="Times New Roman"/>
              <w:spacing w:val="-9"/>
              <w:sz w:val="20"/>
              <w:szCs w:val="20"/>
            </w:rPr>
            <w:t>8</w:t>
          </w:r>
          <w:r>
            <w:rPr>
              <w:rFonts w:ascii="Times New Roman" w:hAnsi="Times New Roman" w:eastAsia="Times New Roman" w:cs="Times New Roman"/>
              <w:spacing w:val="-9"/>
              <w:sz w:val="20"/>
              <w:szCs w:val="20"/>
            </w:rPr>
            <w:fldChar w:fldCharType="end"/>
          </w:r>
        </w:p>
        <w:p w14:paraId="07CD3CB0">
          <w:pPr>
            <w:tabs>
              <w:tab w:val="right" w:leader="dot" w:pos="9252"/>
            </w:tabs>
            <w:spacing w:before="120" w:line="213" w:lineRule="auto"/>
            <w:ind w:left="359"/>
            <w:rPr>
              <w:rFonts w:ascii="Times New Roman" w:hAnsi="Times New Roman" w:eastAsia="Times New Roman" w:cs="Times New Roman"/>
              <w:sz w:val="20"/>
              <w:szCs w:val="20"/>
            </w:rPr>
          </w:pPr>
          <w:bookmarkStart w:id="10" w:name="bookmark11"/>
          <w:bookmarkEnd w:id="10"/>
          <w:r>
            <w:fldChar w:fldCharType="begin"/>
          </w:r>
          <w:r>
            <w:instrText xml:space="preserve"> HYPERLINK \l "bookmark11" </w:instrText>
          </w:r>
          <w:r>
            <w:fldChar w:fldCharType="separate"/>
          </w:r>
          <w:r>
            <w:rPr>
              <w:rFonts w:ascii="Times New Roman" w:hAnsi="Times New Roman" w:eastAsia="Times New Roman" w:cs="Times New Roman"/>
              <w:spacing w:val="-1"/>
              <w:sz w:val="18"/>
              <w:szCs w:val="18"/>
            </w:rPr>
            <w:t xml:space="preserve">4.4    </w:t>
          </w:r>
          <w:r>
            <w:rPr>
              <w:rFonts w:ascii="宋体" w:hAnsi="宋体" w:eastAsia="宋体" w:cs="宋体"/>
              <w:spacing w:val="-1"/>
              <w:sz w:val="18"/>
              <w:szCs w:val="18"/>
            </w:rPr>
            <w:t>机电设备管线设计</w:t>
          </w:r>
          <w:r>
            <w:rPr>
              <w:rFonts w:ascii="宋体" w:hAnsi="宋体" w:eastAsia="宋体" w:cs="宋体"/>
              <w:spacing w:val="-68"/>
              <w:sz w:val="18"/>
              <w:szCs w:val="18"/>
            </w:rPr>
            <w:t xml:space="preserve"> </w:t>
          </w:r>
          <w:r>
            <w:rPr>
              <w:rFonts w:ascii="宋体" w:hAnsi="宋体" w:eastAsia="宋体" w:cs="宋体"/>
              <w:sz w:val="18"/>
              <w:szCs w:val="18"/>
            </w:rPr>
            <w:tab/>
          </w:r>
          <w:r>
            <w:rPr>
              <w:rFonts w:ascii="宋体" w:hAnsi="宋体" w:eastAsia="宋体" w:cs="宋体"/>
              <w:spacing w:val="-58"/>
              <w:sz w:val="18"/>
              <w:szCs w:val="18"/>
            </w:rPr>
            <w:t xml:space="preserve"> </w:t>
          </w:r>
          <w:r>
            <w:rPr>
              <w:rFonts w:ascii="Times New Roman" w:hAnsi="Times New Roman" w:eastAsia="Times New Roman" w:cs="Times New Roman"/>
              <w:spacing w:val="-10"/>
              <w:sz w:val="20"/>
              <w:szCs w:val="20"/>
            </w:rPr>
            <w:t>11</w:t>
          </w:r>
          <w:r>
            <w:rPr>
              <w:rFonts w:ascii="Times New Roman" w:hAnsi="Times New Roman" w:eastAsia="Times New Roman" w:cs="Times New Roman"/>
              <w:spacing w:val="-10"/>
              <w:sz w:val="20"/>
              <w:szCs w:val="20"/>
            </w:rPr>
            <w:fldChar w:fldCharType="end"/>
          </w:r>
        </w:p>
        <w:p w14:paraId="0BFDDE5D">
          <w:pPr>
            <w:tabs>
              <w:tab w:val="right" w:leader="dot" w:pos="9249"/>
            </w:tabs>
            <w:spacing w:before="120" w:line="214" w:lineRule="auto"/>
            <w:ind w:left="359"/>
            <w:rPr>
              <w:rFonts w:ascii="Times New Roman" w:hAnsi="Times New Roman" w:eastAsia="Times New Roman" w:cs="Times New Roman"/>
              <w:sz w:val="20"/>
              <w:szCs w:val="20"/>
            </w:rPr>
          </w:pPr>
          <w:bookmarkStart w:id="11" w:name="bookmark12"/>
          <w:bookmarkEnd w:id="11"/>
          <w:r>
            <w:fldChar w:fldCharType="begin"/>
          </w:r>
          <w:r>
            <w:instrText xml:space="preserve"> HYPERLINK \l "bookmark12" </w:instrText>
          </w:r>
          <w:r>
            <w:fldChar w:fldCharType="separate"/>
          </w:r>
          <w:r>
            <w:rPr>
              <w:rFonts w:ascii="Times New Roman" w:hAnsi="Times New Roman" w:eastAsia="Times New Roman" w:cs="Times New Roman"/>
              <w:spacing w:val="-1"/>
              <w:sz w:val="18"/>
              <w:szCs w:val="18"/>
            </w:rPr>
            <w:t xml:space="preserve">4.5    </w:t>
          </w:r>
          <w:r>
            <w:rPr>
              <w:rFonts w:ascii="宋体" w:hAnsi="宋体" w:eastAsia="宋体" w:cs="宋体"/>
              <w:spacing w:val="-1"/>
              <w:sz w:val="18"/>
              <w:szCs w:val="18"/>
            </w:rPr>
            <w:t>装饰装修设计</w:t>
          </w:r>
          <w:r>
            <w:rPr>
              <w:rFonts w:ascii="宋体" w:hAnsi="宋体" w:eastAsia="宋体" w:cs="宋体"/>
              <w:spacing w:val="-70"/>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12</w:t>
          </w:r>
          <w:r>
            <w:rPr>
              <w:rFonts w:ascii="Times New Roman" w:hAnsi="Times New Roman" w:eastAsia="Times New Roman" w:cs="Times New Roman"/>
              <w:spacing w:val="-8"/>
              <w:sz w:val="20"/>
              <w:szCs w:val="20"/>
            </w:rPr>
            <w:fldChar w:fldCharType="end"/>
          </w:r>
        </w:p>
        <w:p w14:paraId="28642FA3">
          <w:pPr>
            <w:tabs>
              <w:tab w:val="right" w:leader="dot" w:pos="9249"/>
            </w:tabs>
            <w:spacing w:before="97" w:line="228" w:lineRule="auto"/>
            <w:ind w:left="6"/>
            <w:rPr>
              <w:rFonts w:ascii="Times New Roman" w:hAnsi="Times New Roman" w:eastAsia="Times New Roman" w:cs="Times New Roman"/>
              <w:sz w:val="20"/>
              <w:szCs w:val="20"/>
            </w:rPr>
          </w:pPr>
          <w:bookmarkStart w:id="12" w:name="bookmark13"/>
          <w:bookmarkEnd w:id="12"/>
          <w:r>
            <w:fldChar w:fldCharType="begin"/>
          </w:r>
          <w:r>
            <w:instrText xml:space="preserve"> HYPERLINK \l "bookmark13" </w:instrText>
          </w:r>
          <w:r>
            <w:fldChar w:fldCharType="separate"/>
          </w:r>
          <w:r>
            <w:rPr>
              <w:rFonts w:ascii="Times New Roman" w:hAnsi="Times New Roman" w:eastAsia="Times New Roman" w:cs="Times New Roman"/>
              <w:spacing w:val="5"/>
              <w:sz w:val="20"/>
              <w:szCs w:val="20"/>
            </w:rPr>
            <w:t xml:space="preserve">5    </w:t>
          </w:r>
          <w:r>
            <w:rPr>
              <w:rFonts w:ascii="宋体" w:hAnsi="宋体" w:eastAsia="宋体" w:cs="宋体"/>
              <w:spacing w:val="5"/>
              <w:sz w:val="20"/>
              <w:szCs w:val="20"/>
            </w:rPr>
            <w:t>生产与运输</w:t>
          </w:r>
          <w:r>
            <w:rPr>
              <w:rFonts w:ascii="宋体" w:hAnsi="宋体" w:eastAsia="宋体" w:cs="宋体"/>
              <w:spacing w:val="-83"/>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14:paraId="2840F14A">
          <w:pPr>
            <w:tabs>
              <w:tab w:val="right" w:leader="dot" w:pos="9249"/>
            </w:tabs>
            <w:spacing w:before="107" w:line="215" w:lineRule="auto"/>
            <w:ind w:left="365"/>
            <w:rPr>
              <w:rFonts w:ascii="Times New Roman" w:hAnsi="Times New Roman" w:eastAsia="Times New Roman" w:cs="Times New Roman"/>
              <w:sz w:val="20"/>
              <w:szCs w:val="20"/>
            </w:rPr>
          </w:pPr>
          <w:bookmarkStart w:id="13" w:name="bookmark14"/>
          <w:bookmarkEnd w:id="13"/>
          <w:r>
            <w:fldChar w:fldCharType="begin"/>
          </w:r>
          <w:r>
            <w:instrText xml:space="preserve"> HYPERLINK \l "bookmark14" </w:instrText>
          </w:r>
          <w:r>
            <w:fldChar w:fldCharType="separate"/>
          </w:r>
          <w:r>
            <w:rPr>
              <w:rFonts w:ascii="Times New Roman" w:hAnsi="Times New Roman" w:eastAsia="Times New Roman" w:cs="Times New Roman"/>
              <w:spacing w:val="-6"/>
              <w:sz w:val="18"/>
              <w:szCs w:val="18"/>
            </w:rPr>
            <w:t>5.</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宋体" w:hAnsi="宋体" w:eastAsia="宋体" w:cs="宋体"/>
              <w:spacing w:val="-6"/>
              <w:sz w:val="18"/>
              <w:szCs w:val="18"/>
            </w:rPr>
            <w:t>一般规定</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14:paraId="1850C79A">
          <w:pPr>
            <w:tabs>
              <w:tab w:val="right" w:leader="dot" w:pos="9249"/>
            </w:tabs>
            <w:spacing w:before="119" w:line="214" w:lineRule="auto"/>
            <w:ind w:left="365"/>
            <w:rPr>
              <w:rFonts w:ascii="Times New Roman" w:hAnsi="Times New Roman" w:eastAsia="Times New Roman" w:cs="Times New Roman"/>
              <w:sz w:val="20"/>
              <w:szCs w:val="20"/>
            </w:rPr>
          </w:pPr>
          <w:bookmarkStart w:id="14" w:name="bookmark15"/>
          <w:bookmarkEnd w:id="14"/>
          <w:r>
            <w:fldChar w:fldCharType="begin"/>
          </w:r>
          <w:r>
            <w:instrText xml:space="preserve"> HYPERLINK \l "bookmark15" </w:instrText>
          </w:r>
          <w:r>
            <w:fldChar w:fldCharType="separate"/>
          </w:r>
          <w:r>
            <w:rPr>
              <w:rFonts w:ascii="Times New Roman" w:hAnsi="Times New Roman" w:eastAsia="Times New Roman" w:cs="Times New Roman"/>
              <w:spacing w:val="-3"/>
              <w:sz w:val="18"/>
              <w:szCs w:val="18"/>
            </w:rPr>
            <w:t>5.2</w:t>
          </w:r>
          <w:r>
            <w:rPr>
              <w:rFonts w:ascii="Times New Roman" w:hAnsi="Times New Roman" w:eastAsia="Times New Roman" w:cs="Times New Roman"/>
              <w:spacing w:val="2"/>
              <w:sz w:val="18"/>
              <w:szCs w:val="18"/>
            </w:rPr>
            <w:t xml:space="preserve">    </w:t>
          </w:r>
          <w:r>
            <w:rPr>
              <w:rFonts w:ascii="宋体" w:hAnsi="宋体" w:eastAsia="宋体" w:cs="宋体"/>
              <w:spacing w:val="-3"/>
              <w:sz w:val="18"/>
              <w:szCs w:val="18"/>
            </w:rPr>
            <w:t>生产准备</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14</w:t>
          </w:r>
          <w:r>
            <w:rPr>
              <w:rFonts w:ascii="Times New Roman" w:hAnsi="Times New Roman" w:eastAsia="Times New Roman" w:cs="Times New Roman"/>
              <w:spacing w:val="-8"/>
              <w:sz w:val="20"/>
              <w:szCs w:val="20"/>
            </w:rPr>
            <w:fldChar w:fldCharType="end"/>
          </w:r>
        </w:p>
        <w:p w14:paraId="74DD4842">
          <w:pPr>
            <w:tabs>
              <w:tab w:val="right" w:leader="dot" w:pos="9249"/>
            </w:tabs>
            <w:spacing w:before="120" w:line="214" w:lineRule="auto"/>
            <w:ind w:left="365"/>
            <w:rPr>
              <w:rFonts w:ascii="Times New Roman" w:hAnsi="Times New Roman" w:eastAsia="Times New Roman" w:cs="Times New Roman"/>
              <w:sz w:val="20"/>
              <w:szCs w:val="20"/>
            </w:rPr>
          </w:pPr>
          <w:bookmarkStart w:id="15" w:name="bookmark16"/>
          <w:bookmarkEnd w:id="15"/>
          <w:r>
            <w:fldChar w:fldCharType="begin"/>
          </w:r>
          <w:r>
            <w:instrText xml:space="preserve"> HYPERLINK \l "bookmark16" </w:instrText>
          </w:r>
          <w:r>
            <w:fldChar w:fldCharType="separate"/>
          </w:r>
          <w:r>
            <w:rPr>
              <w:rFonts w:ascii="Times New Roman" w:hAnsi="Times New Roman" w:eastAsia="Times New Roman" w:cs="Times New Roman"/>
              <w:spacing w:val="-4"/>
              <w:sz w:val="18"/>
              <w:szCs w:val="18"/>
            </w:rPr>
            <w:t>5.3</w:t>
          </w:r>
          <w:r>
            <w:rPr>
              <w:rFonts w:ascii="Times New Roman" w:hAnsi="Times New Roman" w:eastAsia="Times New Roman" w:cs="Times New Roman"/>
              <w:spacing w:val="2"/>
              <w:sz w:val="18"/>
              <w:szCs w:val="18"/>
            </w:rPr>
            <w:t xml:space="preserve">    </w:t>
          </w:r>
          <w:r>
            <w:rPr>
              <w:rFonts w:ascii="宋体" w:hAnsi="宋体" w:eastAsia="宋体" w:cs="宋体"/>
              <w:spacing w:val="-4"/>
              <w:sz w:val="18"/>
              <w:szCs w:val="18"/>
            </w:rPr>
            <w:t>模具</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14</w:t>
          </w:r>
          <w:r>
            <w:rPr>
              <w:rFonts w:ascii="Times New Roman" w:hAnsi="Times New Roman" w:eastAsia="Times New Roman" w:cs="Times New Roman"/>
              <w:spacing w:val="-8"/>
              <w:sz w:val="20"/>
              <w:szCs w:val="20"/>
            </w:rPr>
            <w:fldChar w:fldCharType="end"/>
          </w:r>
        </w:p>
        <w:p w14:paraId="621656B1">
          <w:pPr>
            <w:tabs>
              <w:tab w:val="right" w:leader="dot" w:pos="9249"/>
            </w:tabs>
            <w:spacing w:before="120" w:line="214" w:lineRule="auto"/>
            <w:ind w:left="365"/>
            <w:rPr>
              <w:rFonts w:ascii="Times New Roman" w:hAnsi="Times New Roman" w:eastAsia="Times New Roman" w:cs="Times New Roman"/>
              <w:sz w:val="20"/>
              <w:szCs w:val="20"/>
            </w:rPr>
          </w:pPr>
          <w:bookmarkStart w:id="16" w:name="bookmark17"/>
          <w:bookmarkEnd w:id="16"/>
          <w:r>
            <w:fldChar w:fldCharType="begin"/>
          </w:r>
          <w:r>
            <w:instrText xml:space="preserve"> HYPERLINK \l "bookmark17" </w:instrText>
          </w:r>
          <w:r>
            <w:fldChar w:fldCharType="separate"/>
          </w:r>
          <w:r>
            <w:rPr>
              <w:rFonts w:ascii="Times New Roman" w:hAnsi="Times New Roman" w:eastAsia="Times New Roman" w:cs="Times New Roman"/>
              <w:spacing w:val="-1"/>
              <w:sz w:val="18"/>
              <w:szCs w:val="18"/>
            </w:rPr>
            <w:t xml:space="preserve">5.4    </w:t>
          </w:r>
          <w:r>
            <w:rPr>
              <w:rFonts w:ascii="宋体" w:hAnsi="宋体" w:eastAsia="宋体" w:cs="宋体"/>
              <w:spacing w:val="-1"/>
              <w:sz w:val="18"/>
              <w:szCs w:val="18"/>
            </w:rPr>
            <w:t>钢筋及预埋件</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8"/>
              <w:sz w:val="20"/>
              <w:szCs w:val="20"/>
            </w:rPr>
            <w:fldChar w:fldCharType="end"/>
          </w:r>
        </w:p>
        <w:p w14:paraId="010D7005">
          <w:pPr>
            <w:tabs>
              <w:tab w:val="right" w:leader="dot" w:pos="9249"/>
            </w:tabs>
            <w:spacing w:before="118" w:line="214" w:lineRule="auto"/>
            <w:ind w:left="365"/>
            <w:rPr>
              <w:rFonts w:ascii="Times New Roman" w:hAnsi="Times New Roman" w:eastAsia="Times New Roman" w:cs="Times New Roman"/>
              <w:sz w:val="20"/>
              <w:szCs w:val="20"/>
            </w:rPr>
          </w:pPr>
          <w:bookmarkStart w:id="17" w:name="bookmark18"/>
          <w:bookmarkEnd w:id="17"/>
          <w:r>
            <w:fldChar w:fldCharType="begin"/>
          </w:r>
          <w:r>
            <w:instrText xml:space="preserve"> HYPERLINK \l "bookmark18" </w:instrText>
          </w:r>
          <w:r>
            <w:fldChar w:fldCharType="separate"/>
          </w:r>
          <w:r>
            <w:rPr>
              <w:rFonts w:ascii="Times New Roman" w:hAnsi="Times New Roman" w:eastAsia="Times New Roman" w:cs="Times New Roman"/>
              <w:spacing w:val="-1"/>
              <w:sz w:val="18"/>
              <w:szCs w:val="18"/>
            </w:rPr>
            <w:t xml:space="preserve">5.5    </w:t>
          </w:r>
          <w:r>
            <w:rPr>
              <w:rFonts w:ascii="宋体" w:hAnsi="宋体" w:eastAsia="宋体" w:cs="宋体"/>
              <w:spacing w:val="-1"/>
              <w:sz w:val="18"/>
              <w:szCs w:val="18"/>
            </w:rPr>
            <w:t>成型、养护及脱模</w:t>
          </w:r>
          <w:r>
            <w:rPr>
              <w:rFonts w:ascii="宋体" w:hAnsi="宋体" w:eastAsia="宋体" w:cs="宋体"/>
              <w:spacing w:val="-74"/>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14:paraId="22C3217F">
          <w:pPr>
            <w:tabs>
              <w:tab w:val="right" w:leader="dot" w:pos="9249"/>
            </w:tabs>
            <w:spacing w:before="120" w:line="214" w:lineRule="auto"/>
            <w:ind w:left="365"/>
            <w:rPr>
              <w:rFonts w:ascii="Times New Roman" w:hAnsi="Times New Roman" w:eastAsia="Times New Roman" w:cs="Times New Roman"/>
              <w:sz w:val="20"/>
              <w:szCs w:val="20"/>
            </w:rPr>
          </w:pPr>
          <w:bookmarkStart w:id="18" w:name="bookmark19"/>
          <w:bookmarkEnd w:id="18"/>
          <w:r>
            <w:fldChar w:fldCharType="begin"/>
          </w:r>
          <w:r>
            <w:instrText xml:space="preserve"> HYPERLINK \l "bookmark19" </w:instrText>
          </w:r>
          <w:r>
            <w:fldChar w:fldCharType="separate"/>
          </w:r>
          <w:r>
            <w:rPr>
              <w:rFonts w:ascii="Times New Roman" w:hAnsi="Times New Roman" w:eastAsia="Times New Roman" w:cs="Times New Roman"/>
              <w:spacing w:val="-1"/>
              <w:sz w:val="18"/>
              <w:szCs w:val="18"/>
            </w:rPr>
            <w:t xml:space="preserve">5.6    </w:t>
          </w:r>
          <w:r>
            <w:rPr>
              <w:rFonts w:ascii="宋体" w:hAnsi="宋体" w:eastAsia="宋体" w:cs="宋体"/>
              <w:spacing w:val="-1"/>
              <w:sz w:val="18"/>
              <w:szCs w:val="18"/>
            </w:rPr>
            <w:t>设备管线安装及装修</w:t>
          </w:r>
          <w:r>
            <w:rPr>
              <w:rFonts w:ascii="宋体" w:hAnsi="宋体" w:eastAsia="宋体" w:cs="宋体"/>
              <w:spacing w:val="-73"/>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619EC945">
          <w:pPr>
            <w:tabs>
              <w:tab w:val="right" w:leader="dot" w:pos="9249"/>
            </w:tabs>
            <w:spacing w:before="120" w:line="214" w:lineRule="auto"/>
            <w:ind w:left="365"/>
            <w:rPr>
              <w:rFonts w:ascii="Times New Roman" w:hAnsi="Times New Roman" w:eastAsia="Times New Roman" w:cs="Times New Roman"/>
              <w:sz w:val="20"/>
              <w:szCs w:val="20"/>
            </w:rPr>
          </w:pPr>
          <w:bookmarkStart w:id="19" w:name="bookmark20"/>
          <w:bookmarkEnd w:id="19"/>
          <w:r>
            <w:fldChar w:fldCharType="begin"/>
          </w:r>
          <w:r>
            <w:instrText xml:space="preserve"> HYPERLINK \l "bookmark20" </w:instrText>
          </w:r>
          <w:r>
            <w:fldChar w:fldCharType="separate"/>
          </w:r>
          <w:r>
            <w:rPr>
              <w:rFonts w:ascii="Times New Roman" w:hAnsi="Times New Roman" w:eastAsia="Times New Roman" w:cs="Times New Roman"/>
              <w:spacing w:val="-3"/>
              <w:sz w:val="18"/>
              <w:szCs w:val="18"/>
            </w:rPr>
            <w:t>5.7</w:t>
          </w:r>
          <w:r>
            <w:rPr>
              <w:rFonts w:ascii="Times New Roman" w:hAnsi="Times New Roman" w:eastAsia="Times New Roman" w:cs="Times New Roman"/>
              <w:spacing w:val="6"/>
              <w:sz w:val="18"/>
              <w:szCs w:val="18"/>
            </w:rPr>
            <w:t xml:space="preserve">    </w:t>
          </w:r>
          <w:r>
            <w:rPr>
              <w:rFonts w:ascii="宋体" w:hAnsi="宋体" w:eastAsia="宋体" w:cs="宋体"/>
              <w:spacing w:val="-3"/>
              <w:sz w:val="18"/>
              <w:szCs w:val="18"/>
            </w:rPr>
            <w:t>出厂检验及资料交付</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20"/>
              <w:sz w:val="18"/>
              <w:szCs w:val="18"/>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0F99B03C">
          <w:pPr>
            <w:tabs>
              <w:tab w:val="right" w:leader="dot" w:pos="9249"/>
            </w:tabs>
            <w:spacing w:before="120" w:line="214" w:lineRule="auto"/>
            <w:ind w:left="365"/>
            <w:rPr>
              <w:rFonts w:ascii="Times New Roman" w:hAnsi="Times New Roman" w:eastAsia="Times New Roman" w:cs="Times New Roman"/>
              <w:sz w:val="20"/>
              <w:szCs w:val="20"/>
            </w:rPr>
          </w:pPr>
          <w:bookmarkStart w:id="20" w:name="bookmark21"/>
          <w:bookmarkEnd w:id="20"/>
          <w:r>
            <w:fldChar w:fldCharType="begin"/>
          </w:r>
          <w:r>
            <w:instrText xml:space="preserve"> HYPERLINK \l "bookmark21" </w:instrText>
          </w:r>
          <w:r>
            <w:fldChar w:fldCharType="separate"/>
          </w:r>
          <w:r>
            <w:rPr>
              <w:rFonts w:ascii="Times New Roman" w:hAnsi="Times New Roman" w:eastAsia="Times New Roman" w:cs="Times New Roman"/>
              <w:spacing w:val="-3"/>
              <w:sz w:val="18"/>
              <w:szCs w:val="18"/>
            </w:rPr>
            <w:t>5.8</w:t>
          </w:r>
          <w:r>
            <w:rPr>
              <w:rFonts w:ascii="Times New Roman" w:hAnsi="Times New Roman" w:eastAsia="Times New Roman" w:cs="Times New Roman"/>
              <w:spacing w:val="7"/>
              <w:sz w:val="18"/>
              <w:szCs w:val="18"/>
            </w:rPr>
            <w:t xml:space="preserve">    </w:t>
          </w:r>
          <w:r>
            <w:rPr>
              <w:rFonts w:ascii="宋体" w:hAnsi="宋体" w:eastAsia="宋体" w:cs="宋体"/>
              <w:spacing w:val="-3"/>
              <w:sz w:val="18"/>
              <w:szCs w:val="18"/>
            </w:rPr>
            <w:t>吊装、运输、存放及保护</w:t>
          </w:r>
          <w:r>
            <w:rPr>
              <w:rFonts w:ascii="宋体" w:hAnsi="宋体" w:eastAsia="宋体" w:cs="宋体"/>
              <w:spacing w:val="-75"/>
              <w:sz w:val="18"/>
              <w:szCs w:val="18"/>
            </w:rPr>
            <w:t xml:space="preserve"> </w:t>
          </w:r>
          <w:r>
            <w:rPr>
              <w:rFonts w:ascii="宋体" w:hAnsi="宋体" w:eastAsia="宋体" w:cs="宋体"/>
              <w:sz w:val="18"/>
              <w:szCs w:val="18"/>
            </w:rPr>
            <w:tab/>
          </w:r>
          <w:r>
            <w:rPr>
              <w:rFonts w:ascii="宋体" w:hAnsi="宋体" w:eastAsia="宋体" w:cs="宋体"/>
              <w:spacing w:val="-40"/>
              <w:sz w:val="18"/>
              <w:szCs w:val="18"/>
            </w:rPr>
            <w:t xml:space="preserve"> </w:t>
          </w:r>
          <w:r>
            <w:rPr>
              <w:rFonts w:ascii="Times New Roman" w:hAnsi="Times New Roman" w:eastAsia="Times New Roman" w:cs="Times New Roman"/>
              <w:spacing w:val="2"/>
              <w:sz w:val="20"/>
              <w:szCs w:val="20"/>
            </w:rPr>
            <w:t>23</w:t>
          </w:r>
          <w:r>
            <w:rPr>
              <w:rFonts w:ascii="Times New Roman" w:hAnsi="Times New Roman" w:eastAsia="Times New Roman" w:cs="Times New Roman"/>
              <w:spacing w:val="2"/>
              <w:sz w:val="20"/>
              <w:szCs w:val="20"/>
            </w:rPr>
            <w:fldChar w:fldCharType="end"/>
          </w:r>
        </w:p>
        <w:p w14:paraId="5B2EBF23">
          <w:pPr>
            <w:tabs>
              <w:tab w:val="right" w:leader="dot" w:pos="9249"/>
            </w:tabs>
            <w:spacing w:before="117" w:line="214" w:lineRule="auto"/>
            <w:ind w:left="365"/>
            <w:rPr>
              <w:rFonts w:ascii="Times New Roman" w:hAnsi="Times New Roman" w:eastAsia="Times New Roman" w:cs="Times New Roman"/>
              <w:sz w:val="20"/>
              <w:szCs w:val="20"/>
            </w:rPr>
          </w:pPr>
          <w:bookmarkStart w:id="21" w:name="bookmark22"/>
          <w:bookmarkEnd w:id="21"/>
          <w:r>
            <w:fldChar w:fldCharType="begin"/>
          </w:r>
          <w:r>
            <w:instrText xml:space="preserve"> HYPERLINK \l "bookmark22" </w:instrText>
          </w:r>
          <w:r>
            <w:fldChar w:fldCharType="separate"/>
          </w:r>
          <w:r>
            <w:rPr>
              <w:rFonts w:ascii="Times New Roman" w:hAnsi="Times New Roman" w:eastAsia="Times New Roman" w:cs="Times New Roman"/>
              <w:spacing w:val="-1"/>
              <w:sz w:val="18"/>
              <w:szCs w:val="18"/>
            </w:rPr>
            <w:t xml:space="preserve">5.9    </w:t>
          </w:r>
          <w:r>
            <w:rPr>
              <w:rFonts w:ascii="宋体" w:hAnsi="宋体" w:eastAsia="宋体" w:cs="宋体"/>
              <w:spacing w:val="-1"/>
              <w:sz w:val="18"/>
              <w:szCs w:val="18"/>
            </w:rPr>
            <w:t>模块单元短暂状况设计</w:t>
          </w:r>
          <w:r>
            <w:rPr>
              <w:rFonts w:ascii="宋体" w:hAnsi="宋体" w:eastAsia="宋体" w:cs="宋体"/>
              <w:spacing w:val="-72"/>
              <w:sz w:val="18"/>
              <w:szCs w:val="18"/>
            </w:rPr>
            <w:t xml:space="preserve"> </w:t>
          </w:r>
          <w:r>
            <w:rPr>
              <w:rFonts w:ascii="宋体" w:hAnsi="宋体" w:eastAsia="宋体" w:cs="宋体"/>
              <w:sz w:val="18"/>
              <w:szCs w:val="18"/>
            </w:rPr>
            <w:tab/>
          </w:r>
          <w:r>
            <w:rPr>
              <w:rFonts w:ascii="宋体" w:hAnsi="宋体" w:eastAsia="宋体" w:cs="宋体"/>
              <w:spacing w:val="-40"/>
              <w:sz w:val="18"/>
              <w:szCs w:val="18"/>
            </w:rPr>
            <w:t xml:space="preserve"> </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2"/>
              <w:sz w:val="20"/>
              <w:szCs w:val="20"/>
            </w:rPr>
            <w:fldChar w:fldCharType="end"/>
          </w:r>
        </w:p>
        <w:p w14:paraId="6D12C46E">
          <w:pPr>
            <w:tabs>
              <w:tab w:val="right" w:leader="dot" w:pos="9249"/>
            </w:tabs>
            <w:spacing w:before="98" w:line="228" w:lineRule="auto"/>
            <w:ind w:left="5"/>
            <w:rPr>
              <w:rFonts w:ascii="Times New Roman" w:hAnsi="Times New Roman" w:eastAsia="Times New Roman" w:cs="Times New Roman"/>
              <w:sz w:val="20"/>
              <w:szCs w:val="20"/>
            </w:rPr>
          </w:pPr>
          <w:bookmarkStart w:id="22" w:name="bookmark23"/>
          <w:bookmarkEnd w:id="22"/>
          <w:r>
            <w:fldChar w:fldCharType="begin"/>
          </w:r>
          <w:r>
            <w:instrText xml:space="preserve"> HYPERLINK \l "bookmark23" </w:instrText>
          </w:r>
          <w:r>
            <w:fldChar w:fldCharType="separate"/>
          </w:r>
          <w:r>
            <w:rPr>
              <w:rFonts w:ascii="Times New Roman" w:hAnsi="Times New Roman" w:eastAsia="Times New Roman" w:cs="Times New Roman"/>
              <w:spacing w:val="5"/>
              <w:sz w:val="20"/>
              <w:szCs w:val="20"/>
            </w:rPr>
            <w:t>6</w:t>
          </w:r>
          <w:r>
            <w:rPr>
              <w:rFonts w:ascii="Times New Roman" w:hAnsi="Times New Roman" w:eastAsia="Times New Roman" w:cs="Times New Roman"/>
              <w:spacing w:val="4"/>
              <w:sz w:val="20"/>
              <w:szCs w:val="20"/>
            </w:rPr>
            <w:t xml:space="preserve">    </w:t>
          </w:r>
          <w:r>
            <w:rPr>
              <w:rFonts w:ascii="宋体" w:hAnsi="宋体" w:eastAsia="宋体" w:cs="宋体"/>
              <w:spacing w:val="5"/>
              <w:sz w:val="20"/>
              <w:szCs w:val="20"/>
            </w:rPr>
            <w:t>施工安装</w:t>
          </w:r>
          <w:r>
            <w:rPr>
              <w:rFonts w:ascii="宋体" w:hAnsi="宋体" w:eastAsia="宋体" w:cs="宋体"/>
              <w:spacing w:val="-82"/>
              <w:sz w:val="20"/>
              <w:szCs w:val="20"/>
            </w:rPr>
            <w:t xml:space="preserve"> </w:t>
          </w:r>
          <w:r>
            <w:rPr>
              <w:rFonts w:ascii="宋体" w:hAnsi="宋体" w:eastAsia="宋体" w:cs="宋体"/>
              <w:sz w:val="20"/>
              <w:szCs w:val="20"/>
            </w:rPr>
            <w:tab/>
          </w:r>
          <w:r>
            <w:rPr>
              <w:rFonts w:ascii="宋体" w:hAnsi="宋体" w:eastAsia="宋体" w:cs="宋体"/>
              <w:spacing w:val="-59"/>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13A2362A">
          <w:pPr>
            <w:tabs>
              <w:tab w:val="right" w:leader="dot" w:pos="9249"/>
            </w:tabs>
            <w:spacing w:before="108" w:line="215" w:lineRule="auto"/>
            <w:ind w:left="364"/>
            <w:rPr>
              <w:rFonts w:ascii="Times New Roman" w:hAnsi="Times New Roman" w:eastAsia="Times New Roman" w:cs="Times New Roman"/>
              <w:sz w:val="20"/>
              <w:szCs w:val="20"/>
            </w:rPr>
          </w:pPr>
          <w:bookmarkStart w:id="23" w:name="bookmark24"/>
          <w:bookmarkEnd w:id="23"/>
          <w:r>
            <w:fldChar w:fldCharType="begin"/>
          </w:r>
          <w:r>
            <w:instrText xml:space="preserve"> HYPERLINK \l "bookmark24" </w:instrText>
          </w:r>
          <w:r>
            <w:fldChar w:fldCharType="separate"/>
          </w:r>
          <w:r>
            <w:rPr>
              <w:rFonts w:ascii="Times New Roman" w:hAnsi="Times New Roman" w:eastAsia="Times New Roman" w:cs="Times New Roman"/>
              <w:spacing w:val="-6"/>
              <w:sz w:val="18"/>
              <w:szCs w:val="18"/>
            </w:rPr>
            <w:t>6.</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宋体" w:hAnsi="宋体" w:eastAsia="宋体" w:cs="宋体"/>
              <w:spacing w:val="-6"/>
              <w:sz w:val="18"/>
              <w:szCs w:val="18"/>
            </w:rPr>
            <w:t>一般规定</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40"/>
              <w:sz w:val="18"/>
              <w:szCs w:val="18"/>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440ABE07">
          <w:pPr>
            <w:tabs>
              <w:tab w:val="right" w:leader="dot" w:pos="9249"/>
            </w:tabs>
            <w:spacing w:before="119" w:line="216" w:lineRule="auto"/>
            <w:ind w:left="364"/>
            <w:rPr>
              <w:rFonts w:ascii="Times New Roman" w:hAnsi="Times New Roman" w:eastAsia="Times New Roman" w:cs="Times New Roman"/>
              <w:sz w:val="20"/>
              <w:szCs w:val="20"/>
            </w:rPr>
          </w:pPr>
          <w:bookmarkStart w:id="24" w:name="bookmark25"/>
          <w:bookmarkEnd w:id="24"/>
          <w:r>
            <w:fldChar w:fldCharType="begin"/>
          </w:r>
          <w:r>
            <w:instrText xml:space="preserve"> HYPERLINK \l "bookmark25" </w:instrText>
          </w:r>
          <w:r>
            <w:fldChar w:fldCharType="separate"/>
          </w:r>
          <w:r>
            <w:rPr>
              <w:rFonts w:ascii="Times New Roman" w:hAnsi="Times New Roman" w:eastAsia="Times New Roman" w:cs="Times New Roman"/>
              <w:spacing w:val="-1"/>
              <w:sz w:val="18"/>
              <w:szCs w:val="18"/>
            </w:rPr>
            <w:t xml:space="preserve">6.2    </w:t>
          </w:r>
          <w:r>
            <w:rPr>
              <w:rFonts w:ascii="宋体" w:hAnsi="宋体" w:eastAsia="宋体" w:cs="宋体"/>
              <w:spacing w:val="-1"/>
              <w:sz w:val="18"/>
              <w:szCs w:val="18"/>
            </w:rPr>
            <w:t>施工准备</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40"/>
              <w:sz w:val="18"/>
              <w:szCs w:val="18"/>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10F2143C">
          <w:pPr>
            <w:tabs>
              <w:tab w:val="right" w:leader="dot" w:pos="9249"/>
            </w:tabs>
            <w:spacing w:before="116" w:line="214" w:lineRule="auto"/>
            <w:ind w:left="364"/>
            <w:rPr>
              <w:rFonts w:ascii="Times New Roman" w:hAnsi="Times New Roman" w:eastAsia="Times New Roman" w:cs="Times New Roman"/>
              <w:sz w:val="20"/>
              <w:szCs w:val="20"/>
            </w:rPr>
          </w:pPr>
          <w:bookmarkStart w:id="25" w:name="bookmark26"/>
          <w:bookmarkEnd w:id="25"/>
          <w:r>
            <w:fldChar w:fldCharType="begin"/>
          </w:r>
          <w:r>
            <w:instrText xml:space="preserve"> HYPERLINK \l "bookmark26" </w:instrText>
          </w:r>
          <w:r>
            <w:fldChar w:fldCharType="separate"/>
          </w:r>
          <w:r>
            <w:rPr>
              <w:rFonts w:ascii="Times New Roman" w:hAnsi="Times New Roman" w:eastAsia="Times New Roman" w:cs="Times New Roman"/>
              <w:spacing w:val="-1"/>
              <w:sz w:val="18"/>
              <w:szCs w:val="18"/>
            </w:rPr>
            <w:t xml:space="preserve">6.3    </w:t>
          </w:r>
          <w:r>
            <w:rPr>
              <w:rFonts w:ascii="宋体" w:hAnsi="宋体" w:eastAsia="宋体" w:cs="宋体"/>
              <w:spacing w:val="-1"/>
              <w:sz w:val="18"/>
              <w:szCs w:val="18"/>
            </w:rPr>
            <w:t>模块安装</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40"/>
              <w:sz w:val="18"/>
              <w:szCs w:val="18"/>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p w14:paraId="42DE007B">
          <w:pPr>
            <w:tabs>
              <w:tab w:val="right" w:leader="dot" w:pos="9249"/>
            </w:tabs>
            <w:spacing w:before="120" w:line="214" w:lineRule="auto"/>
            <w:ind w:left="364"/>
            <w:rPr>
              <w:rFonts w:ascii="Times New Roman" w:hAnsi="Times New Roman" w:eastAsia="Times New Roman" w:cs="Times New Roman"/>
              <w:sz w:val="20"/>
              <w:szCs w:val="20"/>
            </w:rPr>
          </w:pPr>
          <w:bookmarkStart w:id="26" w:name="bookmark27"/>
          <w:bookmarkEnd w:id="26"/>
          <w:r>
            <w:fldChar w:fldCharType="begin"/>
          </w:r>
          <w:r>
            <w:instrText xml:space="preserve"> HYPERLINK \l "bookmark27" </w:instrText>
          </w:r>
          <w:r>
            <w:fldChar w:fldCharType="separate"/>
          </w:r>
          <w:r>
            <w:rPr>
              <w:rFonts w:ascii="Times New Roman" w:hAnsi="Times New Roman" w:eastAsia="Times New Roman" w:cs="Times New Roman"/>
              <w:spacing w:val="-1"/>
              <w:sz w:val="18"/>
              <w:szCs w:val="18"/>
            </w:rPr>
            <w:t xml:space="preserve">6.4    </w:t>
          </w:r>
          <w:r>
            <w:rPr>
              <w:rFonts w:ascii="宋体" w:hAnsi="宋体" w:eastAsia="宋体" w:cs="宋体"/>
              <w:spacing w:val="-1"/>
              <w:sz w:val="18"/>
              <w:szCs w:val="18"/>
            </w:rPr>
            <w:t>模块连接</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40"/>
              <w:sz w:val="18"/>
              <w:szCs w:val="18"/>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p w14:paraId="5F94C8DD">
          <w:pPr>
            <w:tabs>
              <w:tab w:val="right" w:leader="dot" w:pos="9249"/>
            </w:tabs>
            <w:spacing w:before="120" w:line="214" w:lineRule="auto"/>
            <w:ind w:left="364"/>
            <w:rPr>
              <w:rFonts w:ascii="Times New Roman" w:hAnsi="Times New Roman" w:eastAsia="Times New Roman" w:cs="Times New Roman"/>
              <w:sz w:val="20"/>
              <w:szCs w:val="20"/>
            </w:rPr>
          </w:pPr>
          <w:bookmarkStart w:id="27" w:name="bookmark28"/>
          <w:bookmarkEnd w:id="27"/>
          <w:r>
            <w:fldChar w:fldCharType="begin"/>
          </w:r>
          <w:r>
            <w:instrText xml:space="preserve"> HYPERLINK \l "bookmark28" </w:instrText>
          </w:r>
          <w:r>
            <w:fldChar w:fldCharType="separate"/>
          </w:r>
          <w:r>
            <w:rPr>
              <w:rFonts w:ascii="Times New Roman" w:hAnsi="Times New Roman" w:eastAsia="Times New Roman" w:cs="Times New Roman"/>
              <w:spacing w:val="-1"/>
              <w:sz w:val="18"/>
              <w:szCs w:val="18"/>
            </w:rPr>
            <w:t xml:space="preserve">6.5    </w:t>
          </w:r>
          <w:r>
            <w:rPr>
              <w:rFonts w:ascii="宋体" w:hAnsi="宋体" w:eastAsia="宋体" w:cs="宋体"/>
              <w:spacing w:val="-1"/>
              <w:sz w:val="18"/>
              <w:szCs w:val="18"/>
            </w:rPr>
            <w:t>设备管线、装修及外围护</w:t>
          </w:r>
          <w:r>
            <w:rPr>
              <w:rFonts w:ascii="宋体" w:hAnsi="宋体" w:eastAsia="宋体" w:cs="宋体"/>
              <w:spacing w:val="-70"/>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5D954AF9">
          <w:pPr>
            <w:tabs>
              <w:tab w:val="right" w:leader="dot" w:pos="9249"/>
            </w:tabs>
            <w:spacing w:before="120" w:line="215" w:lineRule="auto"/>
            <w:ind w:left="364"/>
            <w:rPr>
              <w:rFonts w:ascii="Times New Roman" w:hAnsi="Times New Roman" w:eastAsia="Times New Roman" w:cs="Times New Roman"/>
              <w:sz w:val="20"/>
              <w:szCs w:val="20"/>
            </w:rPr>
          </w:pPr>
          <w:bookmarkStart w:id="28" w:name="bookmark29"/>
          <w:bookmarkEnd w:id="28"/>
          <w:r>
            <w:fldChar w:fldCharType="begin"/>
          </w:r>
          <w:r>
            <w:instrText xml:space="preserve"> HYPERLINK \l "bookmark29" </w:instrText>
          </w:r>
          <w:r>
            <w:fldChar w:fldCharType="separate"/>
          </w:r>
          <w:r>
            <w:rPr>
              <w:rFonts w:ascii="Times New Roman" w:hAnsi="Times New Roman" w:eastAsia="Times New Roman" w:cs="Times New Roman"/>
              <w:spacing w:val="-1"/>
              <w:sz w:val="18"/>
              <w:szCs w:val="18"/>
            </w:rPr>
            <w:t xml:space="preserve">6.6    </w:t>
          </w:r>
          <w:r>
            <w:rPr>
              <w:rFonts w:ascii="宋体" w:hAnsi="宋体" w:eastAsia="宋体" w:cs="宋体"/>
              <w:spacing w:val="-1"/>
              <w:sz w:val="18"/>
              <w:szCs w:val="18"/>
            </w:rPr>
            <w:t>施工安全与环境保护</w:t>
          </w:r>
          <w:r>
            <w:rPr>
              <w:rFonts w:ascii="宋体" w:hAnsi="宋体" w:eastAsia="宋体" w:cs="宋体"/>
              <w:spacing w:val="-72"/>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32</w:t>
          </w:r>
          <w:r>
            <w:rPr>
              <w:rFonts w:ascii="Times New Roman" w:hAnsi="Times New Roman" w:eastAsia="Times New Roman" w:cs="Times New Roman"/>
              <w:sz w:val="20"/>
              <w:szCs w:val="20"/>
            </w:rPr>
            <w:fldChar w:fldCharType="end"/>
          </w:r>
        </w:p>
        <w:p w14:paraId="248BB2D9">
          <w:pPr>
            <w:tabs>
              <w:tab w:val="right" w:leader="dot" w:pos="9249"/>
            </w:tabs>
            <w:spacing w:before="94" w:line="228" w:lineRule="auto"/>
            <w:ind w:left="4"/>
            <w:rPr>
              <w:rFonts w:ascii="Times New Roman" w:hAnsi="Times New Roman" w:eastAsia="Times New Roman" w:cs="Times New Roman"/>
              <w:sz w:val="20"/>
              <w:szCs w:val="20"/>
            </w:rPr>
          </w:pPr>
          <w:bookmarkStart w:id="29" w:name="bookmark30"/>
          <w:bookmarkEnd w:id="29"/>
          <w:r>
            <w:fldChar w:fldCharType="begin"/>
          </w:r>
          <w:r>
            <w:instrText xml:space="preserve"> HYPERLINK \l "bookmark30" </w:instrText>
          </w:r>
          <w:r>
            <w:fldChar w:fldCharType="separate"/>
          </w:r>
          <w:r>
            <w:rPr>
              <w:rFonts w:ascii="Times New Roman" w:hAnsi="Times New Roman" w:eastAsia="Times New Roman" w:cs="Times New Roman"/>
              <w:spacing w:val="5"/>
              <w:sz w:val="20"/>
              <w:szCs w:val="20"/>
            </w:rPr>
            <w:t>7</w:t>
          </w:r>
          <w:r>
            <w:rPr>
              <w:rFonts w:ascii="Times New Roman" w:hAnsi="Times New Roman" w:eastAsia="Times New Roman" w:cs="Times New Roman"/>
              <w:spacing w:val="4"/>
              <w:sz w:val="20"/>
              <w:szCs w:val="20"/>
            </w:rPr>
            <w:t xml:space="preserve">    </w:t>
          </w:r>
          <w:r>
            <w:rPr>
              <w:rFonts w:ascii="宋体" w:hAnsi="宋体" w:eastAsia="宋体" w:cs="宋体"/>
              <w:spacing w:val="5"/>
              <w:sz w:val="20"/>
              <w:szCs w:val="20"/>
            </w:rPr>
            <w:t>驻厂监造</w:t>
          </w:r>
          <w:r>
            <w:rPr>
              <w:rFonts w:ascii="宋体" w:hAnsi="宋体" w:eastAsia="宋体" w:cs="宋体"/>
              <w:spacing w:val="-81"/>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776250F2">
          <w:pPr>
            <w:tabs>
              <w:tab w:val="right" w:leader="dot" w:pos="9249"/>
            </w:tabs>
            <w:spacing w:before="109" w:line="215" w:lineRule="auto"/>
            <w:ind w:left="363"/>
            <w:rPr>
              <w:rFonts w:ascii="Times New Roman" w:hAnsi="Times New Roman" w:eastAsia="Times New Roman" w:cs="Times New Roman"/>
              <w:sz w:val="20"/>
              <w:szCs w:val="20"/>
            </w:rPr>
          </w:pPr>
          <w:bookmarkStart w:id="30" w:name="bookmark31"/>
          <w:bookmarkEnd w:id="30"/>
          <w:r>
            <w:fldChar w:fldCharType="begin"/>
          </w:r>
          <w:r>
            <w:instrText xml:space="preserve"> HYPERLINK \l "bookmark31" </w:instrText>
          </w:r>
          <w:r>
            <w:fldChar w:fldCharType="separate"/>
          </w:r>
          <w:r>
            <w:rPr>
              <w:rFonts w:ascii="Times New Roman" w:hAnsi="Times New Roman" w:eastAsia="Times New Roman" w:cs="Times New Roman"/>
              <w:spacing w:val="-6"/>
              <w:sz w:val="18"/>
              <w:szCs w:val="18"/>
            </w:rPr>
            <w:t>7.</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宋体" w:hAnsi="宋体" w:eastAsia="宋体" w:cs="宋体"/>
              <w:spacing w:val="-6"/>
              <w:sz w:val="18"/>
              <w:szCs w:val="18"/>
            </w:rPr>
            <w:t>一般规定</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370E7CA5">
          <w:pPr>
            <w:tabs>
              <w:tab w:val="right" w:leader="dot" w:pos="9249"/>
            </w:tabs>
            <w:spacing w:before="119" w:line="213" w:lineRule="auto"/>
            <w:ind w:left="363"/>
            <w:rPr>
              <w:rFonts w:ascii="Times New Roman" w:hAnsi="Times New Roman" w:eastAsia="Times New Roman" w:cs="Times New Roman"/>
              <w:sz w:val="20"/>
              <w:szCs w:val="20"/>
            </w:rPr>
          </w:pPr>
          <w:bookmarkStart w:id="31" w:name="bookmark32"/>
          <w:bookmarkEnd w:id="31"/>
          <w:r>
            <w:fldChar w:fldCharType="begin"/>
          </w:r>
          <w:r>
            <w:instrText xml:space="preserve"> HYPERLINK \l "bookmark32" </w:instrText>
          </w:r>
          <w:r>
            <w:fldChar w:fldCharType="separate"/>
          </w:r>
          <w:r>
            <w:rPr>
              <w:rFonts w:ascii="Times New Roman" w:hAnsi="Times New Roman" w:eastAsia="Times New Roman" w:cs="Times New Roman"/>
              <w:spacing w:val="-1"/>
              <w:sz w:val="18"/>
              <w:szCs w:val="18"/>
            </w:rPr>
            <w:t xml:space="preserve">7.2    </w:t>
          </w:r>
          <w:r>
            <w:rPr>
              <w:rFonts w:ascii="宋体" w:hAnsi="宋体" w:eastAsia="宋体" w:cs="宋体"/>
              <w:spacing w:val="-1"/>
              <w:sz w:val="18"/>
              <w:szCs w:val="18"/>
            </w:rPr>
            <w:t>驻厂监造机制</w:t>
          </w:r>
          <w:r>
            <w:rPr>
              <w:rFonts w:ascii="宋体" w:hAnsi="宋体" w:eastAsia="宋体" w:cs="宋体"/>
              <w:spacing w:val="-74"/>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4728040B">
          <w:pPr>
            <w:tabs>
              <w:tab w:val="right" w:leader="dot" w:pos="9249"/>
            </w:tabs>
            <w:spacing w:before="121" w:line="213" w:lineRule="auto"/>
            <w:ind w:left="363"/>
            <w:rPr>
              <w:rFonts w:ascii="Times New Roman" w:hAnsi="Times New Roman" w:eastAsia="Times New Roman" w:cs="Times New Roman"/>
              <w:sz w:val="20"/>
              <w:szCs w:val="20"/>
            </w:rPr>
          </w:pPr>
          <w:bookmarkStart w:id="32" w:name="bookmark33"/>
          <w:bookmarkEnd w:id="32"/>
          <w:r>
            <w:fldChar w:fldCharType="begin"/>
          </w:r>
          <w:r>
            <w:instrText xml:space="preserve"> HYPERLINK \l "bookmark33" </w:instrText>
          </w:r>
          <w:r>
            <w:fldChar w:fldCharType="separate"/>
          </w:r>
          <w:r>
            <w:rPr>
              <w:rFonts w:ascii="Times New Roman" w:hAnsi="Times New Roman" w:eastAsia="Times New Roman" w:cs="Times New Roman"/>
              <w:spacing w:val="-1"/>
              <w:sz w:val="18"/>
              <w:szCs w:val="18"/>
            </w:rPr>
            <w:t xml:space="preserve">7.3    </w:t>
          </w:r>
          <w:r>
            <w:rPr>
              <w:rFonts w:ascii="宋体" w:hAnsi="宋体" w:eastAsia="宋体" w:cs="宋体"/>
              <w:spacing w:val="-1"/>
              <w:sz w:val="18"/>
              <w:szCs w:val="18"/>
            </w:rPr>
            <w:t>原材料质量管理</w:t>
          </w:r>
          <w:r>
            <w:rPr>
              <w:rFonts w:ascii="宋体" w:hAnsi="宋体" w:eastAsia="宋体" w:cs="宋体"/>
              <w:spacing w:val="-73"/>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14:paraId="556BFCC9">
          <w:pPr>
            <w:tabs>
              <w:tab w:val="right" w:leader="dot" w:pos="9249"/>
            </w:tabs>
            <w:spacing w:before="118" w:line="214" w:lineRule="auto"/>
            <w:ind w:left="363"/>
            <w:rPr>
              <w:rFonts w:ascii="Times New Roman" w:hAnsi="Times New Roman" w:eastAsia="Times New Roman" w:cs="Times New Roman"/>
              <w:sz w:val="20"/>
              <w:szCs w:val="20"/>
            </w:rPr>
          </w:pPr>
          <w:bookmarkStart w:id="33" w:name="bookmark34"/>
          <w:bookmarkEnd w:id="33"/>
          <w:r>
            <w:fldChar w:fldCharType="begin"/>
          </w:r>
          <w:r>
            <w:instrText xml:space="preserve"> HYPERLINK \l "bookmark34" </w:instrText>
          </w:r>
          <w:r>
            <w:fldChar w:fldCharType="separate"/>
          </w:r>
          <w:r>
            <w:rPr>
              <w:rFonts w:ascii="Times New Roman" w:hAnsi="Times New Roman" w:eastAsia="Times New Roman" w:cs="Times New Roman"/>
              <w:spacing w:val="-1"/>
              <w:sz w:val="18"/>
              <w:szCs w:val="18"/>
            </w:rPr>
            <w:t xml:space="preserve">7.4    </w:t>
          </w:r>
          <w:r>
            <w:rPr>
              <w:rFonts w:ascii="宋体" w:hAnsi="宋体" w:eastAsia="宋体" w:cs="宋体"/>
              <w:spacing w:val="-1"/>
              <w:sz w:val="18"/>
              <w:szCs w:val="18"/>
            </w:rPr>
            <w:t>生产过程质量管理</w:t>
          </w:r>
          <w:r>
            <w:rPr>
              <w:rFonts w:ascii="宋体" w:hAnsi="宋体" w:eastAsia="宋体" w:cs="宋体"/>
              <w:spacing w:val="-72"/>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14:paraId="474F7B47">
          <w:pPr>
            <w:tabs>
              <w:tab w:val="right" w:leader="dot" w:pos="9249"/>
            </w:tabs>
            <w:spacing w:before="98" w:line="228" w:lineRule="auto"/>
            <w:ind w:left="9"/>
            <w:rPr>
              <w:rFonts w:ascii="Times New Roman" w:hAnsi="Times New Roman" w:eastAsia="Times New Roman" w:cs="Times New Roman"/>
              <w:sz w:val="20"/>
              <w:szCs w:val="20"/>
            </w:rPr>
          </w:pPr>
          <w:bookmarkStart w:id="34" w:name="bookmark35"/>
          <w:bookmarkEnd w:id="34"/>
          <w:r>
            <w:fldChar w:fldCharType="begin"/>
          </w:r>
          <w:r>
            <w:instrText xml:space="preserve"> HYPERLINK \l "bookmark35" </w:instrText>
          </w:r>
          <w:r>
            <w:fldChar w:fldCharType="separate"/>
          </w:r>
          <w:r>
            <w:rPr>
              <w:rFonts w:ascii="Times New Roman" w:hAnsi="Times New Roman" w:eastAsia="Times New Roman" w:cs="Times New Roman"/>
              <w:spacing w:val="3"/>
              <w:sz w:val="20"/>
              <w:szCs w:val="20"/>
            </w:rPr>
            <w:t>8</w:t>
          </w:r>
          <w:r>
            <w:rPr>
              <w:rFonts w:ascii="Times New Roman" w:hAnsi="Times New Roman" w:eastAsia="Times New Roman" w:cs="Times New Roman"/>
              <w:spacing w:val="5"/>
              <w:sz w:val="20"/>
              <w:szCs w:val="20"/>
            </w:rPr>
            <w:t xml:space="preserve">    </w:t>
          </w:r>
          <w:r>
            <w:rPr>
              <w:rFonts w:ascii="宋体" w:hAnsi="宋体" w:eastAsia="宋体" w:cs="宋体"/>
              <w:spacing w:val="3"/>
              <w:sz w:val="20"/>
              <w:szCs w:val="20"/>
            </w:rPr>
            <w:t>工程监理</w:t>
          </w:r>
          <w:r>
            <w:rPr>
              <w:rFonts w:ascii="宋体" w:hAnsi="宋体" w:eastAsia="宋体" w:cs="宋体"/>
              <w:spacing w:val="-80"/>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14:paraId="5CD60681">
          <w:pPr>
            <w:tabs>
              <w:tab w:val="right" w:leader="dot" w:pos="9249"/>
            </w:tabs>
            <w:spacing w:before="109" w:line="215" w:lineRule="auto"/>
            <w:ind w:left="367"/>
            <w:rPr>
              <w:rFonts w:ascii="Times New Roman" w:hAnsi="Times New Roman" w:eastAsia="Times New Roman" w:cs="Times New Roman"/>
              <w:sz w:val="20"/>
              <w:szCs w:val="20"/>
            </w:rPr>
          </w:pPr>
          <w:bookmarkStart w:id="35" w:name="bookmark36"/>
          <w:bookmarkEnd w:id="35"/>
          <w:r>
            <w:fldChar w:fldCharType="begin"/>
          </w:r>
          <w:r>
            <w:instrText xml:space="preserve"> HYPERLINK \l "bookmark36" </w:instrText>
          </w:r>
          <w:r>
            <w:fldChar w:fldCharType="separate"/>
          </w:r>
          <w:r>
            <w:rPr>
              <w:rFonts w:ascii="Times New Roman" w:hAnsi="Times New Roman" w:eastAsia="Times New Roman" w:cs="Times New Roman"/>
              <w:spacing w:val="-7"/>
              <w:sz w:val="18"/>
              <w:szCs w:val="18"/>
            </w:rPr>
            <w:t>8.</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2"/>
              <w:sz w:val="18"/>
              <w:szCs w:val="18"/>
            </w:rPr>
            <w:t xml:space="preserve">    </w:t>
          </w:r>
          <w:r>
            <w:rPr>
              <w:rFonts w:ascii="宋体" w:hAnsi="宋体" w:eastAsia="宋体" w:cs="宋体"/>
              <w:spacing w:val="-7"/>
              <w:sz w:val="18"/>
              <w:szCs w:val="18"/>
            </w:rPr>
            <w:t>一般规定</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14:paraId="604A9F0A">
          <w:pPr>
            <w:tabs>
              <w:tab w:val="right" w:leader="dot" w:pos="9249"/>
            </w:tabs>
            <w:spacing w:before="119" w:line="213" w:lineRule="auto"/>
            <w:ind w:left="367"/>
            <w:rPr>
              <w:rFonts w:ascii="Times New Roman" w:hAnsi="Times New Roman" w:eastAsia="Times New Roman" w:cs="Times New Roman"/>
              <w:sz w:val="20"/>
              <w:szCs w:val="20"/>
            </w:rPr>
          </w:pPr>
          <w:bookmarkStart w:id="36" w:name="bookmark37"/>
          <w:bookmarkEnd w:id="36"/>
          <w:r>
            <w:fldChar w:fldCharType="begin"/>
          </w:r>
          <w:r>
            <w:instrText xml:space="preserve"> HYPERLINK \l "bookmark37" </w:instrText>
          </w:r>
          <w:r>
            <w:fldChar w:fldCharType="separate"/>
          </w:r>
          <w:r>
            <w:rPr>
              <w:rFonts w:ascii="Times New Roman" w:hAnsi="Times New Roman" w:eastAsia="Times New Roman" w:cs="Times New Roman"/>
              <w:spacing w:val="-1"/>
              <w:sz w:val="18"/>
              <w:szCs w:val="18"/>
            </w:rPr>
            <w:t xml:space="preserve">8.2    </w:t>
          </w:r>
          <w:r>
            <w:rPr>
              <w:rFonts w:ascii="宋体" w:hAnsi="宋体" w:eastAsia="宋体" w:cs="宋体"/>
              <w:spacing w:val="-1"/>
              <w:sz w:val="18"/>
              <w:szCs w:val="18"/>
            </w:rPr>
            <w:t>项目监理机构及监理设施</w:t>
          </w:r>
          <w:r>
            <w:rPr>
              <w:rFonts w:ascii="宋体" w:hAnsi="宋体" w:eastAsia="宋体" w:cs="宋体"/>
              <w:spacing w:val="-74"/>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14:paraId="2BF18D1D">
          <w:pPr>
            <w:tabs>
              <w:tab w:val="right" w:leader="dot" w:pos="9249"/>
            </w:tabs>
            <w:spacing w:before="118" w:line="215" w:lineRule="auto"/>
            <w:ind w:left="367"/>
            <w:rPr>
              <w:rFonts w:ascii="Times New Roman" w:hAnsi="Times New Roman" w:eastAsia="Times New Roman" w:cs="Times New Roman"/>
              <w:sz w:val="20"/>
              <w:szCs w:val="20"/>
            </w:rPr>
          </w:pPr>
          <w:bookmarkStart w:id="37" w:name="bookmark38"/>
          <w:bookmarkEnd w:id="37"/>
          <w:r>
            <w:fldChar w:fldCharType="begin"/>
          </w:r>
          <w:r>
            <w:instrText xml:space="preserve"> HYPERLINK \l "bookmark38" </w:instrText>
          </w:r>
          <w:r>
            <w:fldChar w:fldCharType="separate"/>
          </w:r>
          <w:r>
            <w:rPr>
              <w:rFonts w:ascii="Times New Roman" w:hAnsi="Times New Roman" w:eastAsia="Times New Roman" w:cs="Times New Roman"/>
              <w:spacing w:val="-1"/>
              <w:sz w:val="18"/>
              <w:szCs w:val="18"/>
            </w:rPr>
            <w:t xml:space="preserve">8.3    </w:t>
          </w:r>
          <w:r>
            <w:rPr>
              <w:rFonts w:ascii="宋体" w:hAnsi="宋体" w:eastAsia="宋体" w:cs="宋体"/>
              <w:spacing w:val="-1"/>
              <w:sz w:val="18"/>
              <w:szCs w:val="18"/>
            </w:rPr>
            <w:t>监理规划及实施细则</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14:paraId="73940185">
          <w:pPr>
            <w:tabs>
              <w:tab w:val="right" w:leader="dot" w:pos="9249"/>
            </w:tabs>
            <w:spacing w:before="119" w:line="215" w:lineRule="auto"/>
            <w:ind w:left="367"/>
            <w:rPr>
              <w:rFonts w:ascii="Times New Roman" w:hAnsi="Times New Roman" w:eastAsia="Times New Roman" w:cs="Times New Roman"/>
              <w:sz w:val="20"/>
              <w:szCs w:val="20"/>
            </w:rPr>
          </w:pPr>
          <w:bookmarkStart w:id="38" w:name="bookmark39"/>
          <w:bookmarkEnd w:id="38"/>
          <w:r>
            <w:fldChar w:fldCharType="begin"/>
          </w:r>
          <w:r>
            <w:instrText xml:space="preserve"> HYPERLINK \l "bookmark39" </w:instrText>
          </w:r>
          <w:r>
            <w:fldChar w:fldCharType="separate"/>
          </w:r>
          <w:r>
            <w:rPr>
              <w:rFonts w:ascii="Times New Roman" w:hAnsi="Times New Roman" w:eastAsia="Times New Roman" w:cs="Times New Roman"/>
              <w:spacing w:val="-3"/>
              <w:sz w:val="18"/>
              <w:szCs w:val="18"/>
            </w:rPr>
            <w:t>8.4</w:t>
          </w:r>
          <w:r>
            <w:rPr>
              <w:rFonts w:ascii="Times New Roman" w:hAnsi="Times New Roman" w:eastAsia="Times New Roman" w:cs="Times New Roman"/>
              <w:spacing w:val="1"/>
              <w:sz w:val="18"/>
              <w:szCs w:val="18"/>
            </w:rPr>
            <w:t xml:space="preserve">    </w:t>
          </w:r>
          <w:r>
            <w:rPr>
              <w:rFonts w:ascii="宋体" w:hAnsi="宋体" w:eastAsia="宋体" w:cs="宋体"/>
              <w:spacing w:val="-3"/>
              <w:sz w:val="18"/>
              <w:szCs w:val="18"/>
            </w:rPr>
            <w:t>质量控制</w:t>
          </w:r>
          <w:r>
            <w:rPr>
              <w:rFonts w:ascii="宋体" w:hAnsi="宋体" w:eastAsia="宋体" w:cs="宋体"/>
              <w:spacing w:val="-75"/>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sdtContent>
    </w:sdt>
    <w:p w14:paraId="0A6D1268">
      <w:pPr>
        <w:spacing w:line="215" w:lineRule="auto"/>
        <w:rPr>
          <w:rFonts w:ascii="Times New Roman" w:hAnsi="Times New Roman" w:eastAsia="Times New Roman" w:cs="Times New Roman"/>
          <w:sz w:val="20"/>
          <w:szCs w:val="20"/>
        </w:rPr>
        <w:sectPr>
          <w:pgSz w:w="11906" w:h="16839"/>
          <w:pgMar w:top="1431" w:right="1356" w:bottom="0" w:left="1296" w:header="0" w:footer="0" w:gutter="0"/>
          <w:cols w:space="720" w:num="1"/>
        </w:sectPr>
      </w:pPr>
    </w:p>
    <w:sdt>
      <w:sdtPr>
        <w:rPr>
          <w:rFonts w:ascii="Arial" w:hAnsi="Arial" w:eastAsia="Arial" w:cs="Arial"/>
          <w:sz w:val="21"/>
          <w:szCs w:val="21"/>
        </w:rPr>
        <w:id w:val="147479713"/>
        <w:docPartObj>
          <w:docPartGallery w:val="Table of Contents"/>
          <w:docPartUnique/>
        </w:docPartObj>
      </w:sdtPr>
      <w:sdtEndPr>
        <w:rPr>
          <w:rFonts w:ascii="Times New Roman" w:hAnsi="Times New Roman" w:eastAsia="Times New Roman" w:cs="Times New Roman"/>
          <w:sz w:val="20"/>
          <w:szCs w:val="20"/>
        </w:rPr>
      </w:sdtEndPr>
      <w:sdtContent>
        <w:p w14:paraId="424A139D">
          <w:pPr>
            <w:tabs>
              <w:tab w:val="right" w:leader="dot" w:pos="9244"/>
            </w:tabs>
            <w:spacing w:before="263" w:line="214" w:lineRule="auto"/>
            <w:ind w:left="362"/>
            <w:rPr>
              <w:rFonts w:ascii="Times New Roman" w:hAnsi="Times New Roman" w:eastAsia="Times New Roman" w:cs="Times New Roman"/>
              <w:sz w:val="20"/>
              <w:szCs w:val="20"/>
            </w:rPr>
          </w:pPr>
          <w:bookmarkStart w:id="39" w:name="bookmark40"/>
          <w:bookmarkEnd w:id="39"/>
          <w:r>
            <w:fldChar w:fldCharType="begin"/>
          </w:r>
          <w:r>
            <w:instrText xml:space="preserve"> HYPERLINK \l "bookmark40" </w:instrText>
          </w:r>
          <w:r>
            <w:fldChar w:fldCharType="separate"/>
          </w:r>
          <w:r>
            <w:rPr>
              <w:rFonts w:ascii="Times New Roman" w:hAnsi="Times New Roman" w:eastAsia="Times New Roman" w:cs="Times New Roman"/>
              <w:spacing w:val="-1"/>
              <w:sz w:val="18"/>
              <w:szCs w:val="18"/>
            </w:rPr>
            <w:t xml:space="preserve">8.5    </w:t>
          </w:r>
          <w:r>
            <w:rPr>
              <w:rFonts w:ascii="宋体" w:hAnsi="宋体" w:eastAsia="宋体" w:cs="宋体"/>
              <w:spacing w:val="-1"/>
              <w:sz w:val="18"/>
              <w:szCs w:val="18"/>
            </w:rPr>
            <w:t>安全生产管理的监理工作</w:t>
          </w:r>
          <w:r>
            <w:rPr>
              <w:rFonts w:ascii="宋体" w:hAnsi="宋体" w:eastAsia="宋体" w:cs="宋体"/>
              <w:spacing w:val="-73"/>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38</w:t>
          </w:r>
          <w:r>
            <w:rPr>
              <w:rFonts w:ascii="Times New Roman" w:hAnsi="Times New Roman" w:eastAsia="Times New Roman" w:cs="Times New Roman"/>
              <w:sz w:val="20"/>
              <w:szCs w:val="20"/>
            </w:rPr>
            <w:fldChar w:fldCharType="end"/>
          </w:r>
        </w:p>
        <w:p w14:paraId="38CCD50F">
          <w:pPr>
            <w:tabs>
              <w:tab w:val="right" w:leader="dot" w:pos="9244"/>
            </w:tabs>
            <w:spacing w:before="96" w:line="228" w:lineRule="auto"/>
            <w:rPr>
              <w:rFonts w:ascii="Times New Roman" w:hAnsi="Times New Roman" w:eastAsia="Times New Roman" w:cs="Times New Roman"/>
              <w:sz w:val="20"/>
              <w:szCs w:val="20"/>
            </w:rPr>
          </w:pPr>
          <w:bookmarkStart w:id="40" w:name="bookmark41"/>
          <w:bookmarkEnd w:id="40"/>
          <w:r>
            <w:fldChar w:fldCharType="begin"/>
          </w:r>
          <w:r>
            <w:instrText xml:space="preserve"> HYPERLINK \l "bookmark41" </w:instrText>
          </w:r>
          <w:r>
            <w:fldChar w:fldCharType="separate"/>
          </w:r>
          <w:r>
            <w:rPr>
              <w:rFonts w:ascii="Times New Roman" w:hAnsi="Times New Roman" w:eastAsia="Times New Roman" w:cs="Times New Roman"/>
              <w:spacing w:val="4"/>
              <w:sz w:val="20"/>
              <w:szCs w:val="20"/>
            </w:rPr>
            <w:t>9</w:t>
          </w:r>
          <w:r>
            <w:rPr>
              <w:rFonts w:ascii="Times New Roman" w:hAnsi="Times New Roman" w:eastAsia="Times New Roman" w:cs="Times New Roman"/>
              <w:spacing w:val="5"/>
              <w:sz w:val="20"/>
              <w:szCs w:val="20"/>
            </w:rPr>
            <w:t xml:space="preserve">    </w:t>
          </w:r>
          <w:r>
            <w:rPr>
              <w:rFonts w:ascii="宋体" w:hAnsi="宋体" w:eastAsia="宋体" w:cs="宋体"/>
              <w:spacing w:val="4"/>
              <w:sz w:val="20"/>
              <w:szCs w:val="20"/>
            </w:rPr>
            <w:t>质量验收</w:t>
          </w:r>
          <w:r>
            <w:rPr>
              <w:rFonts w:ascii="宋体" w:hAnsi="宋体" w:eastAsia="宋体" w:cs="宋体"/>
              <w:spacing w:val="-81"/>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Times New Roman" w:hAnsi="Times New Roman" w:eastAsia="Times New Roman" w:cs="Times New Roman"/>
              <w:sz w:val="20"/>
              <w:szCs w:val="20"/>
            </w:rPr>
            <w:t>39</w:t>
          </w:r>
          <w:r>
            <w:rPr>
              <w:rFonts w:ascii="Times New Roman" w:hAnsi="Times New Roman" w:eastAsia="Times New Roman" w:cs="Times New Roman"/>
              <w:sz w:val="20"/>
              <w:szCs w:val="20"/>
            </w:rPr>
            <w:fldChar w:fldCharType="end"/>
          </w:r>
        </w:p>
        <w:p w14:paraId="3A90AF53">
          <w:pPr>
            <w:tabs>
              <w:tab w:val="right" w:leader="dot" w:pos="9244"/>
            </w:tabs>
            <w:spacing w:before="107" w:line="215" w:lineRule="auto"/>
            <w:ind w:left="358"/>
            <w:rPr>
              <w:rFonts w:ascii="Times New Roman" w:hAnsi="Times New Roman" w:eastAsia="Times New Roman" w:cs="Times New Roman"/>
              <w:sz w:val="20"/>
              <w:szCs w:val="20"/>
            </w:rPr>
          </w:pPr>
          <w:bookmarkStart w:id="41" w:name="bookmark42"/>
          <w:bookmarkEnd w:id="41"/>
          <w:r>
            <w:fldChar w:fldCharType="begin"/>
          </w:r>
          <w:r>
            <w:instrText xml:space="preserve"> HYPERLINK \l "bookmark42" </w:instrText>
          </w:r>
          <w:r>
            <w:fldChar w:fldCharType="separate"/>
          </w:r>
          <w:r>
            <w:rPr>
              <w:rFonts w:ascii="Times New Roman" w:hAnsi="Times New Roman" w:eastAsia="Times New Roman" w:cs="Times New Roman"/>
              <w:spacing w:val="-6"/>
              <w:sz w:val="18"/>
              <w:szCs w:val="18"/>
            </w:rPr>
            <w:t>9.</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
              <w:sz w:val="18"/>
              <w:szCs w:val="18"/>
            </w:rPr>
            <w:t xml:space="preserve">    </w:t>
          </w:r>
          <w:r>
            <w:rPr>
              <w:rFonts w:ascii="宋体" w:hAnsi="宋体" w:eastAsia="宋体" w:cs="宋体"/>
              <w:spacing w:val="-6"/>
              <w:sz w:val="18"/>
              <w:szCs w:val="18"/>
            </w:rPr>
            <w:t>一般规定</w:t>
          </w:r>
          <w:r>
            <w:rPr>
              <w:rFonts w:ascii="宋体" w:hAnsi="宋体" w:eastAsia="宋体" w:cs="宋体"/>
              <w:spacing w:val="-77"/>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39</w:t>
          </w:r>
          <w:r>
            <w:rPr>
              <w:rFonts w:ascii="Times New Roman" w:hAnsi="Times New Roman" w:eastAsia="Times New Roman" w:cs="Times New Roman"/>
              <w:sz w:val="20"/>
              <w:szCs w:val="20"/>
            </w:rPr>
            <w:fldChar w:fldCharType="end"/>
          </w:r>
        </w:p>
        <w:p w14:paraId="282B0A61">
          <w:pPr>
            <w:tabs>
              <w:tab w:val="right" w:leader="dot" w:pos="9244"/>
            </w:tabs>
            <w:spacing w:before="119" w:line="214" w:lineRule="auto"/>
            <w:ind w:left="358"/>
            <w:rPr>
              <w:rFonts w:ascii="Times New Roman" w:hAnsi="Times New Roman" w:eastAsia="Times New Roman" w:cs="Times New Roman"/>
              <w:sz w:val="20"/>
              <w:szCs w:val="20"/>
            </w:rPr>
          </w:pPr>
          <w:bookmarkStart w:id="42" w:name="bookmark43"/>
          <w:bookmarkEnd w:id="42"/>
          <w:r>
            <w:fldChar w:fldCharType="begin"/>
          </w:r>
          <w:r>
            <w:instrText xml:space="preserve"> HYPERLINK \l "bookmark43" </w:instrText>
          </w:r>
          <w:r>
            <w:fldChar w:fldCharType="separate"/>
          </w:r>
          <w:r>
            <w:rPr>
              <w:rFonts w:ascii="Times New Roman" w:hAnsi="Times New Roman" w:eastAsia="Times New Roman" w:cs="Times New Roman"/>
              <w:spacing w:val="-1"/>
              <w:sz w:val="18"/>
              <w:szCs w:val="18"/>
            </w:rPr>
            <w:t xml:space="preserve">9.2    </w:t>
          </w:r>
          <w:r>
            <w:rPr>
              <w:rFonts w:ascii="宋体" w:hAnsi="宋体" w:eastAsia="宋体" w:cs="宋体"/>
              <w:spacing w:val="-1"/>
              <w:sz w:val="18"/>
              <w:szCs w:val="18"/>
            </w:rPr>
            <w:t>模块单元进场验收</w:t>
          </w:r>
          <w:r>
            <w:rPr>
              <w:rFonts w:ascii="宋体" w:hAnsi="宋体" w:eastAsia="宋体" w:cs="宋体"/>
              <w:spacing w:val="-73"/>
              <w:sz w:val="18"/>
              <w:szCs w:val="18"/>
            </w:rPr>
            <w:t xml:space="preserve"> </w:t>
          </w:r>
          <w:r>
            <w:rPr>
              <w:rFonts w:ascii="宋体" w:hAnsi="宋体" w:eastAsia="宋体" w:cs="宋体"/>
              <w:sz w:val="18"/>
              <w:szCs w:val="18"/>
            </w:rPr>
            <w:tab/>
          </w:r>
          <w:r>
            <w:rPr>
              <w:rFonts w:ascii="宋体" w:hAnsi="宋体" w:eastAsia="宋体" w:cs="宋体"/>
              <w:spacing w:val="-36"/>
              <w:sz w:val="18"/>
              <w:szCs w:val="18"/>
            </w:rPr>
            <w:t xml:space="preserve"> </w:t>
          </w:r>
          <w:r>
            <w:rPr>
              <w:rFonts w:ascii="Times New Roman" w:hAnsi="Times New Roman" w:eastAsia="Times New Roman" w:cs="Times New Roman"/>
              <w:sz w:val="20"/>
              <w:szCs w:val="20"/>
            </w:rPr>
            <w:t>39</w:t>
          </w:r>
          <w:r>
            <w:rPr>
              <w:rFonts w:ascii="Times New Roman" w:hAnsi="Times New Roman" w:eastAsia="Times New Roman" w:cs="Times New Roman"/>
              <w:sz w:val="20"/>
              <w:szCs w:val="20"/>
            </w:rPr>
            <w:fldChar w:fldCharType="end"/>
          </w:r>
        </w:p>
        <w:p w14:paraId="7EFF60AA">
          <w:pPr>
            <w:tabs>
              <w:tab w:val="right" w:leader="dot" w:pos="9244"/>
            </w:tabs>
            <w:spacing w:before="119" w:line="214" w:lineRule="auto"/>
            <w:ind w:left="358"/>
            <w:rPr>
              <w:rFonts w:ascii="Times New Roman" w:hAnsi="Times New Roman" w:eastAsia="Times New Roman" w:cs="Times New Roman"/>
              <w:sz w:val="20"/>
              <w:szCs w:val="20"/>
            </w:rPr>
          </w:pPr>
          <w:bookmarkStart w:id="43" w:name="bookmark44"/>
          <w:bookmarkEnd w:id="43"/>
          <w:r>
            <w:fldChar w:fldCharType="begin"/>
          </w:r>
          <w:r>
            <w:instrText xml:space="preserve"> HYPERLINK \l "bookmark44" </w:instrText>
          </w:r>
          <w:r>
            <w:fldChar w:fldCharType="separate"/>
          </w:r>
          <w:r>
            <w:rPr>
              <w:rFonts w:ascii="Times New Roman" w:hAnsi="Times New Roman" w:eastAsia="Times New Roman" w:cs="Times New Roman"/>
              <w:spacing w:val="-1"/>
              <w:sz w:val="18"/>
              <w:szCs w:val="18"/>
            </w:rPr>
            <w:t xml:space="preserve">9.3    </w:t>
          </w:r>
          <w:r>
            <w:rPr>
              <w:rFonts w:ascii="宋体" w:hAnsi="宋体" w:eastAsia="宋体" w:cs="宋体"/>
              <w:spacing w:val="-1"/>
              <w:sz w:val="18"/>
              <w:szCs w:val="18"/>
            </w:rPr>
            <w:t>模块单元安装与连接</w:t>
          </w:r>
          <w:r>
            <w:rPr>
              <w:rFonts w:ascii="宋体" w:hAnsi="宋体" w:eastAsia="宋体" w:cs="宋体"/>
              <w:spacing w:val="-72"/>
              <w:sz w:val="18"/>
              <w:szCs w:val="18"/>
            </w:rPr>
            <w:t xml:space="preserve"> </w:t>
          </w:r>
          <w:r>
            <w:rPr>
              <w:rFonts w:ascii="宋体" w:hAnsi="宋体" w:eastAsia="宋体" w:cs="宋体"/>
              <w:sz w:val="18"/>
              <w:szCs w:val="18"/>
            </w:rPr>
            <w:tab/>
          </w:r>
          <w:r>
            <w:rPr>
              <w:rFonts w:ascii="宋体" w:hAnsi="宋体" w:eastAsia="宋体" w:cs="宋体"/>
              <w:spacing w:val="-41"/>
              <w:sz w:val="18"/>
              <w:szCs w:val="18"/>
            </w:rPr>
            <w:t xml:space="preserve"> </w:t>
          </w:r>
          <w:r>
            <w:rPr>
              <w:rFonts w:ascii="Times New Roman" w:hAnsi="Times New Roman" w:eastAsia="Times New Roman" w:cs="Times New Roman"/>
              <w:spacing w:val="3"/>
              <w:sz w:val="20"/>
              <w:szCs w:val="20"/>
            </w:rPr>
            <w:t>41</w:t>
          </w:r>
          <w:r>
            <w:rPr>
              <w:rFonts w:ascii="Times New Roman" w:hAnsi="Times New Roman" w:eastAsia="Times New Roman" w:cs="Times New Roman"/>
              <w:spacing w:val="3"/>
              <w:sz w:val="20"/>
              <w:szCs w:val="20"/>
            </w:rPr>
            <w:fldChar w:fldCharType="end"/>
          </w:r>
        </w:p>
        <w:p w14:paraId="60F0D5CA">
          <w:pPr>
            <w:tabs>
              <w:tab w:val="right" w:leader="dot" w:pos="9244"/>
            </w:tabs>
            <w:spacing w:before="120" w:line="214" w:lineRule="auto"/>
            <w:ind w:left="358"/>
            <w:rPr>
              <w:rFonts w:ascii="Times New Roman" w:hAnsi="Times New Roman" w:eastAsia="Times New Roman" w:cs="Times New Roman"/>
              <w:sz w:val="20"/>
              <w:szCs w:val="20"/>
            </w:rPr>
          </w:pPr>
          <w:bookmarkStart w:id="44" w:name="bookmark45"/>
          <w:bookmarkEnd w:id="44"/>
          <w:r>
            <w:fldChar w:fldCharType="begin"/>
          </w:r>
          <w:r>
            <w:instrText xml:space="preserve"> HYPERLINK \l "bookmark45" </w:instrText>
          </w:r>
          <w:r>
            <w:fldChar w:fldCharType="separate"/>
          </w:r>
          <w:r>
            <w:rPr>
              <w:rFonts w:ascii="Times New Roman" w:hAnsi="Times New Roman" w:eastAsia="Times New Roman" w:cs="Times New Roman"/>
              <w:spacing w:val="-1"/>
              <w:sz w:val="18"/>
              <w:szCs w:val="18"/>
            </w:rPr>
            <w:t xml:space="preserve">9.4    </w:t>
          </w:r>
          <w:r>
            <w:rPr>
              <w:rFonts w:ascii="宋体" w:hAnsi="宋体" w:eastAsia="宋体" w:cs="宋体"/>
              <w:spacing w:val="-1"/>
              <w:sz w:val="18"/>
              <w:szCs w:val="18"/>
            </w:rPr>
            <w:t>设备管线安装</w:t>
          </w:r>
          <w:r>
            <w:rPr>
              <w:rFonts w:ascii="宋体" w:hAnsi="宋体" w:eastAsia="宋体" w:cs="宋体"/>
              <w:spacing w:val="-75"/>
              <w:sz w:val="18"/>
              <w:szCs w:val="18"/>
            </w:rPr>
            <w:t xml:space="preserve"> </w:t>
          </w:r>
          <w:r>
            <w:rPr>
              <w:rFonts w:ascii="宋体" w:hAnsi="宋体" w:eastAsia="宋体" w:cs="宋体"/>
              <w:sz w:val="18"/>
              <w:szCs w:val="18"/>
            </w:rPr>
            <w:tab/>
          </w:r>
          <w:r>
            <w:rPr>
              <w:rFonts w:ascii="宋体" w:hAnsi="宋体" w:eastAsia="宋体" w:cs="宋体"/>
              <w:spacing w:val="-41"/>
              <w:sz w:val="18"/>
              <w:szCs w:val="18"/>
            </w:rPr>
            <w:t xml:space="preserve"> </w:t>
          </w:r>
          <w:r>
            <w:rPr>
              <w:rFonts w:ascii="Times New Roman" w:hAnsi="Times New Roman" w:eastAsia="Times New Roman" w:cs="Times New Roman"/>
              <w:spacing w:val="3"/>
              <w:sz w:val="20"/>
              <w:szCs w:val="20"/>
            </w:rPr>
            <w:t>41</w:t>
          </w:r>
          <w:r>
            <w:rPr>
              <w:rFonts w:ascii="Times New Roman" w:hAnsi="Times New Roman" w:eastAsia="Times New Roman" w:cs="Times New Roman"/>
              <w:spacing w:val="3"/>
              <w:sz w:val="20"/>
              <w:szCs w:val="20"/>
            </w:rPr>
            <w:fldChar w:fldCharType="end"/>
          </w:r>
        </w:p>
        <w:p w14:paraId="284033B3">
          <w:pPr>
            <w:tabs>
              <w:tab w:val="right" w:leader="dot" w:pos="9244"/>
            </w:tabs>
            <w:spacing w:before="95" w:line="229" w:lineRule="auto"/>
            <w:ind w:left="16"/>
            <w:rPr>
              <w:rFonts w:ascii="Times New Roman" w:hAnsi="Times New Roman" w:eastAsia="Times New Roman" w:cs="Times New Roman"/>
              <w:sz w:val="20"/>
              <w:szCs w:val="20"/>
            </w:rPr>
          </w:pPr>
          <w:bookmarkStart w:id="45" w:name="bookmark46"/>
          <w:bookmarkEnd w:id="45"/>
          <w:r>
            <w:fldChar w:fldCharType="begin"/>
          </w:r>
          <w:r>
            <w:instrText xml:space="preserve"> HYPERLINK \l "bookmark46" </w:instrText>
          </w:r>
          <w:r>
            <w:fldChar w:fldCharType="separate"/>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0"/>
              <w:sz w:val="20"/>
              <w:szCs w:val="20"/>
            </w:rPr>
            <w:t xml:space="preserve">  </w:t>
          </w:r>
          <w:r>
            <w:rPr>
              <w:rFonts w:ascii="宋体" w:hAnsi="宋体" w:eastAsia="宋体" w:cs="宋体"/>
              <w:spacing w:val="1"/>
              <w:sz w:val="20"/>
              <w:szCs w:val="20"/>
            </w:rPr>
            <w:t>智能建造</w:t>
          </w:r>
          <w:r>
            <w:rPr>
              <w:rFonts w:ascii="宋体" w:hAnsi="宋体" w:eastAsia="宋体" w:cs="宋体"/>
              <w:spacing w:val="-8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14:paraId="6D60018A">
          <w:pPr>
            <w:tabs>
              <w:tab w:val="right" w:leader="dot" w:pos="9244"/>
            </w:tabs>
            <w:spacing w:before="107" w:line="215" w:lineRule="auto"/>
            <w:ind w:left="372"/>
            <w:rPr>
              <w:rFonts w:ascii="Times New Roman" w:hAnsi="Times New Roman" w:eastAsia="Times New Roman" w:cs="Times New Roman"/>
              <w:sz w:val="20"/>
              <w:szCs w:val="20"/>
            </w:rPr>
          </w:pPr>
          <w:bookmarkStart w:id="46" w:name="bookmark47"/>
          <w:bookmarkEnd w:id="46"/>
          <w:r>
            <w:fldChar w:fldCharType="begin"/>
          </w:r>
          <w:r>
            <w:instrText xml:space="preserve"> HYPERLINK \l "bookmark47" </w:instrText>
          </w:r>
          <w:r>
            <w:fldChar w:fldCharType="separate"/>
          </w:r>
          <w:r>
            <w:rPr>
              <w:rFonts w:ascii="Times New Roman" w:hAnsi="Times New Roman" w:eastAsia="Times New Roman" w:cs="Times New Roman"/>
              <w:spacing w:val="-7"/>
              <w:sz w:val="18"/>
              <w:szCs w:val="18"/>
            </w:rPr>
            <w:t>10.</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2"/>
              <w:sz w:val="18"/>
              <w:szCs w:val="18"/>
            </w:rPr>
            <w:t xml:space="preserve">    </w:t>
          </w:r>
          <w:r>
            <w:rPr>
              <w:rFonts w:ascii="宋体" w:hAnsi="宋体" w:eastAsia="宋体" w:cs="宋体"/>
              <w:spacing w:val="-7"/>
              <w:sz w:val="18"/>
              <w:szCs w:val="18"/>
            </w:rPr>
            <w:t>一般规定</w:t>
          </w:r>
          <w:r>
            <w:rPr>
              <w:rFonts w:ascii="宋体" w:hAnsi="宋体" w:eastAsia="宋体" w:cs="宋体"/>
              <w:spacing w:val="-76"/>
              <w:sz w:val="18"/>
              <w:szCs w:val="18"/>
            </w:rPr>
            <w:t xml:space="preserve"> </w:t>
          </w:r>
          <w:r>
            <w:rPr>
              <w:rFonts w:ascii="宋体" w:hAnsi="宋体" w:eastAsia="宋体" w:cs="宋体"/>
              <w:sz w:val="18"/>
              <w:szCs w:val="18"/>
            </w:rPr>
            <w:tab/>
          </w:r>
          <w:r>
            <w:rPr>
              <w:rFonts w:ascii="宋体" w:hAnsi="宋体" w:eastAsia="宋体" w:cs="宋体"/>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14:paraId="43E85B8D">
          <w:pPr>
            <w:tabs>
              <w:tab w:val="right" w:leader="dot" w:pos="9244"/>
            </w:tabs>
            <w:spacing w:before="120" w:line="214" w:lineRule="auto"/>
            <w:ind w:left="372"/>
            <w:rPr>
              <w:rFonts w:ascii="Times New Roman" w:hAnsi="Times New Roman" w:eastAsia="Times New Roman" w:cs="Times New Roman"/>
              <w:sz w:val="20"/>
              <w:szCs w:val="20"/>
            </w:rPr>
          </w:pPr>
          <w:bookmarkStart w:id="47" w:name="bookmark48"/>
          <w:bookmarkEnd w:id="47"/>
          <w:r>
            <w:fldChar w:fldCharType="begin"/>
          </w:r>
          <w:r>
            <w:instrText xml:space="preserve"> HYPERLINK \l "bookmark48" </w:instrText>
          </w:r>
          <w:r>
            <w:fldChar w:fldCharType="separate"/>
          </w:r>
          <w:r>
            <w:rPr>
              <w:rFonts w:ascii="Times New Roman" w:hAnsi="Times New Roman" w:eastAsia="Times New Roman" w:cs="Times New Roman"/>
              <w:spacing w:val="-2"/>
              <w:sz w:val="18"/>
              <w:szCs w:val="18"/>
            </w:rPr>
            <w:t xml:space="preserve">10.2    </w:t>
          </w:r>
          <w:r>
            <w:rPr>
              <w:rFonts w:ascii="宋体" w:hAnsi="宋体" w:eastAsia="宋体" w:cs="宋体"/>
              <w:spacing w:val="-2"/>
              <w:sz w:val="18"/>
              <w:szCs w:val="18"/>
            </w:rPr>
            <w:t>建筑信息模型</w:t>
          </w:r>
          <w:r>
            <w:rPr>
              <w:rFonts w:ascii="宋体" w:hAnsi="宋体" w:eastAsia="宋体" w:cs="宋体"/>
              <w:spacing w:val="-72"/>
              <w:sz w:val="18"/>
              <w:szCs w:val="18"/>
            </w:rPr>
            <w:t xml:space="preserve"> </w:t>
          </w:r>
          <w:r>
            <w:rPr>
              <w:rFonts w:ascii="宋体" w:hAnsi="宋体" w:eastAsia="宋体" w:cs="宋体"/>
              <w:sz w:val="18"/>
              <w:szCs w:val="18"/>
            </w:rPr>
            <w:tab/>
          </w:r>
          <w:r>
            <w:rPr>
              <w:rFonts w:ascii="宋体" w:hAnsi="宋体" w:eastAsia="宋体" w:cs="宋体"/>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14:paraId="4CEE9292">
          <w:pPr>
            <w:tabs>
              <w:tab w:val="right" w:leader="dot" w:pos="9244"/>
            </w:tabs>
            <w:spacing w:before="120" w:line="214" w:lineRule="auto"/>
            <w:ind w:left="372"/>
            <w:rPr>
              <w:rFonts w:ascii="Times New Roman" w:hAnsi="Times New Roman" w:eastAsia="Times New Roman" w:cs="Times New Roman"/>
              <w:sz w:val="20"/>
              <w:szCs w:val="20"/>
            </w:rPr>
          </w:pPr>
          <w:bookmarkStart w:id="48" w:name="bookmark49"/>
          <w:bookmarkEnd w:id="48"/>
          <w:r>
            <w:fldChar w:fldCharType="begin"/>
          </w:r>
          <w:r>
            <w:instrText xml:space="preserve"> HYPERLINK \l "bookmark49" </w:instrText>
          </w:r>
          <w:r>
            <w:fldChar w:fldCharType="separate"/>
          </w:r>
          <w:r>
            <w:rPr>
              <w:rFonts w:ascii="Times New Roman" w:hAnsi="Times New Roman" w:eastAsia="Times New Roman" w:cs="Times New Roman"/>
              <w:spacing w:val="-2"/>
              <w:sz w:val="18"/>
              <w:szCs w:val="18"/>
            </w:rPr>
            <w:t xml:space="preserve">10.3    </w:t>
          </w:r>
          <w:r>
            <w:rPr>
              <w:rFonts w:ascii="宋体" w:hAnsi="宋体" w:eastAsia="宋体" w:cs="宋体"/>
              <w:spacing w:val="-2"/>
              <w:sz w:val="18"/>
              <w:szCs w:val="18"/>
            </w:rPr>
            <w:t>智能化生产和运输</w:t>
          </w:r>
          <w:r>
            <w:rPr>
              <w:rFonts w:ascii="宋体" w:hAnsi="宋体" w:eastAsia="宋体" w:cs="宋体"/>
              <w:spacing w:val="-68"/>
              <w:sz w:val="18"/>
              <w:szCs w:val="18"/>
            </w:rPr>
            <w:t xml:space="preserve"> </w:t>
          </w:r>
          <w:r>
            <w:rPr>
              <w:rFonts w:ascii="宋体" w:hAnsi="宋体" w:eastAsia="宋体" w:cs="宋体"/>
              <w:sz w:val="18"/>
              <w:szCs w:val="18"/>
            </w:rPr>
            <w:tab/>
          </w:r>
          <w:r>
            <w:rPr>
              <w:rFonts w:ascii="宋体" w:hAnsi="宋体" w:eastAsia="宋体" w:cs="宋体"/>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14:paraId="00175198">
          <w:pPr>
            <w:tabs>
              <w:tab w:val="right" w:leader="dot" w:pos="9244"/>
            </w:tabs>
            <w:spacing w:before="117" w:line="214" w:lineRule="auto"/>
            <w:ind w:left="372"/>
            <w:rPr>
              <w:rFonts w:ascii="Times New Roman" w:hAnsi="Times New Roman" w:eastAsia="Times New Roman" w:cs="Times New Roman"/>
              <w:sz w:val="20"/>
              <w:szCs w:val="20"/>
            </w:rPr>
          </w:pPr>
          <w:bookmarkStart w:id="49" w:name="bookmark50"/>
          <w:bookmarkEnd w:id="49"/>
          <w:r>
            <w:fldChar w:fldCharType="begin"/>
          </w:r>
          <w:r>
            <w:instrText xml:space="preserve"> HYPERLINK \l "bookmark50" </w:instrText>
          </w:r>
          <w:r>
            <w:fldChar w:fldCharType="separate"/>
          </w:r>
          <w:r>
            <w:rPr>
              <w:rFonts w:ascii="Times New Roman" w:hAnsi="Times New Roman" w:eastAsia="Times New Roman" w:cs="Times New Roman"/>
              <w:spacing w:val="-2"/>
              <w:sz w:val="18"/>
              <w:szCs w:val="18"/>
            </w:rPr>
            <w:t xml:space="preserve">10.4    </w:t>
          </w:r>
          <w:r>
            <w:rPr>
              <w:rFonts w:ascii="宋体" w:hAnsi="宋体" w:eastAsia="宋体" w:cs="宋体"/>
              <w:spacing w:val="-2"/>
              <w:sz w:val="18"/>
              <w:szCs w:val="18"/>
            </w:rPr>
            <w:t>数字化技术应用</w:t>
          </w:r>
          <w:r>
            <w:rPr>
              <w:rFonts w:ascii="宋体" w:hAnsi="宋体" w:eastAsia="宋体" w:cs="宋体"/>
              <w:spacing w:val="-70"/>
              <w:sz w:val="18"/>
              <w:szCs w:val="18"/>
            </w:rPr>
            <w:t xml:space="preserve"> </w:t>
          </w:r>
          <w:r>
            <w:rPr>
              <w:rFonts w:ascii="宋体" w:hAnsi="宋体" w:eastAsia="宋体" w:cs="宋体"/>
              <w:sz w:val="18"/>
              <w:szCs w:val="18"/>
            </w:rPr>
            <w:tab/>
          </w:r>
          <w:r>
            <w:rPr>
              <w:rFonts w:ascii="宋体" w:hAnsi="宋体" w:eastAsia="宋体" w:cs="宋体"/>
              <w:spacing w:val="-43"/>
              <w:sz w:val="18"/>
              <w:szCs w:val="18"/>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14:paraId="31C93572">
          <w:pPr>
            <w:tabs>
              <w:tab w:val="right" w:leader="dot" w:pos="9244"/>
            </w:tabs>
            <w:spacing w:before="98" w:line="226" w:lineRule="auto"/>
            <w:ind w:left="16"/>
            <w:rPr>
              <w:rFonts w:ascii="Times New Roman" w:hAnsi="Times New Roman" w:eastAsia="Times New Roman" w:cs="Times New Roman"/>
              <w:sz w:val="20"/>
              <w:szCs w:val="20"/>
            </w:rPr>
          </w:pPr>
          <w:bookmarkStart w:id="50" w:name="bookmark51"/>
          <w:bookmarkEnd w:id="50"/>
          <w:r>
            <w:fldChar w:fldCharType="begin"/>
          </w:r>
          <w:r>
            <w:instrText xml:space="preserve"> HYPERLINK \l "bookmark51" </w:instrText>
          </w:r>
          <w:r>
            <w:fldChar w:fldCharType="separate"/>
          </w:r>
          <w:r>
            <w:rPr>
              <w:rFonts w:ascii="宋体" w:hAnsi="宋体" w:eastAsia="宋体" w:cs="宋体"/>
              <w:spacing w:val="7"/>
              <w:sz w:val="20"/>
              <w:szCs w:val="20"/>
            </w:rPr>
            <w:t>附录</w:t>
          </w:r>
          <w:r>
            <w:rPr>
              <w:rFonts w:ascii="宋体" w:hAnsi="宋体" w:eastAsia="宋体" w:cs="宋体"/>
              <w:spacing w:val="-44"/>
              <w:sz w:val="20"/>
              <w:szCs w:val="20"/>
            </w:rPr>
            <w:t xml:space="preserve"> </w:t>
          </w:r>
          <w:r>
            <w:rPr>
              <w:rFonts w:ascii="Times New Roman" w:hAnsi="Times New Roman" w:eastAsia="Times New Roman" w:cs="Times New Roman"/>
              <w:spacing w:val="7"/>
              <w:sz w:val="20"/>
              <w:szCs w:val="20"/>
            </w:rPr>
            <w:t>A</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模块单元装修质量检测报告</w:t>
          </w:r>
          <w:r>
            <w:rPr>
              <w:rFonts w:ascii="宋体" w:hAnsi="宋体" w:eastAsia="宋体" w:cs="宋体"/>
              <w:spacing w:val="-80"/>
              <w:sz w:val="20"/>
              <w:szCs w:val="20"/>
            </w:rPr>
            <w:t xml:space="preserve"> </w:t>
          </w:r>
          <w:r>
            <w:rPr>
              <w:rFonts w:ascii="宋体" w:hAnsi="宋体" w:eastAsia="宋体" w:cs="宋体"/>
              <w:sz w:val="20"/>
              <w:szCs w:val="20"/>
            </w:rPr>
            <w:tab/>
          </w:r>
          <w:r>
            <w:rPr>
              <w:rFonts w:ascii="宋体" w:hAnsi="宋体" w:eastAsia="宋体" w:cs="宋体"/>
              <w:spacing w:val="-62"/>
              <w:sz w:val="20"/>
              <w:szCs w:val="20"/>
            </w:rPr>
            <w:t xml:space="preserve"> </w:t>
          </w:r>
          <w:r>
            <w:rPr>
              <w:rFonts w:ascii="Times New Roman" w:hAnsi="Times New Roman" w:eastAsia="Times New Roman" w:cs="Times New Roman"/>
              <w:spacing w:val="3"/>
              <w:sz w:val="20"/>
              <w:szCs w:val="20"/>
            </w:rPr>
            <w:t>43</w:t>
          </w:r>
          <w:r>
            <w:rPr>
              <w:rFonts w:ascii="Times New Roman" w:hAnsi="Times New Roman" w:eastAsia="Times New Roman" w:cs="Times New Roman"/>
              <w:spacing w:val="3"/>
              <w:sz w:val="20"/>
              <w:szCs w:val="20"/>
            </w:rPr>
            <w:fldChar w:fldCharType="end"/>
          </w:r>
        </w:p>
        <w:p w14:paraId="13769389">
          <w:pPr>
            <w:tabs>
              <w:tab w:val="right" w:leader="dot" w:pos="9244"/>
            </w:tabs>
            <w:spacing w:before="88" w:line="227" w:lineRule="auto"/>
            <w:ind w:left="16"/>
            <w:rPr>
              <w:rFonts w:ascii="Times New Roman" w:hAnsi="Times New Roman" w:eastAsia="Times New Roman" w:cs="Times New Roman"/>
              <w:sz w:val="20"/>
              <w:szCs w:val="20"/>
            </w:rPr>
          </w:pPr>
          <w:bookmarkStart w:id="51" w:name="bookmark52"/>
          <w:bookmarkEnd w:id="51"/>
          <w:r>
            <w:fldChar w:fldCharType="begin"/>
          </w:r>
          <w:r>
            <w:instrText xml:space="preserve"> HYPERLINK \l "bookmark52" </w:instrText>
          </w:r>
          <w:r>
            <w:fldChar w:fldCharType="separate"/>
          </w:r>
          <w:r>
            <w:rPr>
              <w:rFonts w:ascii="宋体" w:hAnsi="宋体" w:eastAsia="宋体" w:cs="宋体"/>
              <w:spacing w:val="5"/>
              <w:sz w:val="20"/>
              <w:szCs w:val="20"/>
            </w:rPr>
            <w:t>附录</w:t>
          </w:r>
          <w:r>
            <w:rPr>
              <w:rFonts w:ascii="宋体" w:hAnsi="宋体" w:eastAsia="宋体" w:cs="宋体"/>
              <w:spacing w:val="-36"/>
              <w:sz w:val="20"/>
              <w:szCs w:val="20"/>
            </w:rPr>
            <w:t xml:space="preserve"> </w:t>
          </w:r>
          <w:r>
            <w:rPr>
              <w:rFonts w:ascii="Times New Roman" w:hAnsi="Times New Roman" w:eastAsia="Times New Roman" w:cs="Times New Roman"/>
              <w:spacing w:val="5"/>
              <w:sz w:val="20"/>
              <w:szCs w:val="20"/>
            </w:rPr>
            <w:t xml:space="preserve">B    </w:t>
          </w:r>
          <w:r>
            <w:rPr>
              <w:rFonts w:ascii="宋体" w:hAnsi="宋体" w:eastAsia="宋体" w:cs="宋体"/>
              <w:spacing w:val="5"/>
              <w:sz w:val="20"/>
              <w:szCs w:val="20"/>
            </w:rPr>
            <w:t>模块单元吊装测试</w:t>
          </w:r>
          <w:r>
            <w:rPr>
              <w:rFonts w:ascii="宋体" w:hAnsi="宋体" w:eastAsia="宋体" w:cs="宋体"/>
              <w:spacing w:val="-83"/>
              <w:sz w:val="20"/>
              <w:szCs w:val="20"/>
            </w:rPr>
            <w:t xml:space="preserve"> </w:t>
          </w:r>
          <w:r>
            <w:rPr>
              <w:rFonts w:ascii="宋体" w:hAnsi="宋体" w:eastAsia="宋体" w:cs="宋体"/>
              <w:sz w:val="20"/>
              <w:szCs w:val="20"/>
            </w:rPr>
            <w:tab/>
          </w:r>
          <w:r>
            <w:rPr>
              <w:rFonts w:ascii="宋体" w:hAnsi="宋体" w:eastAsia="宋体" w:cs="宋体"/>
              <w:spacing w:val="-54"/>
              <w:sz w:val="20"/>
              <w:szCs w:val="20"/>
            </w:rPr>
            <w:t xml:space="preserve"> </w:t>
          </w:r>
          <w:r>
            <w:rPr>
              <w:rFonts w:ascii="Times New Roman" w:hAnsi="Times New Roman" w:eastAsia="Times New Roman" w:cs="Times New Roman"/>
              <w:spacing w:val="3"/>
              <w:sz w:val="20"/>
              <w:szCs w:val="20"/>
            </w:rPr>
            <w:t>45</w:t>
          </w:r>
          <w:r>
            <w:rPr>
              <w:rFonts w:ascii="Times New Roman" w:hAnsi="Times New Roman" w:eastAsia="Times New Roman" w:cs="Times New Roman"/>
              <w:spacing w:val="3"/>
              <w:sz w:val="20"/>
              <w:szCs w:val="20"/>
            </w:rPr>
            <w:fldChar w:fldCharType="end"/>
          </w:r>
        </w:p>
        <w:p w14:paraId="1C41D610">
          <w:pPr>
            <w:tabs>
              <w:tab w:val="right" w:leader="dot" w:pos="9244"/>
            </w:tabs>
            <w:spacing w:before="88" w:line="227" w:lineRule="auto"/>
            <w:ind w:left="16"/>
            <w:rPr>
              <w:rFonts w:ascii="Times New Roman" w:hAnsi="Times New Roman" w:eastAsia="Times New Roman" w:cs="Times New Roman"/>
              <w:sz w:val="20"/>
              <w:szCs w:val="20"/>
            </w:rPr>
          </w:pPr>
          <w:bookmarkStart w:id="52" w:name="bookmark53"/>
          <w:bookmarkEnd w:id="52"/>
          <w:r>
            <w:fldChar w:fldCharType="begin"/>
          </w:r>
          <w:r>
            <w:instrText xml:space="preserve"> HYPERLINK \l "bookmark53" </w:instrText>
          </w:r>
          <w:r>
            <w:fldChar w:fldCharType="separate"/>
          </w:r>
          <w:r>
            <w:rPr>
              <w:rFonts w:ascii="宋体" w:hAnsi="宋体" w:eastAsia="宋体" w:cs="宋体"/>
              <w:spacing w:val="5"/>
              <w:sz w:val="20"/>
              <w:szCs w:val="20"/>
            </w:rPr>
            <w:t>附录</w:t>
          </w:r>
          <w:r>
            <w:rPr>
              <w:rFonts w:ascii="宋体" w:hAnsi="宋体" w:eastAsia="宋体" w:cs="宋体"/>
              <w:spacing w:val="-30"/>
              <w:sz w:val="20"/>
              <w:szCs w:val="20"/>
            </w:rPr>
            <w:t xml:space="preserve"> </w:t>
          </w:r>
          <w:r>
            <w:rPr>
              <w:rFonts w:ascii="Times New Roman" w:hAnsi="Times New Roman" w:eastAsia="Times New Roman" w:cs="Times New Roman"/>
              <w:spacing w:val="5"/>
              <w:sz w:val="20"/>
              <w:szCs w:val="20"/>
            </w:rPr>
            <w:t xml:space="preserve">C    </w:t>
          </w:r>
          <w:r>
            <w:rPr>
              <w:rFonts w:ascii="宋体" w:hAnsi="宋体" w:eastAsia="宋体" w:cs="宋体"/>
              <w:spacing w:val="5"/>
              <w:sz w:val="20"/>
              <w:szCs w:val="20"/>
            </w:rPr>
            <w:t>模块单元出厂合格证</w:t>
          </w:r>
          <w:r>
            <w:rPr>
              <w:rFonts w:ascii="宋体" w:hAnsi="宋体" w:eastAsia="宋体" w:cs="宋体"/>
              <w:spacing w:val="-83"/>
              <w:sz w:val="20"/>
              <w:szCs w:val="20"/>
            </w:rPr>
            <w:t xml:space="preserve"> </w:t>
          </w:r>
          <w:r>
            <w:rPr>
              <w:rFonts w:ascii="宋体" w:hAnsi="宋体" w:eastAsia="宋体" w:cs="宋体"/>
              <w:sz w:val="20"/>
              <w:szCs w:val="20"/>
            </w:rPr>
            <w:tab/>
          </w:r>
          <w:r>
            <w:rPr>
              <w:rFonts w:ascii="宋体" w:hAnsi="宋体" w:eastAsia="宋体" w:cs="宋体"/>
              <w:spacing w:val="-57"/>
              <w:sz w:val="20"/>
              <w:szCs w:val="20"/>
            </w:rPr>
            <w:t xml:space="preserve"> </w:t>
          </w:r>
          <w:r>
            <w:rPr>
              <w:rFonts w:ascii="Times New Roman" w:hAnsi="Times New Roman" w:eastAsia="Times New Roman" w:cs="Times New Roman"/>
              <w:spacing w:val="3"/>
              <w:sz w:val="20"/>
              <w:szCs w:val="20"/>
            </w:rPr>
            <w:t>46</w:t>
          </w:r>
          <w:r>
            <w:rPr>
              <w:rFonts w:ascii="Times New Roman" w:hAnsi="Times New Roman" w:eastAsia="Times New Roman" w:cs="Times New Roman"/>
              <w:spacing w:val="3"/>
              <w:sz w:val="20"/>
              <w:szCs w:val="20"/>
            </w:rPr>
            <w:fldChar w:fldCharType="end"/>
          </w:r>
        </w:p>
        <w:p w14:paraId="29040D81">
          <w:pPr>
            <w:tabs>
              <w:tab w:val="right" w:leader="dot" w:pos="9244"/>
            </w:tabs>
            <w:spacing w:before="85" w:line="227" w:lineRule="auto"/>
            <w:ind w:left="16"/>
            <w:rPr>
              <w:rFonts w:ascii="Times New Roman" w:hAnsi="Times New Roman" w:eastAsia="Times New Roman" w:cs="Times New Roman"/>
              <w:sz w:val="20"/>
              <w:szCs w:val="20"/>
            </w:rPr>
          </w:pPr>
          <w:bookmarkStart w:id="53" w:name="bookmark54"/>
          <w:bookmarkEnd w:id="53"/>
          <w:r>
            <w:fldChar w:fldCharType="begin"/>
          </w:r>
          <w:r>
            <w:instrText xml:space="preserve"> HYPERLINK \l "bookmark54" </w:instrText>
          </w:r>
          <w:r>
            <w:fldChar w:fldCharType="separate"/>
          </w:r>
          <w:r>
            <w:rPr>
              <w:rFonts w:ascii="宋体" w:hAnsi="宋体" w:eastAsia="宋体" w:cs="宋体"/>
              <w:spacing w:val="7"/>
              <w:sz w:val="20"/>
              <w:szCs w:val="20"/>
            </w:rPr>
            <w:t>附录</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 xml:space="preserve">D    </w:t>
          </w:r>
          <w:r>
            <w:rPr>
              <w:rFonts w:ascii="宋体" w:hAnsi="宋体" w:eastAsia="宋体" w:cs="宋体"/>
              <w:spacing w:val="7"/>
              <w:sz w:val="20"/>
              <w:szCs w:val="20"/>
            </w:rPr>
            <w:t>模块单元子分部工程质量验收记录表</w:t>
          </w:r>
          <w:r>
            <w:rPr>
              <w:rFonts w:ascii="宋体" w:hAnsi="宋体" w:eastAsia="宋体" w:cs="宋体"/>
              <w:spacing w:val="-83"/>
              <w:sz w:val="20"/>
              <w:szCs w:val="20"/>
            </w:rPr>
            <w:t xml:space="preserve"> </w:t>
          </w:r>
          <w:r>
            <w:rPr>
              <w:rFonts w:ascii="宋体" w:hAnsi="宋体" w:eastAsia="宋体" w:cs="宋体"/>
              <w:sz w:val="20"/>
              <w:szCs w:val="20"/>
            </w:rPr>
            <w:tab/>
          </w:r>
          <w:r>
            <w:rPr>
              <w:rFonts w:ascii="Times New Roman" w:hAnsi="Times New Roman" w:eastAsia="Times New Roman" w:cs="Times New Roman"/>
              <w:spacing w:val="12"/>
              <w:sz w:val="20"/>
              <w:szCs w:val="20"/>
            </w:rPr>
            <w:t>54</w:t>
          </w:r>
          <w:r>
            <w:rPr>
              <w:rFonts w:ascii="Times New Roman" w:hAnsi="Times New Roman" w:eastAsia="Times New Roman" w:cs="Times New Roman"/>
              <w:spacing w:val="12"/>
              <w:sz w:val="20"/>
              <w:szCs w:val="20"/>
            </w:rPr>
            <w:fldChar w:fldCharType="end"/>
          </w:r>
        </w:p>
        <w:p w14:paraId="484ADA4F">
          <w:pPr>
            <w:tabs>
              <w:tab w:val="right" w:leader="dot" w:pos="9244"/>
            </w:tabs>
            <w:spacing w:before="88" w:line="227" w:lineRule="auto"/>
            <w:rPr>
              <w:rFonts w:ascii="Times New Roman" w:hAnsi="Times New Roman" w:eastAsia="Times New Roman" w:cs="Times New Roman"/>
              <w:sz w:val="20"/>
              <w:szCs w:val="20"/>
            </w:rPr>
          </w:pPr>
          <w:bookmarkStart w:id="54" w:name="bookmark55"/>
          <w:bookmarkEnd w:id="54"/>
          <w:r>
            <w:fldChar w:fldCharType="begin"/>
          </w:r>
          <w:r>
            <w:instrText xml:space="preserve"> HYPERLINK \l "bookmark55" </w:instrText>
          </w:r>
          <w:r>
            <w:fldChar w:fldCharType="separate"/>
          </w:r>
          <w:r>
            <w:rPr>
              <w:rFonts w:ascii="宋体" w:hAnsi="宋体" w:eastAsia="宋体" w:cs="宋体"/>
              <w:spacing w:val="8"/>
              <w:sz w:val="20"/>
              <w:szCs w:val="20"/>
            </w:rPr>
            <w:t>本导则用词说明</w:t>
          </w:r>
          <w:r>
            <w:rPr>
              <w:rFonts w:ascii="宋体" w:hAnsi="宋体" w:eastAsia="宋体" w:cs="宋体"/>
              <w:spacing w:val="-83"/>
              <w:sz w:val="20"/>
              <w:szCs w:val="20"/>
            </w:rPr>
            <w:t xml:space="preserve"> </w:t>
          </w:r>
          <w:r>
            <w:rPr>
              <w:rFonts w:ascii="宋体" w:hAnsi="宋体" w:eastAsia="宋体" w:cs="宋体"/>
              <w:sz w:val="20"/>
              <w:szCs w:val="20"/>
            </w:rPr>
            <w:tab/>
          </w:r>
          <w:r>
            <w:rPr>
              <w:rFonts w:ascii="宋体" w:hAnsi="宋体" w:eastAsia="宋体" w:cs="宋体"/>
              <w:spacing w:val="-56"/>
              <w:sz w:val="20"/>
              <w:szCs w:val="20"/>
            </w:rPr>
            <w:t xml:space="preserve"> </w:t>
          </w:r>
          <w:r>
            <w:rPr>
              <w:rFonts w:ascii="Times New Roman" w:hAnsi="Times New Roman" w:eastAsia="Times New Roman" w:cs="Times New Roman"/>
              <w:sz w:val="20"/>
              <w:szCs w:val="20"/>
            </w:rPr>
            <w:t>55</w:t>
          </w:r>
          <w:r>
            <w:rPr>
              <w:rFonts w:ascii="Times New Roman" w:hAnsi="Times New Roman" w:eastAsia="Times New Roman" w:cs="Times New Roman"/>
              <w:sz w:val="20"/>
              <w:szCs w:val="20"/>
            </w:rPr>
            <w:fldChar w:fldCharType="end"/>
          </w:r>
        </w:p>
        <w:p w14:paraId="7ECAF6C4">
          <w:pPr>
            <w:tabs>
              <w:tab w:val="right" w:leader="dot" w:pos="9244"/>
            </w:tabs>
            <w:spacing w:before="88" w:line="228" w:lineRule="auto"/>
            <w:ind w:left="15"/>
            <w:rPr>
              <w:rFonts w:ascii="Times New Roman" w:hAnsi="Times New Roman" w:eastAsia="Times New Roman" w:cs="Times New Roman"/>
              <w:sz w:val="20"/>
              <w:szCs w:val="20"/>
            </w:rPr>
          </w:pPr>
          <w:bookmarkStart w:id="55" w:name="bookmark56"/>
          <w:bookmarkEnd w:id="55"/>
          <w:r>
            <w:fldChar w:fldCharType="begin"/>
          </w:r>
          <w:r>
            <w:instrText xml:space="preserve"> HYPERLINK \l "bookmark56" </w:instrText>
          </w:r>
          <w:r>
            <w:fldChar w:fldCharType="separate"/>
          </w:r>
          <w:r>
            <w:rPr>
              <w:rFonts w:ascii="宋体" w:hAnsi="宋体" w:eastAsia="宋体" w:cs="宋体"/>
              <w:spacing w:val="5"/>
              <w:sz w:val="20"/>
              <w:szCs w:val="20"/>
            </w:rPr>
            <w:t>引用标准名录</w:t>
          </w:r>
          <w:r>
            <w:rPr>
              <w:rFonts w:ascii="宋体" w:hAnsi="宋体" w:eastAsia="宋体" w:cs="宋体"/>
              <w:spacing w:val="-80"/>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Times New Roman" w:hAnsi="Times New Roman" w:eastAsia="Times New Roman" w:cs="Times New Roman"/>
              <w:sz w:val="20"/>
              <w:szCs w:val="20"/>
            </w:rPr>
            <w:t>56</w:t>
          </w:r>
          <w:r>
            <w:rPr>
              <w:rFonts w:ascii="Times New Roman" w:hAnsi="Times New Roman" w:eastAsia="Times New Roman" w:cs="Times New Roman"/>
              <w:sz w:val="20"/>
              <w:szCs w:val="20"/>
            </w:rPr>
            <w:fldChar w:fldCharType="end"/>
          </w:r>
        </w:p>
      </w:sdtContent>
    </w:sdt>
    <w:p w14:paraId="6F4E1850">
      <w:pPr>
        <w:spacing w:line="228" w:lineRule="auto"/>
        <w:rPr>
          <w:rFonts w:ascii="Times New Roman" w:hAnsi="Times New Roman" w:eastAsia="Times New Roman" w:cs="Times New Roman"/>
          <w:sz w:val="20"/>
          <w:szCs w:val="20"/>
        </w:rPr>
        <w:sectPr>
          <w:pgSz w:w="11906" w:h="16839"/>
          <w:pgMar w:top="1431" w:right="1359" w:bottom="0" w:left="1301" w:header="0" w:footer="0" w:gutter="0"/>
          <w:cols w:space="720" w:num="1"/>
        </w:sectPr>
      </w:pPr>
    </w:p>
    <w:p w14:paraId="06E30B0F">
      <w:pPr>
        <w:pStyle w:val="2"/>
        <w:spacing w:line="263" w:lineRule="auto"/>
      </w:pPr>
    </w:p>
    <w:p w14:paraId="64EEC2EF">
      <w:pPr>
        <w:pStyle w:val="2"/>
        <w:spacing w:line="317" w:lineRule="auto"/>
      </w:pPr>
    </w:p>
    <w:p w14:paraId="208FE25A">
      <w:pPr>
        <w:pStyle w:val="2"/>
        <w:spacing w:line="318" w:lineRule="auto"/>
      </w:pPr>
    </w:p>
    <w:p w14:paraId="7007BF09">
      <w:pPr>
        <w:spacing w:before="91" w:line="221" w:lineRule="auto"/>
        <w:ind w:left="3872"/>
        <w:outlineLvl w:val="0"/>
        <w:rPr>
          <w:rFonts w:ascii="宋体" w:hAnsi="宋体" w:eastAsia="宋体" w:cs="宋体"/>
          <w:sz w:val="28"/>
          <w:szCs w:val="28"/>
        </w:rPr>
      </w:pPr>
      <w:bookmarkStart w:id="56" w:name="bookmark2"/>
      <w:bookmarkEnd w:id="56"/>
      <w:r>
        <w:rPr>
          <w:rFonts w:ascii="Times New Roman" w:hAnsi="Times New Roman" w:eastAsia="Times New Roman" w:cs="Times New Roman"/>
          <w:b/>
          <w:bCs/>
          <w:spacing w:val="-12"/>
          <w:sz w:val="28"/>
          <w:szCs w:val="28"/>
        </w:rPr>
        <w:t>1</w:t>
      </w:r>
      <w:r>
        <w:rPr>
          <w:rFonts w:ascii="Times New Roman" w:hAnsi="Times New Roman" w:eastAsia="Times New Roman" w:cs="Times New Roman"/>
          <w:b/>
          <w:bCs/>
          <w:spacing w:val="4"/>
          <w:sz w:val="28"/>
          <w:szCs w:val="28"/>
        </w:rPr>
        <w:t xml:space="preserve">    </w:t>
      </w:r>
      <w:r>
        <w:rPr>
          <w:rFonts w:ascii="宋体" w:hAnsi="宋体" w:eastAsia="宋体" w:cs="宋体"/>
          <w:spacing w:val="-12"/>
          <w:sz w:val="28"/>
          <w:szCs w:val="28"/>
        </w:rPr>
        <w:t>总</w:t>
      </w:r>
      <w:r>
        <w:rPr>
          <w:rFonts w:ascii="宋体" w:hAnsi="宋体" w:eastAsia="宋体" w:cs="宋体"/>
          <w:spacing w:val="4"/>
          <w:sz w:val="28"/>
          <w:szCs w:val="28"/>
        </w:rPr>
        <w:t xml:space="preserve">    </w:t>
      </w:r>
      <w:r>
        <w:rPr>
          <w:rFonts w:ascii="宋体" w:hAnsi="宋体" w:eastAsia="宋体" w:cs="宋体"/>
          <w:spacing w:val="-12"/>
          <w:sz w:val="28"/>
          <w:szCs w:val="28"/>
        </w:rPr>
        <w:t>则</w:t>
      </w:r>
    </w:p>
    <w:p w14:paraId="21005360">
      <w:pPr>
        <w:pStyle w:val="2"/>
        <w:spacing w:line="245" w:lineRule="auto"/>
      </w:pPr>
    </w:p>
    <w:p w14:paraId="3AFF1F51">
      <w:pPr>
        <w:pStyle w:val="2"/>
        <w:spacing w:line="246" w:lineRule="auto"/>
      </w:pPr>
    </w:p>
    <w:p w14:paraId="45D504B9">
      <w:pPr>
        <w:spacing w:before="65" w:line="298" w:lineRule="auto"/>
        <w:ind w:firstLine="6"/>
        <w:jc w:val="both"/>
        <w:rPr>
          <w:rFonts w:ascii="宋体" w:hAnsi="宋体" w:eastAsia="宋体" w:cs="宋体"/>
          <w:sz w:val="20"/>
          <w:szCs w:val="20"/>
        </w:rPr>
      </w:pPr>
      <w:r>
        <w:rPr>
          <w:rFonts w:ascii="Times New Roman" w:hAnsi="Times New Roman" w:eastAsia="Times New Roman" w:cs="Times New Roman"/>
          <w:b/>
          <w:bCs/>
          <w:spacing w:val="7"/>
          <w:sz w:val="20"/>
          <w:szCs w:val="20"/>
        </w:rPr>
        <w:t>1</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为推动现代建筑业高质量发展，实现新型建筑工业化，带动建筑业转型升级</w:t>
      </w:r>
      <w:r>
        <w:rPr>
          <w:rFonts w:ascii="宋体" w:hAnsi="宋体" w:eastAsia="宋体" w:cs="宋体"/>
          <w:spacing w:val="6"/>
          <w:sz w:val="20"/>
          <w:szCs w:val="20"/>
        </w:rPr>
        <w:t>，规范混凝土模块</w:t>
      </w:r>
      <w:r>
        <w:rPr>
          <w:rFonts w:ascii="宋体" w:hAnsi="宋体" w:eastAsia="宋体" w:cs="宋体"/>
          <w:sz w:val="20"/>
          <w:szCs w:val="20"/>
        </w:rPr>
        <w:t xml:space="preserve"> </w:t>
      </w:r>
      <w:r>
        <w:rPr>
          <w:rFonts w:ascii="宋体" w:hAnsi="宋体" w:eastAsia="宋体" w:cs="宋体"/>
          <w:spacing w:val="7"/>
          <w:sz w:val="20"/>
          <w:szCs w:val="20"/>
        </w:rPr>
        <w:t>化建筑的技术要求，推进快速、优质、绿色及智能建造，并做到建筑安全适用、技术先进、经济合理、</w:t>
      </w:r>
      <w:r>
        <w:rPr>
          <w:rFonts w:ascii="宋体" w:hAnsi="宋体" w:eastAsia="宋体" w:cs="宋体"/>
          <w:spacing w:val="9"/>
          <w:sz w:val="20"/>
          <w:szCs w:val="20"/>
        </w:rPr>
        <w:t xml:space="preserve"> </w:t>
      </w:r>
      <w:r>
        <w:rPr>
          <w:rFonts w:ascii="宋体" w:hAnsi="宋体" w:eastAsia="宋体" w:cs="宋体"/>
          <w:spacing w:val="8"/>
          <w:sz w:val="20"/>
          <w:szCs w:val="20"/>
        </w:rPr>
        <w:t>施工方便，制定本导则。</w:t>
      </w:r>
    </w:p>
    <w:p w14:paraId="29050C88">
      <w:pPr>
        <w:spacing w:before="32" w:line="291" w:lineRule="auto"/>
        <w:ind w:left="1" w:firstLine="4"/>
        <w:rPr>
          <w:rFonts w:ascii="宋体" w:hAnsi="宋体" w:eastAsia="宋体" w:cs="宋体"/>
          <w:sz w:val="20"/>
          <w:szCs w:val="20"/>
        </w:rPr>
      </w:pPr>
      <w:r>
        <w:rPr>
          <w:rFonts w:ascii="Times New Roman" w:hAnsi="Times New Roman" w:eastAsia="Times New Roman" w:cs="Times New Roman"/>
          <w:b/>
          <w:bCs/>
          <w:spacing w:val="4"/>
          <w:sz w:val="20"/>
          <w:szCs w:val="20"/>
        </w:rPr>
        <w:t>1</w:t>
      </w: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0</w:t>
      </w: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 xml:space="preserve">2    </w:t>
      </w:r>
      <w:r>
        <w:rPr>
          <w:rFonts w:ascii="宋体" w:hAnsi="宋体" w:eastAsia="宋体" w:cs="宋体"/>
          <w:spacing w:val="4"/>
          <w:sz w:val="20"/>
          <w:szCs w:val="20"/>
        </w:rPr>
        <w:t>本导则适用于北京市</w:t>
      </w:r>
      <w:r>
        <w:rPr>
          <w:rFonts w:hint="eastAsia" w:ascii="宋体" w:hAnsi="宋体" w:eastAsia="宋体" w:cs="宋体"/>
          <w:spacing w:val="4"/>
          <w:sz w:val="20"/>
          <w:szCs w:val="20"/>
          <w:lang w:eastAsia="zh-CN"/>
        </w:rPr>
        <w:t>混凝土</w:t>
      </w:r>
      <w:r>
        <w:rPr>
          <w:rFonts w:ascii="宋体" w:hAnsi="宋体" w:eastAsia="宋体" w:cs="宋体"/>
          <w:spacing w:val="4"/>
          <w:sz w:val="20"/>
          <w:szCs w:val="20"/>
        </w:rPr>
        <w:t>模块化</w:t>
      </w:r>
      <w:r>
        <w:rPr>
          <w:rFonts w:hint="eastAsia" w:ascii="宋体" w:hAnsi="宋体" w:eastAsia="宋体" w:cs="宋体"/>
          <w:spacing w:val="4"/>
          <w:sz w:val="20"/>
          <w:szCs w:val="20"/>
          <w:lang w:eastAsia="zh-CN"/>
        </w:rPr>
        <w:t>建筑</w:t>
      </w:r>
      <w:r>
        <w:rPr>
          <w:rFonts w:ascii="宋体" w:hAnsi="宋体" w:eastAsia="宋体" w:cs="宋体"/>
          <w:spacing w:val="4"/>
          <w:sz w:val="20"/>
          <w:szCs w:val="20"/>
        </w:rPr>
        <w:t>的设计、生产</w:t>
      </w:r>
      <w:r>
        <w:rPr>
          <w:rFonts w:hint="eastAsia" w:ascii="宋体" w:hAnsi="宋体" w:eastAsia="宋体" w:cs="宋体"/>
          <w:spacing w:val="4"/>
          <w:sz w:val="20"/>
          <w:szCs w:val="20"/>
          <w:lang w:eastAsia="zh-CN"/>
        </w:rPr>
        <w:t>与</w:t>
      </w:r>
      <w:r>
        <w:rPr>
          <w:rFonts w:ascii="宋体" w:hAnsi="宋体" w:eastAsia="宋体" w:cs="宋体"/>
          <w:spacing w:val="4"/>
          <w:sz w:val="20"/>
          <w:szCs w:val="20"/>
        </w:rPr>
        <w:t>运输、施工安装、</w:t>
      </w:r>
      <w:r>
        <w:rPr>
          <w:rFonts w:ascii="宋体" w:hAnsi="宋体" w:eastAsia="宋体" w:cs="宋体"/>
          <w:spacing w:val="7"/>
          <w:sz w:val="20"/>
          <w:szCs w:val="20"/>
        </w:rPr>
        <w:t>驻厂监造、工程监理、质量验收及</w:t>
      </w:r>
      <w:r>
        <w:rPr>
          <w:rFonts w:hint="eastAsia" w:ascii="宋体" w:hAnsi="宋体" w:eastAsia="宋体" w:cs="宋体"/>
          <w:spacing w:val="7"/>
          <w:sz w:val="20"/>
          <w:szCs w:val="20"/>
          <w:lang w:eastAsia="zh-CN"/>
        </w:rPr>
        <w:t>智能建造</w:t>
      </w:r>
      <w:r>
        <w:rPr>
          <w:rFonts w:ascii="宋体" w:hAnsi="宋体" w:eastAsia="宋体" w:cs="宋体"/>
          <w:spacing w:val="7"/>
          <w:sz w:val="20"/>
          <w:szCs w:val="20"/>
        </w:rPr>
        <w:t>。</w:t>
      </w:r>
    </w:p>
    <w:p w14:paraId="535B6E81">
      <w:pPr>
        <w:spacing w:before="34" w:line="293" w:lineRule="auto"/>
        <w:ind w:right="70" w:firstLine="6"/>
        <w:rPr>
          <w:rFonts w:ascii="宋体" w:hAnsi="宋体" w:eastAsia="宋体" w:cs="宋体"/>
          <w:sz w:val="20"/>
          <w:szCs w:val="20"/>
        </w:rPr>
      </w:pPr>
      <w:r>
        <w:rPr>
          <w:rFonts w:ascii="Times New Roman" w:hAnsi="Times New Roman" w:eastAsia="Times New Roman" w:cs="Times New Roman"/>
          <w:b/>
          <w:bCs/>
          <w:spacing w:val="7"/>
          <w:sz w:val="20"/>
          <w:szCs w:val="20"/>
        </w:rPr>
        <w:t>1</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混凝土模块化建筑的设计、生产与运输、施工安装、驻厂监造、工程监理、</w:t>
      </w:r>
      <w:r>
        <w:rPr>
          <w:rFonts w:ascii="宋体" w:hAnsi="宋体" w:eastAsia="宋体" w:cs="宋体"/>
          <w:spacing w:val="6"/>
          <w:sz w:val="20"/>
          <w:szCs w:val="20"/>
        </w:rPr>
        <w:t>质量验收及智能建</w:t>
      </w:r>
      <w:r>
        <w:rPr>
          <w:rFonts w:ascii="宋体" w:hAnsi="宋体" w:eastAsia="宋体" w:cs="宋体"/>
          <w:sz w:val="20"/>
          <w:szCs w:val="20"/>
        </w:rPr>
        <w:t xml:space="preserve"> </w:t>
      </w:r>
      <w:r>
        <w:rPr>
          <w:rFonts w:ascii="宋体" w:hAnsi="宋体" w:eastAsia="宋体" w:cs="宋体"/>
          <w:spacing w:val="8"/>
          <w:sz w:val="20"/>
          <w:szCs w:val="20"/>
        </w:rPr>
        <w:t>造，除应符合本导则外，</w:t>
      </w:r>
      <w:r>
        <w:rPr>
          <w:rFonts w:ascii="宋体" w:hAnsi="宋体" w:eastAsia="宋体" w:cs="宋体"/>
          <w:spacing w:val="-58"/>
          <w:sz w:val="20"/>
          <w:szCs w:val="20"/>
        </w:rPr>
        <w:t xml:space="preserve"> </w:t>
      </w:r>
      <w:r>
        <w:rPr>
          <w:rFonts w:ascii="宋体" w:hAnsi="宋体" w:eastAsia="宋体" w:cs="宋体"/>
          <w:spacing w:val="8"/>
          <w:sz w:val="20"/>
          <w:szCs w:val="20"/>
        </w:rPr>
        <w:t>尚应符合</w:t>
      </w:r>
      <w:r>
        <w:rPr>
          <w:rFonts w:hint="eastAsia" w:ascii="宋体" w:hAnsi="宋体" w:eastAsia="宋体" w:cs="宋体"/>
          <w:spacing w:val="8"/>
          <w:sz w:val="20"/>
          <w:szCs w:val="20"/>
          <w:lang w:eastAsia="zh-CN"/>
        </w:rPr>
        <w:t>国家和北京市现行有关标准的规定</w:t>
      </w:r>
      <w:r>
        <w:rPr>
          <w:rFonts w:ascii="宋体" w:hAnsi="宋体" w:eastAsia="宋体" w:cs="宋体"/>
          <w:spacing w:val="8"/>
          <w:sz w:val="20"/>
          <w:szCs w:val="20"/>
        </w:rPr>
        <w:t>。</w:t>
      </w:r>
    </w:p>
    <w:p w14:paraId="07980290">
      <w:pPr>
        <w:spacing w:line="293" w:lineRule="auto"/>
        <w:rPr>
          <w:rFonts w:ascii="宋体" w:hAnsi="宋体" w:eastAsia="宋体" w:cs="宋体"/>
          <w:sz w:val="20"/>
          <w:szCs w:val="20"/>
        </w:rPr>
        <w:sectPr>
          <w:footerReference r:id="rId5" w:type="default"/>
          <w:pgSz w:w="11906" w:h="16839"/>
          <w:pgMar w:top="1431" w:right="1279" w:bottom="1145" w:left="1300" w:header="0" w:footer="958" w:gutter="0"/>
          <w:cols w:space="720" w:num="1"/>
        </w:sectPr>
      </w:pPr>
    </w:p>
    <w:p w14:paraId="7A22E03A">
      <w:pPr>
        <w:pStyle w:val="2"/>
        <w:spacing w:line="317" w:lineRule="auto"/>
      </w:pPr>
    </w:p>
    <w:p w14:paraId="7721E63B">
      <w:pPr>
        <w:pStyle w:val="2"/>
        <w:spacing w:line="318" w:lineRule="auto"/>
      </w:pPr>
    </w:p>
    <w:p w14:paraId="5C5307CE">
      <w:pPr>
        <w:spacing w:before="91" w:line="220" w:lineRule="auto"/>
        <w:ind w:left="3721"/>
        <w:outlineLvl w:val="0"/>
        <w:rPr>
          <w:rFonts w:ascii="宋体" w:hAnsi="宋体" w:eastAsia="宋体" w:cs="宋体"/>
          <w:sz w:val="28"/>
          <w:szCs w:val="28"/>
        </w:rPr>
      </w:pPr>
      <w:bookmarkStart w:id="57" w:name="bookmark3"/>
      <w:bookmarkEnd w:id="57"/>
      <w:bookmarkStart w:id="58" w:name="bookmark113"/>
      <w:bookmarkEnd w:id="58"/>
      <w:r>
        <w:rPr>
          <w:rFonts w:ascii="Times New Roman" w:hAnsi="Times New Roman" w:eastAsia="Times New Roman" w:cs="Times New Roman"/>
          <w:b/>
          <w:bCs/>
          <w:spacing w:val="-3"/>
          <w:sz w:val="28"/>
          <w:szCs w:val="28"/>
        </w:rPr>
        <w:t>2</w:t>
      </w:r>
      <w:r>
        <w:rPr>
          <w:rFonts w:ascii="Times New Roman" w:hAnsi="Times New Roman" w:eastAsia="Times New Roman" w:cs="Times New Roman"/>
          <w:b/>
          <w:bCs/>
          <w:spacing w:val="3"/>
          <w:sz w:val="28"/>
          <w:szCs w:val="28"/>
        </w:rPr>
        <w:t xml:space="preserve">    </w:t>
      </w:r>
      <w:r>
        <w:rPr>
          <w:rFonts w:ascii="宋体" w:hAnsi="宋体" w:eastAsia="宋体" w:cs="宋体"/>
          <w:spacing w:val="-3"/>
          <w:sz w:val="28"/>
          <w:szCs w:val="28"/>
        </w:rPr>
        <w:t>术语和符号</w:t>
      </w:r>
    </w:p>
    <w:p w14:paraId="6D3903DD">
      <w:pPr>
        <w:pStyle w:val="2"/>
        <w:spacing w:line="246" w:lineRule="auto"/>
      </w:pPr>
    </w:p>
    <w:p w14:paraId="7639F2A0">
      <w:pPr>
        <w:pStyle w:val="2"/>
        <w:spacing w:line="246" w:lineRule="auto"/>
      </w:pPr>
    </w:p>
    <w:p w14:paraId="528164D4">
      <w:pPr>
        <w:spacing w:before="65" w:line="231" w:lineRule="auto"/>
        <w:ind w:left="3947"/>
        <w:outlineLvl w:val="1"/>
        <w:rPr>
          <w:rFonts w:ascii="黑体" w:hAnsi="黑体" w:eastAsia="黑体" w:cs="黑体"/>
          <w:sz w:val="20"/>
          <w:szCs w:val="20"/>
        </w:rPr>
      </w:pPr>
      <w:bookmarkStart w:id="59" w:name="bookmark4"/>
      <w:bookmarkEnd w:id="59"/>
      <w:r>
        <w:rPr>
          <w:rFonts w:ascii="Times New Roman" w:hAnsi="Times New Roman" w:eastAsia="Times New Roman" w:cs="Times New Roman"/>
          <w:b/>
          <w:bCs/>
          <w:spacing w:val="2"/>
          <w:sz w:val="20"/>
          <w:szCs w:val="20"/>
        </w:rPr>
        <w:t>2</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4"/>
          <w:sz w:val="20"/>
          <w:szCs w:val="20"/>
        </w:rPr>
        <w:t xml:space="preserve">    </w:t>
      </w:r>
      <w:r>
        <w:rPr>
          <w:rFonts w:ascii="黑体" w:hAnsi="黑体" w:eastAsia="黑体" w:cs="黑体"/>
          <w:spacing w:val="2"/>
          <w:sz w:val="20"/>
          <w:szCs w:val="20"/>
        </w:rPr>
        <w:t>术</w:t>
      </w:r>
      <w:r>
        <w:rPr>
          <w:rFonts w:ascii="黑体" w:hAnsi="黑体" w:eastAsia="黑体" w:cs="黑体"/>
          <w:spacing w:val="7"/>
          <w:sz w:val="20"/>
          <w:szCs w:val="20"/>
        </w:rPr>
        <w:t xml:space="preserve">    </w:t>
      </w:r>
      <w:r>
        <w:rPr>
          <w:rFonts w:ascii="黑体" w:hAnsi="黑体" w:eastAsia="黑体" w:cs="黑体"/>
          <w:spacing w:val="2"/>
          <w:sz w:val="20"/>
          <w:szCs w:val="20"/>
        </w:rPr>
        <w:t>语</w:t>
      </w:r>
    </w:p>
    <w:p w14:paraId="4C23B25F">
      <w:pPr>
        <w:pStyle w:val="2"/>
        <w:spacing w:line="256" w:lineRule="auto"/>
      </w:pPr>
    </w:p>
    <w:p w14:paraId="4D8C6F9C">
      <w:pPr>
        <w:spacing w:before="65"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2. 1.</w:t>
      </w:r>
      <w:r>
        <w:rPr>
          <w:rFonts w:ascii="Times New Roman" w:hAnsi="Times New Roman" w:eastAsia="Times New Roman" w:cs="Times New Roman"/>
          <w:b/>
          <w:bCs/>
          <w:spacing w:val="30"/>
          <w:sz w:val="20"/>
          <w:szCs w:val="20"/>
        </w:rPr>
        <w:t xml:space="preserve"> </w:t>
      </w: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 xml:space="preserve">模块化建造  </w:t>
      </w:r>
      <w:r>
        <w:rPr>
          <w:rFonts w:ascii="Times New Roman" w:hAnsi="Times New Roman" w:eastAsia="Times New Roman" w:cs="Times New Roman"/>
          <w:sz w:val="20"/>
          <w:szCs w:val="20"/>
        </w:rPr>
        <w:t>modular</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construction</w:t>
      </w:r>
    </w:p>
    <w:p w14:paraId="38E60A76">
      <w:pPr>
        <w:spacing w:before="87" w:line="293" w:lineRule="auto"/>
        <w:ind w:left="3" w:right="71" w:firstLine="418"/>
        <w:rPr>
          <w:rFonts w:ascii="宋体" w:hAnsi="宋体" w:eastAsia="宋体" w:cs="宋体"/>
          <w:sz w:val="20"/>
          <w:szCs w:val="20"/>
        </w:rPr>
      </w:pPr>
      <w:r>
        <w:rPr>
          <w:rFonts w:ascii="宋体" w:hAnsi="宋体" w:eastAsia="宋体" w:cs="宋体"/>
          <w:spacing w:val="10"/>
          <w:sz w:val="20"/>
          <w:szCs w:val="20"/>
        </w:rPr>
        <w:t>将建筑功能划分为不同模块单元，实现建筑、结构、装修和使用功能工厂化生产、现场智慧化组</w:t>
      </w:r>
      <w:r>
        <w:rPr>
          <w:rFonts w:ascii="宋体" w:hAnsi="宋体" w:eastAsia="宋体" w:cs="宋体"/>
          <w:spacing w:val="14"/>
          <w:sz w:val="20"/>
          <w:szCs w:val="20"/>
        </w:rPr>
        <w:t xml:space="preserve"> </w:t>
      </w:r>
      <w:r>
        <w:rPr>
          <w:rFonts w:ascii="宋体" w:hAnsi="宋体" w:eastAsia="宋体" w:cs="宋体"/>
          <w:spacing w:val="7"/>
          <w:sz w:val="20"/>
          <w:szCs w:val="20"/>
        </w:rPr>
        <w:t>装的绿色建造技术。</w:t>
      </w:r>
    </w:p>
    <w:p w14:paraId="336D7869">
      <w:pPr>
        <w:spacing w:before="30"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9"/>
          <w:sz w:val="20"/>
          <w:szCs w:val="20"/>
        </w:rPr>
        <w:t xml:space="preserve">2. 1. 2    </w:t>
      </w:r>
      <w:r>
        <w:rPr>
          <w:rFonts w:ascii="宋体" w:hAnsi="宋体" w:eastAsia="宋体" w:cs="宋体"/>
          <w:spacing w:val="9"/>
          <w:sz w:val="20"/>
          <w:szCs w:val="20"/>
        </w:rPr>
        <w:t>混凝土模块化建筑</w:t>
      </w:r>
      <w:r>
        <w:rPr>
          <w:rFonts w:ascii="宋体" w:hAnsi="宋体" w:eastAsia="宋体" w:cs="宋体"/>
          <w:spacing w:val="18"/>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modular</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buildings</w:t>
      </w:r>
    </w:p>
    <w:p w14:paraId="3C877F9E">
      <w:pPr>
        <w:spacing w:before="93" w:line="294" w:lineRule="auto"/>
        <w:ind w:left="3" w:right="70" w:firstLine="444"/>
        <w:rPr>
          <w:rFonts w:ascii="宋体" w:hAnsi="宋体" w:eastAsia="宋体" w:cs="宋体"/>
          <w:sz w:val="20"/>
          <w:szCs w:val="20"/>
        </w:rPr>
      </w:pPr>
      <w:r>
        <w:rPr>
          <w:rFonts w:ascii="宋体" w:hAnsi="宋体" w:eastAsia="宋体" w:cs="宋体"/>
          <w:spacing w:val="10"/>
          <w:sz w:val="20"/>
          <w:szCs w:val="20"/>
        </w:rPr>
        <w:t>由在工厂内制作完成且具有一定使用功能的预制混凝土模块单元，</w:t>
      </w:r>
      <w:r>
        <w:rPr>
          <w:rFonts w:ascii="宋体" w:hAnsi="宋体" w:eastAsia="宋体" w:cs="宋体"/>
          <w:spacing w:val="9"/>
          <w:sz w:val="20"/>
          <w:szCs w:val="20"/>
        </w:rPr>
        <w:t>通过现场装配连接而成的混凝</w:t>
      </w:r>
      <w:r>
        <w:rPr>
          <w:rFonts w:ascii="宋体" w:hAnsi="宋体" w:eastAsia="宋体" w:cs="宋体"/>
          <w:sz w:val="20"/>
          <w:szCs w:val="20"/>
        </w:rPr>
        <w:t xml:space="preserve"> </w:t>
      </w:r>
      <w:r>
        <w:rPr>
          <w:rFonts w:ascii="宋体" w:hAnsi="宋体" w:eastAsia="宋体" w:cs="宋体"/>
          <w:spacing w:val="6"/>
          <w:sz w:val="20"/>
          <w:szCs w:val="20"/>
        </w:rPr>
        <w:t>土结构建筑。</w:t>
      </w:r>
    </w:p>
    <w:p w14:paraId="2A94D48E">
      <w:pPr>
        <w:spacing w:before="31"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2. 1. 3    </w:t>
      </w:r>
      <w:r>
        <w:rPr>
          <w:rFonts w:ascii="宋体" w:hAnsi="宋体" w:eastAsia="宋体" w:cs="宋体"/>
          <w:spacing w:val="8"/>
          <w:sz w:val="20"/>
          <w:szCs w:val="20"/>
        </w:rPr>
        <w:t>混凝土模块单元</w:t>
      </w:r>
      <w:r>
        <w:rPr>
          <w:rFonts w:ascii="宋体" w:hAnsi="宋体" w:eastAsia="宋体" w:cs="宋体"/>
          <w:spacing w:val="17"/>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modular</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unit</w:t>
      </w:r>
    </w:p>
    <w:p w14:paraId="7BA3A492">
      <w:pPr>
        <w:spacing w:before="84" w:line="227" w:lineRule="auto"/>
        <w:jc w:val="right"/>
        <w:rPr>
          <w:rFonts w:ascii="宋体" w:hAnsi="宋体" w:eastAsia="宋体" w:cs="宋体"/>
          <w:sz w:val="20"/>
          <w:szCs w:val="20"/>
        </w:rPr>
      </w:pPr>
      <w:r>
        <w:rPr>
          <w:rFonts w:ascii="宋体" w:hAnsi="宋体" w:eastAsia="宋体" w:cs="宋体"/>
          <w:spacing w:val="7"/>
          <w:sz w:val="20"/>
          <w:szCs w:val="20"/>
        </w:rPr>
        <w:t>预制剪力墙式模块和叠合剪力墙式模块的统称，是混凝土模块化建筑的基本单元，简称模块单元。</w:t>
      </w:r>
    </w:p>
    <w:p w14:paraId="068298E8">
      <w:pPr>
        <w:spacing w:before="88"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1. 4    </w:t>
      </w:r>
      <w:r>
        <w:rPr>
          <w:rFonts w:ascii="宋体" w:hAnsi="宋体" w:eastAsia="宋体" w:cs="宋体"/>
          <w:spacing w:val="8"/>
          <w:sz w:val="20"/>
          <w:szCs w:val="20"/>
        </w:rPr>
        <w:t xml:space="preserve">智慧化组装  </w:t>
      </w:r>
      <w:r>
        <w:rPr>
          <w:rFonts w:ascii="Times New Roman" w:hAnsi="Times New Roman" w:eastAsia="Times New Roman" w:cs="Times New Roman"/>
          <w:sz w:val="20"/>
          <w:szCs w:val="20"/>
        </w:rPr>
        <w:t>intelligent</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assembly</w:t>
      </w:r>
    </w:p>
    <w:p w14:paraId="7E8BF896">
      <w:pPr>
        <w:spacing w:before="94" w:line="293" w:lineRule="auto"/>
        <w:ind w:left="3" w:right="71" w:firstLine="420"/>
        <w:rPr>
          <w:rFonts w:ascii="宋体" w:hAnsi="宋体" w:eastAsia="宋体" w:cs="宋体"/>
          <w:sz w:val="20"/>
          <w:szCs w:val="20"/>
        </w:rPr>
      </w:pPr>
      <w:r>
        <w:rPr>
          <w:rFonts w:ascii="宋体" w:hAnsi="宋体" w:eastAsia="宋体" w:cs="宋体"/>
          <w:spacing w:val="9"/>
          <w:sz w:val="20"/>
          <w:szCs w:val="20"/>
        </w:rPr>
        <w:t>通过智能化、</w:t>
      </w:r>
      <w:r>
        <w:rPr>
          <w:rFonts w:ascii="宋体" w:hAnsi="宋体" w:eastAsia="宋体" w:cs="宋体"/>
          <w:spacing w:val="-46"/>
          <w:sz w:val="20"/>
          <w:szCs w:val="20"/>
        </w:rPr>
        <w:t xml:space="preserve"> </w:t>
      </w:r>
      <w:r>
        <w:rPr>
          <w:rFonts w:ascii="宋体" w:hAnsi="宋体" w:eastAsia="宋体" w:cs="宋体"/>
          <w:spacing w:val="9"/>
          <w:sz w:val="20"/>
          <w:szCs w:val="20"/>
        </w:rPr>
        <w:t>自动化设备，利用物联网、云计算、大数据、机器视觉等新一代信息技术，提高模</w:t>
      </w:r>
      <w:r>
        <w:rPr>
          <w:rFonts w:ascii="宋体" w:hAnsi="宋体" w:eastAsia="宋体" w:cs="宋体"/>
          <w:sz w:val="20"/>
          <w:szCs w:val="20"/>
        </w:rPr>
        <w:t xml:space="preserve"> </w:t>
      </w:r>
      <w:r>
        <w:rPr>
          <w:rFonts w:ascii="宋体" w:hAnsi="宋体" w:eastAsia="宋体" w:cs="宋体"/>
          <w:spacing w:val="9"/>
          <w:sz w:val="20"/>
          <w:szCs w:val="20"/>
        </w:rPr>
        <w:t>块组装过程的可控性，减少人工干预，实现模块施工安装智能化的活动。</w:t>
      </w:r>
    </w:p>
    <w:p w14:paraId="6B693D35">
      <w:pPr>
        <w:spacing w:before="30"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10"/>
          <w:sz w:val="20"/>
          <w:szCs w:val="20"/>
        </w:rPr>
        <w:t xml:space="preserve">2. 1. 5    </w:t>
      </w:r>
      <w:r>
        <w:rPr>
          <w:rFonts w:ascii="宋体" w:hAnsi="宋体" w:eastAsia="宋体" w:cs="宋体"/>
          <w:spacing w:val="10"/>
          <w:sz w:val="20"/>
          <w:szCs w:val="20"/>
        </w:rPr>
        <w:t>剪力墙式模块</w:t>
      </w:r>
      <w:r>
        <w:rPr>
          <w:rFonts w:ascii="宋体" w:hAnsi="宋体" w:eastAsia="宋体" w:cs="宋体"/>
          <w:spacing w:val="9"/>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module</w:t>
      </w:r>
    </w:p>
    <w:p w14:paraId="36E61D7A">
      <w:pPr>
        <w:spacing w:before="87" w:line="298" w:lineRule="auto"/>
        <w:ind w:left="2" w:right="18" w:firstLine="420"/>
        <w:jc w:val="both"/>
        <w:rPr>
          <w:rFonts w:ascii="宋体" w:hAnsi="宋体" w:eastAsia="宋体" w:cs="宋体"/>
          <w:sz w:val="20"/>
          <w:szCs w:val="20"/>
        </w:rPr>
      </w:pPr>
      <w:r>
        <w:rPr>
          <w:rFonts w:ascii="宋体" w:hAnsi="宋体" w:eastAsia="宋体" w:cs="宋体"/>
          <w:spacing w:val="7"/>
          <w:sz w:val="20"/>
          <w:szCs w:val="20"/>
        </w:rPr>
        <w:t>在工厂预制完成，由剪力墙构件、模壳板、顶板、底板及轻质</w:t>
      </w:r>
      <w:r>
        <w:rPr>
          <w:rFonts w:ascii="宋体" w:hAnsi="宋体" w:eastAsia="宋体" w:cs="宋体"/>
          <w:spacing w:val="6"/>
          <w:sz w:val="20"/>
          <w:szCs w:val="20"/>
        </w:rPr>
        <w:t>墙板等共同组成的标准化建筑模块；</w:t>
      </w:r>
      <w:r>
        <w:rPr>
          <w:rFonts w:ascii="宋体" w:hAnsi="宋体" w:eastAsia="宋体" w:cs="宋体"/>
          <w:sz w:val="20"/>
          <w:szCs w:val="20"/>
        </w:rPr>
        <w:t xml:space="preserve"> </w:t>
      </w:r>
      <w:r>
        <w:rPr>
          <w:rFonts w:ascii="宋体" w:hAnsi="宋体" w:eastAsia="宋体" w:cs="宋体"/>
          <w:spacing w:val="10"/>
          <w:sz w:val="20"/>
          <w:szCs w:val="20"/>
        </w:rPr>
        <w:t>其中模壳板作为现场浇筑混凝土时的模板使用。剪力墙式模块包括预制剪力墙式模块和叠合剪力墙式</w:t>
      </w:r>
      <w:r>
        <w:rPr>
          <w:rFonts w:ascii="宋体" w:hAnsi="宋体" w:eastAsia="宋体" w:cs="宋体"/>
          <w:spacing w:val="13"/>
          <w:sz w:val="20"/>
          <w:szCs w:val="20"/>
        </w:rPr>
        <w:t xml:space="preserve"> </w:t>
      </w:r>
      <w:r>
        <w:rPr>
          <w:rFonts w:ascii="宋体" w:hAnsi="宋体" w:eastAsia="宋体" w:cs="宋体"/>
          <w:spacing w:val="3"/>
          <w:sz w:val="20"/>
          <w:szCs w:val="20"/>
        </w:rPr>
        <w:t>模块。</w:t>
      </w:r>
    </w:p>
    <w:p w14:paraId="5FE30508">
      <w:pPr>
        <w:spacing w:before="30"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0"/>
          <w:sz w:val="20"/>
          <w:szCs w:val="20"/>
        </w:rPr>
        <w:t xml:space="preserve">2. 1. 6    </w:t>
      </w:r>
      <w:r>
        <w:rPr>
          <w:rFonts w:ascii="宋体" w:hAnsi="宋体" w:eastAsia="宋体" w:cs="宋体"/>
          <w:spacing w:val="10"/>
          <w:sz w:val="20"/>
          <w:szCs w:val="20"/>
        </w:rPr>
        <w:t xml:space="preserve">预制剪力墙式模块  </w:t>
      </w:r>
      <w:r>
        <w:rPr>
          <w:rFonts w:ascii="Times New Roman" w:hAnsi="Times New Roman" w:eastAsia="Times New Roman" w:cs="Times New Roman"/>
          <w:sz w:val="20"/>
          <w:szCs w:val="20"/>
        </w:rPr>
        <w:t>precast</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25"/>
          <w:w w:val="10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module</w:t>
      </w:r>
    </w:p>
    <w:p w14:paraId="50EB42B6">
      <w:pPr>
        <w:spacing w:before="94" w:line="293" w:lineRule="auto"/>
        <w:ind w:left="2" w:right="70" w:firstLine="420"/>
        <w:rPr>
          <w:rFonts w:ascii="宋体" w:hAnsi="宋体" w:eastAsia="宋体" w:cs="宋体"/>
          <w:sz w:val="20"/>
          <w:szCs w:val="20"/>
        </w:rPr>
      </w:pPr>
      <w:r>
        <w:rPr>
          <w:rFonts w:ascii="宋体" w:hAnsi="宋体" w:eastAsia="宋体" w:cs="宋体"/>
          <w:spacing w:val="10"/>
          <w:sz w:val="20"/>
          <w:szCs w:val="20"/>
        </w:rPr>
        <w:t>在工厂预制完成，由预制剪力墙构件、模壳板、顶板、底板及轻质墙板等共同组成的标准化建筑</w:t>
      </w:r>
      <w:r>
        <w:rPr>
          <w:rFonts w:ascii="宋体" w:hAnsi="宋体" w:eastAsia="宋体" w:cs="宋体"/>
          <w:spacing w:val="13"/>
          <w:sz w:val="20"/>
          <w:szCs w:val="20"/>
        </w:rPr>
        <w:t xml:space="preserve"> </w:t>
      </w:r>
      <w:r>
        <w:rPr>
          <w:rFonts w:ascii="宋体" w:hAnsi="宋体" w:eastAsia="宋体" w:cs="宋体"/>
          <w:spacing w:val="9"/>
          <w:sz w:val="20"/>
          <w:szCs w:val="20"/>
        </w:rPr>
        <w:t>模块；其中模壳板作为现场浇筑混凝土时的模板使用。</w:t>
      </w:r>
    </w:p>
    <w:p w14:paraId="68DD2C48">
      <w:pPr>
        <w:spacing w:before="32"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2"/>
          <w:sz w:val="20"/>
          <w:szCs w:val="20"/>
        </w:rPr>
        <w:t xml:space="preserve">2. 1. 7    </w:t>
      </w:r>
      <w:r>
        <w:rPr>
          <w:rFonts w:ascii="宋体" w:hAnsi="宋体" w:eastAsia="宋体" w:cs="宋体"/>
          <w:spacing w:val="12"/>
          <w:sz w:val="20"/>
          <w:szCs w:val="20"/>
        </w:rPr>
        <w:t xml:space="preserve">叠合剪力墙式模块  </w:t>
      </w:r>
      <w:r>
        <w:rPr>
          <w:rFonts w:ascii="Times New Roman" w:hAnsi="Times New Roman" w:eastAsia="Times New Roman" w:cs="Times New Roman"/>
          <w:sz w:val="20"/>
          <w:szCs w:val="20"/>
        </w:rPr>
        <w:t>superimposed</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module</w:t>
      </w:r>
    </w:p>
    <w:p w14:paraId="1B2C6A8E">
      <w:pPr>
        <w:spacing w:before="92" w:line="293" w:lineRule="auto"/>
        <w:ind w:left="2" w:right="70" w:firstLine="420"/>
        <w:rPr>
          <w:rFonts w:ascii="宋体" w:hAnsi="宋体" w:eastAsia="宋体" w:cs="宋体"/>
          <w:sz w:val="20"/>
          <w:szCs w:val="20"/>
        </w:rPr>
      </w:pPr>
      <w:r>
        <w:rPr>
          <w:rFonts w:ascii="宋体" w:hAnsi="宋体" w:eastAsia="宋体" w:cs="宋体"/>
          <w:spacing w:val="9"/>
          <w:sz w:val="20"/>
          <w:szCs w:val="20"/>
        </w:rPr>
        <w:t>在工厂预制完成，</w:t>
      </w:r>
      <w:r>
        <w:rPr>
          <w:rFonts w:ascii="宋体" w:hAnsi="宋体" w:eastAsia="宋体" w:cs="宋体"/>
          <w:spacing w:val="-45"/>
          <w:sz w:val="20"/>
          <w:szCs w:val="20"/>
        </w:rPr>
        <w:t xml:space="preserve"> </w:t>
      </w:r>
      <w:r>
        <w:rPr>
          <w:rFonts w:ascii="宋体" w:hAnsi="宋体" w:eastAsia="宋体" w:cs="宋体"/>
          <w:spacing w:val="9"/>
          <w:sz w:val="20"/>
          <w:szCs w:val="20"/>
        </w:rPr>
        <w:t>由叠合剪力墙构件、模壳板、顶板、底板及轻质墙板等共同组成的标准化建筑</w:t>
      </w:r>
      <w:r>
        <w:rPr>
          <w:rFonts w:ascii="宋体" w:hAnsi="宋体" w:eastAsia="宋体" w:cs="宋体"/>
          <w:sz w:val="20"/>
          <w:szCs w:val="20"/>
        </w:rPr>
        <w:t xml:space="preserve"> </w:t>
      </w:r>
      <w:r>
        <w:rPr>
          <w:rFonts w:ascii="宋体" w:hAnsi="宋体" w:eastAsia="宋体" w:cs="宋体"/>
          <w:spacing w:val="9"/>
          <w:sz w:val="20"/>
          <w:szCs w:val="20"/>
        </w:rPr>
        <w:t>模块；其中叠合剪力墙构件和模壳板作为现场浇筑混凝土时的模板使用。</w:t>
      </w:r>
    </w:p>
    <w:p w14:paraId="6CD4E1A5">
      <w:pPr>
        <w:spacing w:before="32"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9"/>
          <w:sz w:val="20"/>
          <w:szCs w:val="20"/>
        </w:rPr>
        <w:t xml:space="preserve">2. 1. 8    </w:t>
      </w:r>
      <w:r>
        <w:rPr>
          <w:rFonts w:ascii="宋体" w:hAnsi="宋体" w:eastAsia="宋体" w:cs="宋体"/>
          <w:spacing w:val="9"/>
          <w:sz w:val="20"/>
          <w:szCs w:val="20"/>
        </w:rPr>
        <w:t xml:space="preserve">模块化剪力墙结构 </w:t>
      </w:r>
      <w:r>
        <w:rPr>
          <w:rFonts w:ascii="Times New Roman" w:hAnsi="Times New Roman" w:eastAsia="Times New Roman" w:cs="Times New Roman"/>
          <w:sz w:val="20"/>
          <w:szCs w:val="20"/>
        </w:rPr>
        <w:t>modular</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z w:val="20"/>
          <w:szCs w:val="20"/>
        </w:rPr>
        <w:t>structure</w:t>
      </w:r>
    </w:p>
    <w:p w14:paraId="5C348976">
      <w:pPr>
        <w:spacing w:before="87" w:line="291" w:lineRule="auto"/>
        <w:ind w:left="6" w:right="71" w:firstLine="441"/>
        <w:rPr>
          <w:rFonts w:ascii="宋体" w:hAnsi="宋体" w:eastAsia="宋体" w:cs="宋体"/>
          <w:sz w:val="20"/>
          <w:szCs w:val="20"/>
        </w:rPr>
      </w:pPr>
      <w:r>
        <w:rPr>
          <w:rFonts w:ascii="宋体" w:hAnsi="宋体" w:eastAsia="宋体" w:cs="宋体"/>
          <w:spacing w:val="10"/>
          <w:sz w:val="20"/>
          <w:szCs w:val="20"/>
        </w:rPr>
        <w:t>由剪力墙式模块现场拼装形成的混凝土模块化结构，简称模块化剪</w:t>
      </w:r>
      <w:r>
        <w:rPr>
          <w:rFonts w:ascii="宋体" w:hAnsi="宋体" w:eastAsia="宋体" w:cs="宋体"/>
          <w:spacing w:val="9"/>
          <w:sz w:val="20"/>
          <w:szCs w:val="20"/>
        </w:rPr>
        <w:t>力墙结构，包括模块化预制剪</w:t>
      </w:r>
      <w:r>
        <w:rPr>
          <w:rFonts w:ascii="宋体" w:hAnsi="宋体" w:eastAsia="宋体" w:cs="宋体"/>
          <w:sz w:val="20"/>
          <w:szCs w:val="20"/>
        </w:rPr>
        <w:t xml:space="preserve"> </w:t>
      </w:r>
      <w:r>
        <w:rPr>
          <w:rFonts w:ascii="宋体" w:hAnsi="宋体" w:eastAsia="宋体" w:cs="宋体"/>
          <w:spacing w:val="8"/>
          <w:sz w:val="20"/>
          <w:szCs w:val="20"/>
        </w:rPr>
        <w:t>力墙结构和模块化叠合剪力墙结构。</w:t>
      </w:r>
    </w:p>
    <w:p w14:paraId="539CA979">
      <w:pPr>
        <w:spacing w:before="34"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2"/>
          <w:sz w:val="20"/>
          <w:szCs w:val="20"/>
        </w:rPr>
        <w:t xml:space="preserve">2. 1. 9    </w:t>
      </w:r>
      <w:r>
        <w:rPr>
          <w:rFonts w:ascii="宋体" w:hAnsi="宋体" w:eastAsia="宋体" w:cs="宋体"/>
          <w:spacing w:val="12"/>
          <w:sz w:val="20"/>
          <w:szCs w:val="20"/>
        </w:rPr>
        <w:t>模块化预制剪力墙</w:t>
      </w:r>
      <w:r>
        <w:rPr>
          <w:rFonts w:ascii="宋体" w:hAnsi="宋体" w:eastAsia="宋体" w:cs="宋体"/>
          <w:spacing w:val="11"/>
          <w:sz w:val="20"/>
          <w:szCs w:val="20"/>
        </w:rPr>
        <w:t xml:space="preserve">结构 </w:t>
      </w:r>
      <w:r>
        <w:rPr>
          <w:rFonts w:ascii="Times New Roman" w:hAnsi="Times New Roman" w:eastAsia="Times New Roman" w:cs="Times New Roman"/>
          <w:sz w:val="20"/>
          <w:szCs w:val="20"/>
        </w:rPr>
        <w:t>modular</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precast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4"/>
          <w:w w:val="101"/>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z w:val="20"/>
          <w:szCs w:val="20"/>
        </w:rPr>
        <w:t>structure</w:t>
      </w:r>
    </w:p>
    <w:p w14:paraId="721DAEB6">
      <w:pPr>
        <w:spacing w:before="94" w:line="227" w:lineRule="auto"/>
        <w:ind w:left="448"/>
        <w:rPr>
          <w:rFonts w:ascii="宋体" w:hAnsi="宋体" w:eastAsia="宋体" w:cs="宋体"/>
          <w:sz w:val="20"/>
          <w:szCs w:val="20"/>
        </w:rPr>
      </w:pPr>
      <w:r>
        <w:rPr>
          <w:rFonts w:ascii="宋体" w:hAnsi="宋体" w:eastAsia="宋体" w:cs="宋体"/>
          <w:spacing w:val="9"/>
          <w:sz w:val="20"/>
          <w:szCs w:val="20"/>
        </w:rPr>
        <w:t>由预制剪力墙式模块现场拼装形成的混凝土模块化结</w:t>
      </w:r>
      <w:r>
        <w:rPr>
          <w:rFonts w:ascii="宋体" w:hAnsi="宋体" w:eastAsia="宋体" w:cs="宋体"/>
          <w:spacing w:val="8"/>
          <w:sz w:val="20"/>
          <w:szCs w:val="20"/>
        </w:rPr>
        <w:t>构，简称预制剪力墙结构。</w:t>
      </w:r>
    </w:p>
    <w:p w14:paraId="6C94C333">
      <w:pPr>
        <w:spacing w:before="88"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2"/>
          <w:sz w:val="20"/>
          <w:szCs w:val="20"/>
        </w:rPr>
        <w:t>2. 1.</w:t>
      </w:r>
      <w:r>
        <w:rPr>
          <w:rFonts w:ascii="Times New Roman" w:hAnsi="Times New Roman" w:eastAsia="Times New Roman" w:cs="Times New Roman"/>
          <w:b/>
          <w:bCs/>
          <w:spacing w:val="27"/>
          <w:w w:val="101"/>
          <w:sz w:val="20"/>
          <w:szCs w:val="20"/>
        </w:rPr>
        <w:t xml:space="preserve"> </w:t>
      </w:r>
      <w:r>
        <w:rPr>
          <w:rFonts w:ascii="Times New Roman" w:hAnsi="Times New Roman" w:eastAsia="Times New Roman" w:cs="Times New Roman"/>
          <w:b/>
          <w:bCs/>
          <w:spacing w:val="12"/>
          <w:sz w:val="20"/>
          <w:szCs w:val="20"/>
        </w:rPr>
        <w:t xml:space="preserve">10    </w:t>
      </w:r>
      <w:r>
        <w:rPr>
          <w:rFonts w:ascii="宋体" w:hAnsi="宋体" w:eastAsia="宋体" w:cs="宋体"/>
          <w:spacing w:val="12"/>
          <w:sz w:val="20"/>
          <w:szCs w:val="20"/>
        </w:rPr>
        <w:t xml:space="preserve">模块化叠合剪力墙结构 </w:t>
      </w:r>
      <w:r>
        <w:rPr>
          <w:rFonts w:ascii="Times New Roman" w:hAnsi="Times New Roman" w:eastAsia="Times New Roman" w:cs="Times New Roman"/>
          <w:sz w:val="20"/>
          <w:szCs w:val="20"/>
        </w:rPr>
        <w:t>modular</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superimposed</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concrete</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shearwall</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z w:val="20"/>
          <w:szCs w:val="20"/>
        </w:rPr>
        <w:t>structure</w:t>
      </w:r>
    </w:p>
    <w:p w14:paraId="331A055C">
      <w:pPr>
        <w:spacing w:before="92" w:line="293" w:lineRule="auto"/>
        <w:ind w:left="3" w:right="70" w:firstLine="444"/>
        <w:rPr>
          <w:rFonts w:ascii="宋体" w:hAnsi="宋体" w:eastAsia="宋体" w:cs="宋体"/>
          <w:sz w:val="20"/>
          <w:szCs w:val="20"/>
        </w:rPr>
      </w:pPr>
      <w:r>
        <w:rPr>
          <w:rFonts w:ascii="宋体" w:hAnsi="宋体" w:eastAsia="宋体" w:cs="宋体"/>
          <w:spacing w:val="10"/>
          <w:sz w:val="20"/>
          <w:szCs w:val="20"/>
        </w:rPr>
        <w:t>由叠合剪力墙式模块现场拼装，并利用叠合剪力墙板和模壳板作为</w:t>
      </w:r>
      <w:r>
        <w:rPr>
          <w:rFonts w:ascii="宋体" w:hAnsi="宋体" w:eastAsia="宋体" w:cs="宋体"/>
          <w:spacing w:val="9"/>
          <w:sz w:val="20"/>
          <w:szCs w:val="20"/>
        </w:rPr>
        <w:t>剪力墙、梁现场浇筑部分的模</w:t>
      </w:r>
      <w:r>
        <w:rPr>
          <w:rFonts w:ascii="宋体" w:hAnsi="宋体" w:eastAsia="宋体" w:cs="宋体"/>
          <w:sz w:val="20"/>
          <w:szCs w:val="20"/>
        </w:rPr>
        <w:t xml:space="preserve"> </w:t>
      </w:r>
      <w:r>
        <w:rPr>
          <w:rFonts w:ascii="宋体" w:hAnsi="宋体" w:eastAsia="宋体" w:cs="宋体"/>
          <w:spacing w:val="9"/>
          <w:sz w:val="20"/>
          <w:szCs w:val="20"/>
        </w:rPr>
        <w:t>板，顶板作为叠合楼板的底板，现场浇筑混凝土形成的剪力墙结构。</w:t>
      </w:r>
    </w:p>
    <w:p w14:paraId="2886DCFC">
      <w:pPr>
        <w:spacing w:before="32"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5"/>
          <w:sz w:val="20"/>
          <w:szCs w:val="20"/>
        </w:rPr>
        <w:t xml:space="preserve">11    </w:t>
      </w:r>
      <w:r>
        <w:rPr>
          <w:rFonts w:ascii="宋体" w:hAnsi="宋体" w:eastAsia="宋体" w:cs="宋体"/>
          <w:spacing w:val="5"/>
          <w:sz w:val="20"/>
          <w:szCs w:val="20"/>
        </w:rPr>
        <w:t xml:space="preserve">模壳板  </w:t>
      </w:r>
      <w:r>
        <w:rPr>
          <w:rFonts w:ascii="Times New Roman" w:hAnsi="Times New Roman" w:eastAsia="Times New Roman" w:cs="Times New Roman"/>
          <w:sz w:val="20"/>
          <w:szCs w:val="20"/>
        </w:rPr>
        <w:t>formwork</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plate</w:t>
      </w:r>
    </w:p>
    <w:p w14:paraId="289E33D9">
      <w:pPr>
        <w:spacing w:before="94" w:line="227" w:lineRule="auto"/>
        <w:ind w:left="423"/>
        <w:rPr>
          <w:rFonts w:ascii="宋体" w:hAnsi="宋体" w:eastAsia="宋体" w:cs="宋体"/>
          <w:sz w:val="20"/>
          <w:szCs w:val="20"/>
        </w:rPr>
      </w:pPr>
      <w:r>
        <w:rPr>
          <w:rFonts w:ascii="宋体" w:hAnsi="宋体" w:eastAsia="宋体" w:cs="宋体"/>
          <w:spacing w:val="8"/>
          <w:sz w:val="20"/>
          <w:szCs w:val="20"/>
        </w:rPr>
        <w:t>墙模、柱模、梁模统称为模壳板。</w:t>
      </w:r>
    </w:p>
    <w:p w14:paraId="1CA54EF0">
      <w:pPr>
        <w:spacing w:before="85"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5"/>
          <w:sz w:val="20"/>
          <w:szCs w:val="20"/>
        </w:rPr>
        <w:t xml:space="preserve">12    </w:t>
      </w:r>
      <w:r>
        <w:rPr>
          <w:rFonts w:ascii="宋体" w:hAnsi="宋体" w:eastAsia="宋体" w:cs="宋体"/>
          <w:spacing w:val="5"/>
          <w:sz w:val="20"/>
          <w:szCs w:val="20"/>
        </w:rPr>
        <w:t xml:space="preserve">墙模  </w:t>
      </w:r>
      <w:r>
        <w:rPr>
          <w:rFonts w:ascii="Times New Roman" w:hAnsi="Times New Roman" w:eastAsia="Times New Roman" w:cs="Times New Roman"/>
          <w:sz w:val="20"/>
          <w:szCs w:val="20"/>
        </w:rPr>
        <w:t>wall</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z w:val="20"/>
          <w:szCs w:val="20"/>
        </w:rPr>
        <w:t>formwork</w:t>
      </w:r>
    </w:p>
    <w:p w14:paraId="4FDE199B">
      <w:pPr>
        <w:spacing w:before="87" w:line="227" w:lineRule="auto"/>
        <w:ind w:left="423"/>
        <w:rPr>
          <w:rFonts w:ascii="宋体" w:hAnsi="宋体" w:eastAsia="宋体" w:cs="宋体"/>
          <w:sz w:val="20"/>
          <w:szCs w:val="20"/>
        </w:rPr>
      </w:pPr>
      <w:r>
        <w:rPr>
          <w:rFonts w:ascii="宋体" w:hAnsi="宋体" w:eastAsia="宋体" w:cs="宋体"/>
          <w:spacing w:val="9"/>
          <w:sz w:val="20"/>
          <w:szCs w:val="20"/>
        </w:rPr>
        <w:t>剪力墙结构中用于形成模块单元兼作剪力墙浇筑时模板使用的模壳板。</w:t>
      </w:r>
    </w:p>
    <w:p w14:paraId="6EBA9A2C">
      <w:pPr>
        <w:spacing w:before="88"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15"/>
          <w:sz w:val="20"/>
          <w:szCs w:val="20"/>
        </w:rPr>
        <w:t xml:space="preserve"> </w:t>
      </w: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13    </w:t>
      </w:r>
      <w:r>
        <w:rPr>
          <w:rFonts w:ascii="宋体" w:hAnsi="宋体" w:eastAsia="宋体" w:cs="宋体"/>
          <w:spacing w:val="6"/>
          <w:sz w:val="20"/>
          <w:szCs w:val="20"/>
        </w:rPr>
        <w:t>柱模</w:t>
      </w:r>
      <w:r>
        <w:rPr>
          <w:rFonts w:ascii="宋体" w:hAnsi="宋体" w:eastAsia="宋体" w:cs="宋体"/>
          <w:spacing w:val="9"/>
          <w:sz w:val="20"/>
          <w:szCs w:val="20"/>
        </w:rPr>
        <w:t xml:space="preserve">  </w:t>
      </w:r>
      <w:r>
        <w:rPr>
          <w:rFonts w:ascii="Times New Roman" w:hAnsi="Times New Roman" w:eastAsia="Times New Roman" w:cs="Times New Roman"/>
          <w:sz w:val="20"/>
          <w:szCs w:val="20"/>
        </w:rPr>
        <w:t>column</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formwork</w:t>
      </w:r>
    </w:p>
    <w:p w14:paraId="7F71762C">
      <w:pPr>
        <w:spacing w:before="86" w:line="227" w:lineRule="auto"/>
        <w:ind w:left="423"/>
        <w:rPr>
          <w:rFonts w:ascii="宋体" w:hAnsi="宋体" w:eastAsia="宋体" w:cs="宋体"/>
          <w:sz w:val="20"/>
          <w:szCs w:val="20"/>
        </w:rPr>
      </w:pPr>
      <w:r>
        <w:rPr>
          <w:rFonts w:ascii="宋体" w:hAnsi="宋体" w:eastAsia="宋体" w:cs="宋体"/>
          <w:spacing w:val="9"/>
          <w:sz w:val="20"/>
          <w:szCs w:val="20"/>
        </w:rPr>
        <w:t>剪力墙结构中用于形成模块单元兼作结构柱浇筑时模板使用的模壳板。</w:t>
      </w:r>
    </w:p>
    <w:p w14:paraId="42384B5E">
      <w:pPr>
        <w:spacing w:line="227" w:lineRule="auto"/>
        <w:rPr>
          <w:rFonts w:ascii="宋体" w:hAnsi="宋体" w:eastAsia="宋体" w:cs="宋体"/>
          <w:sz w:val="20"/>
          <w:szCs w:val="20"/>
        </w:rPr>
        <w:sectPr>
          <w:footerReference r:id="rId6" w:type="default"/>
          <w:pgSz w:w="11906" w:h="16839"/>
          <w:pgMar w:top="1431" w:right="1279" w:bottom="1145" w:left="1298" w:header="0" w:footer="958" w:gutter="0"/>
          <w:cols w:space="720" w:num="1"/>
        </w:sectPr>
      </w:pPr>
    </w:p>
    <w:p w14:paraId="5BB812D8">
      <w:pPr>
        <w:spacing w:before="240"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6"/>
          <w:sz w:val="20"/>
          <w:szCs w:val="20"/>
        </w:rPr>
        <w:t xml:space="preserve">14    </w:t>
      </w:r>
      <w:r>
        <w:rPr>
          <w:rFonts w:ascii="宋体" w:hAnsi="宋体" w:eastAsia="宋体" w:cs="宋体"/>
          <w:spacing w:val="6"/>
          <w:sz w:val="20"/>
          <w:szCs w:val="20"/>
        </w:rPr>
        <w:t xml:space="preserve">梁模  </w:t>
      </w:r>
      <w:r>
        <w:rPr>
          <w:rFonts w:ascii="Times New Roman" w:hAnsi="Times New Roman" w:eastAsia="Times New Roman" w:cs="Times New Roman"/>
          <w:sz w:val="20"/>
          <w:szCs w:val="20"/>
        </w:rPr>
        <w:t>beam</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formwork</w:t>
      </w:r>
    </w:p>
    <w:p w14:paraId="6CB1B3BD">
      <w:pPr>
        <w:spacing w:before="86" w:line="227" w:lineRule="auto"/>
        <w:ind w:left="424"/>
        <w:rPr>
          <w:rFonts w:ascii="宋体" w:hAnsi="宋体" w:eastAsia="宋体" w:cs="宋体"/>
          <w:sz w:val="20"/>
          <w:szCs w:val="20"/>
        </w:rPr>
      </w:pPr>
      <w:r>
        <w:rPr>
          <w:rFonts w:ascii="宋体" w:hAnsi="宋体" w:eastAsia="宋体" w:cs="宋体"/>
          <w:spacing w:val="9"/>
          <w:sz w:val="20"/>
          <w:szCs w:val="20"/>
        </w:rPr>
        <w:t>用于形成模块单元兼作结构梁浇筑时模板使用的模壳板。</w:t>
      </w:r>
    </w:p>
    <w:p w14:paraId="3972930F">
      <w:pPr>
        <w:spacing w:before="85" w:line="221" w:lineRule="auto"/>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1"/>
          <w:sz w:val="20"/>
          <w:szCs w:val="20"/>
        </w:rPr>
        <w:t>15</w:t>
      </w:r>
      <w:r>
        <w:rPr>
          <w:rFonts w:ascii="Times New Roman" w:hAnsi="Times New Roman" w:eastAsia="Times New Roman" w:cs="Times New Roman"/>
          <w:b/>
          <w:bCs/>
          <w:spacing w:val="4"/>
          <w:sz w:val="20"/>
          <w:szCs w:val="20"/>
        </w:rPr>
        <w:t xml:space="preserve">    </w:t>
      </w:r>
      <w:r>
        <w:rPr>
          <w:rFonts w:ascii="宋体" w:hAnsi="宋体" w:eastAsia="宋体" w:cs="宋体"/>
          <w:spacing w:val="1"/>
          <w:sz w:val="20"/>
          <w:szCs w:val="20"/>
        </w:rPr>
        <w:t>接口</w:t>
      </w:r>
      <w:r>
        <w:rPr>
          <w:rFonts w:ascii="宋体" w:hAnsi="宋体" w:eastAsia="宋体" w:cs="宋体"/>
          <w:spacing w:val="9"/>
          <w:sz w:val="20"/>
          <w:szCs w:val="20"/>
        </w:rPr>
        <w:t xml:space="preserve">  </w:t>
      </w:r>
      <w:r>
        <w:rPr>
          <w:rFonts w:ascii="Times New Roman" w:hAnsi="Times New Roman" w:eastAsia="Times New Roman" w:cs="Times New Roman"/>
          <w:sz w:val="20"/>
          <w:szCs w:val="20"/>
        </w:rPr>
        <w:t>gap</w:t>
      </w:r>
    </w:p>
    <w:p w14:paraId="50735033">
      <w:pPr>
        <w:spacing w:before="95" w:line="298" w:lineRule="auto"/>
        <w:ind w:left="7" w:firstLine="418"/>
        <w:jc w:val="both"/>
        <w:rPr>
          <w:rFonts w:ascii="宋体" w:hAnsi="宋体" w:eastAsia="宋体" w:cs="宋体"/>
          <w:sz w:val="20"/>
          <w:szCs w:val="20"/>
        </w:rPr>
      </w:pPr>
      <w:r>
        <w:rPr>
          <w:rFonts w:ascii="宋体" w:hAnsi="宋体" w:eastAsia="宋体" w:cs="宋体"/>
          <w:spacing w:val="8"/>
          <w:sz w:val="20"/>
          <w:szCs w:val="20"/>
        </w:rPr>
        <w:t>混凝土模块化建筑中为安装预留的空隙，包括模块单元之间，</w:t>
      </w:r>
      <w:r>
        <w:rPr>
          <w:rFonts w:ascii="宋体" w:hAnsi="宋体" w:eastAsia="宋体" w:cs="宋体"/>
          <w:spacing w:val="-48"/>
          <w:sz w:val="20"/>
          <w:szCs w:val="20"/>
        </w:rPr>
        <w:t xml:space="preserve"> </w:t>
      </w:r>
      <w:r>
        <w:rPr>
          <w:rFonts w:ascii="宋体" w:hAnsi="宋体" w:eastAsia="宋体" w:cs="宋体"/>
          <w:spacing w:val="8"/>
          <w:sz w:val="20"/>
          <w:szCs w:val="20"/>
        </w:rPr>
        <w:t>以及模块单元与外围护系统、</w:t>
      </w:r>
      <w:r>
        <w:rPr>
          <w:rFonts w:ascii="宋体" w:hAnsi="宋体" w:eastAsia="宋体" w:cs="宋体"/>
          <w:spacing w:val="-59"/>
          <w:sz w:val="20"/>
          <w:szCs w:val="20"/>
        </w:rPr>
        <w:t xml:space="preserve"> </w:t>
      </w:r>
      <w:r>
        <w:rPr>
          <w:rFonts w:ascii="宋体" w:hAnsi="宋体" w:eastAsia="宋体" w:cs="宋体"/>
          <w:spacing w:val="8"/>
          <w:sz w:val="20"/>
          <w:szCs w:val="20"/>
        </w:rPr>
        <w:t>内装</w:t>
      </w:r>
      <w:r>
        <w:rPr>
          <w:rFonts w:ascii="宋体" w:hAnsi="宋体" w:eastAsia="宋体" w:cs="宋体"/>
          <w:sz w:val="20"/>
          <w:szCs w:val="20"/>
        </w:rPr>
        <w:t xml:space="preserve"> </w:t>
      </w:r>
      <w:r>
        <w:rPr>
          <w:rFonts w:ascii="宋体" w:hAnsi="宋体" w:eastAsia="宋体" w:cs="宋体"/>
          <w:spacing w:val="10"/>
          <w:sz w:val="20"/>
          <w:szCs w:val="20"/>
        </w:rPr>
        <w:t>系统、设备管线系统相关部品、部件的安装基准面之间预留空隙的统称，用以容纳模块单元及各系统</w:t>
      </w:r>
      <w:r>
        <w:rPr>
          <w:rFonts w:ascii="宋体" w:hAnsi="宋体" w:eastAsia="宋体" w:cs="宋体"/>
          <w:spacing w:val="8"/>
          <w:sz w:val="20"/>
          <w:szCs w:val="20"/>
        </w:rPr>
        <w:t xml:space="preserve"> </w:t>
      </w:r>
      <w:r>
        <w:rPr>
          <w:rFonts w:ascii="宋体" w:hAnsi="宋体" w:eastAsia="宋体" w:cs="宋体"/>
          <w:spacing w:val="7"/>
          <w:sz w:val="20"/>
          <w:szCs w:val="20"/>
        </w:rPr>
        <w:t>的制作公差和安装公差。</w:t>
      </w:r>
    </w:p>
    <w:p w14:paraId="787E41CC">
      <w:pPr>
        <w:spacing w:before="268" w:line="230" w:lineRule="auto"/>
        <w:ind w:left="3947"/>
        <w:outlineLvl w:val="1"/>
        <w:rPr>
          <w:rFonts w:ascii="黑体" w:hAnsi="黑体" w:eastAsia="黑体" w:cs="黑体"/>
          <w:sz w:val="20"/>
          <w:szCs w:val="20"/>
        </w:rPr>
      </w:pPr>
      <w:bookmarkStart w:id="60" w:name="bookmark5"/>
      <w:bookmarkEnd w:id="60"/>
      <w:r>
        <w:rPr>
          <w:rFonts w:ascii="Times New Roman" w:hAnsi="Times New Roman" w:eastAsia="Times New Roman" w:cs="Times New Roman"/>
          <w:b/>
          <w:bCs/>
          <w:spacing w:val="2"/>
          <w:sz w:val="20"/>
          <w:szCs w:val="20"/>
        </w:rPr>
        <w:t>2</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2</w:t>
      </w:r>
      <w:r>
        <w:rPr>
          <w:rFonts w:ascii="Times New Roman" w:hAnsi="Times New Roman" w:eastAsia="Times New Roman" w:cs="Times New Roman"/>
          <w:b/>
          <w:bCs/>
          <w:spacing w:val="4"/>
          <w:sz w:val="20"/>
          <w:szCs w:val="20"/>
        </w:rPr>
        <w:t xml:space="preserve">    </w:t>
      </w:r>
      <w:r>
        <w:rPr>
          <w:rFonts w:ascii="黑体" w:hAnsi="黑体" w:eastAsia="黑体" w:cs="黑体"/>
          <w:spacing w:val="2"/>
          <w:sz w:val="20"/>
          <w:szCs w:val="20"/>
        </w:rPr>
        <w:t>符</w:t>
      </w:r>
      <w:r>
        <w:rPr>
          <w:rFonts w:ascii="黑体" w:hAnsi="黑体" w:eastAsia="黑体" w:cs="黑体"/>
          <w:spacing w:val="8"/>
          <w:sz w:val="20"/>
          <w:szCs w:val="20"/>
        </w:rPr>
        <w:t xml:space="preserve">    </w:t>
      </w:r>
      <w:r>
        <w:rPr>
          <w:rFonts w:ascii="黑体" w:hAnsi="黑体" w:eastAsia="黑体" w:cs="黑体"/>
          <w:spacing w:val="2"/>
          <w:sz w:val="20"/>
          <w:szCs w:val="20"/>
        </w:rPr>
        <w:t>号</w:t>
      </w:r>
    </w:p>
    <w:p w14:paraId="2E2A4912">
      <w:pPr>
        <w:pStyle w:val="2"/>
        <w:spacing w:line="257" w:lineRule="auto"/>
      </w:pPr>
    </w:p>
    <w:p w14:paraId="51860E1A">
      <w:pPr>
        <w:spacing w:before="66" w:line="227" w:lineRule="auto"/>
        <w:rPr>
          <w:rFonts w:ascii="宋体" w:hAnsi="宋体" w:eastAsia="宋体" w:cs="宋体"/>
          <w:sz w:val="20"/>
          <w:szCs w:val="20"/>
        </w:rPr>
      </w:pPr>
      <w:r>
        <w:rPr>
          <w:rFonts w:ascii="Times New Roman" w:hAnsi="Times New Roman" w:eastAsia="Times New Roman" w:cs="Times New Roman"/>
          <w:b/>
          <w:bCs/>
          <w:spacing w:val="2"/>
          <w:sz w:val="20"/>
          <w:szCs w:val="20"/>
        </w:rPr>
        <w:t>2. 2.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5"/>
          <w:sz w:val="20"/>
          <w:szCs w:val="20"/>
        </w:rPr>
        <w:t xml:space="preserve">    </w:t>
      </w:r>
      <w:r>
        <w:rPr>
          <w:rFonts w:ascii="宋体" w:hAnsi="宋体" w:eastAsia="宋体" w:cs="宋体"/>
          <w:spacing w:val="2"/>
          <w:sz w:val="20"/>
          <w:szCs w:val="20"/>
        </w:rPr>
        <w:t>几何参数</w:t>
      </w:r>
    </w:p>
    <w:p w14:paraId="2646C3DA">
      <w:pPr>
        <w:spacing w:before="87" w:line="228" w:lineRule="auto"/>
        <w:ind w:left="976"/>
        <w:rPr>
          <w:rFonts w:ascii="宋体" w:hAnsi="宋体" w:eastAsia="宋体" w:cs="宋体"/>
          <w:sz w:val="20"/>
          <w:szCs w:val="20"/>
        </w:rPr>
      </w:pPr>
      <w:r>
        <w:rPr>
          <w:rFonts w:ascii="Cambria Math" w:hAnsi="Cambria Math" w:eastAsia="Cambria Math" w:cs="Cambria Math"/>
          <w:spacing w:val="10"/>
          <w:sz w:val="21"/>
          <w:szCs w:val="21"/>
        </w:rPr>
        <w:t xml:space="preserve">H  </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9"/>
          <w:sz w:val="20"/>
          <w:szCs w:val="20"/>
        </w:rPr>
        <w:t xml:space="preserve">  </w:t>
      </w:r>
      <w:r>
        <w:rPr>
          <w:rFonts w:ascii="宋体" w:hAnsi="宋体" w:eastAsia="宋体" w:cs="宋体"/>
          <w:spacing w:val="10"/>
          <w:sz w:val="20"/>
          <w:szCs w:val="20"/>
        </w:rPr>
        <w:t>模块单元高度；</w:t>
      </w:r>
    </w:p>
    <w:p w14:paraId="6C7ECDF1">
      <w:pPr>
        <w:spacing w:before="88" w:line="228" w:lineRule="auto"/>
        <w:rPr>
          <w:rFonts w:ascii="宋体" w:hAnsi="宋体" w:eastAsia="宋体" w:cs="宋体"/>
          <w:sz w:val="20"/>
          <w:szCs w:val="20"/>
        </w:rPr>
      </w:pPr>
      <w:r>
        <w:rPr>
          <w:rFonts w:ascii="Times New Roman" w:hAnsi="Times New Roman" w:eastAsia="Times New Roman" w:cs="Times New Roman"/>
          <w:b/>
          <w:bCs/>
          <w:spacing w:val="4"/>
          <w:sz w:val="20"/>
          <w:szCs w:val="20"/>
        </w:rPr>
        <w:t>2. 2. 2</w:t>
      </w:r>
      <w:r>
        <w:rPr>
          <w:rFonts w:ascii="Times New Roman" w:hAnsi="Times New Roman" w:eastAsia="Times New Roman" w:cs="Times New Roman"/>
          <w:b/>
          <w:bCs/>
          <w:spacing w:val="7"/>
          <w:sz w:val="20"/>
          <w:szCs w:val="20"/>
        </w:rPr>
        <w:t xml:space="preserve">    </w:t>
      </w:r>
      <w:r>
        <w:rPr>
          <w:rFonts w:ascii="宋体" w:hAnsi="宋体" w:eastAsia="宋体" w:cs="宋体"/>
          <w:spacing w:val="4"/>
          <w:sz w:val="20"/>
          <w:szCs w:val="20"/>
        </w:rPr>
        <w:t>作用及效应</w:t>
      </w:r>
    </w:p>
    <w:p w14:paraId="29CC3B2E">
      <w:pPr>
        <w:spacing w:before="83" w:line="228" w:lineRule="auto"/>
        <w:ind w:left="880"/>
        <w:rPr>
          <w:rFonts w:ascii="宋体" w:hAnsi="宋体" w:eastAsia="宋体" w:cs="宋体"/>
          <w:sz w:val="20"/>
          <w:szCs w:val="20"/>
        </w:rPr>
      </w:pPr>
      <w:r>
        <w:rPr>
          <w:rFonts w:ascii="Cambria Math" w:hAnsi="Cambria Math" w:eastAsia="Cambria Math" w:cs="Cambria Math"/>
          <w:sz w:val="21"/>
          <w:szCs w:val="21"/>
        </w:rPr>
        <w:t>M</w:t>
      </w:r>
      <w:r>
        <w:rPr>
          <w:rFonts w:ascii="Cambria Math" w:hAnsi="Cambria Math" w:eastAsia="Cambria Math" w:cs="Cambria Math"/>
          <w:position w:val="-1"/>
          <w:sz w:val="14"/>
          <w:szCs w:val="14"/>
        </w:rPr>
        <w:t>w</w:t>
      </w:r>
      <w:r>
        <w:rPr>
          <w:rFonts w:ascii="Cambria Math" w:hAnsi="Cambria Math" w:eastAsia="Cambria Math" w:cs="Cambria Math"/>
          <w:spacing w:val="8"/>
          <w:position w:val="-1"/>
          <w:sz w:val="14"/>
          <w:szCs w:val="14"/>
        </w:rPr>
        <w:t xml:space="preserve">   </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风荷载标准值作用下的倾覆力矩；</w:t>
      </w:r>
    </w:p>
    <w:p w14:paraId="2AEC413A">
      <w:pPr>
        <w:spacing w:before="87" w:line="280" w:lineRule="auto"/>
        <w:ind w:left="991" w:right="3945" w:hanging="73"/>
        <w:rPr>
          <w:rFonts w:ascii="宋体" w:hAnsi="宋体" w:eastAsia="宋体" w:cs="宋体"/>
          <w:sz w:val="20"/>
          <w:szCs w:val="20"/>
        </w:rPr>
      </w:pPr>
      <w:r>
        <w:rPr>
          <w:rFonts w:ascii="Cambria Math" w:hAnsi="Cambria Math" w:eastAsia="Cambria Math" w:cs="Cambria Math"/>
          <w:sz w:val="21"/>
          <w:szCs w:val="21"/>
        </w:rPr>
        <w:t>M</w:t>
      </w:r>
      <w:r>
        <w:rPr>
          <w:rFonts w:ascii="Cambria Math" w:hAnsi="Cambria Math" w:eastAsia="Cambria Math" w:cs="Cambria Math"/>
          <w:position w:val="-1"/>
          <w:sz w:val="14"/>
          <w:szCs w:val="14"/>
        </w:rPr>
        <w:t>g</w:t>
      </w:r>
      <w:r>
        <w:rPr>
          <w:rFonts w:ascii="Cambria Math" w:hAnsi="Cambria Math" w:eastAsia="Cambria Math" w:cs="Cambria Math"/>
          <w:spacing w:val="6"/>
          <w:position w:val="-1"/>
          <w:sz w:val="14"/>
          <w:szCs w:val="14"/>
        </w:rPr>
        <w:t xml:space="preserve">   </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模块单元自重标准值下的抗倾覆力矩；</w:t>
      </w:r>
      <w:r>
        <w:rPr>
          <w:rFonts w:ascii="宋体" w:hAnsi="宋体" w:eastAsia="宋体" w:cs="宋体"/>
          <w:spacing w:val="13"/>
          <w:sz w:val="20"/>
          <w:szCs w:val="20"/>
        </w:rPr>
        <w:t xml:space="preserve"> </w:t>
      </w:r>
      <w:r>
        <w:rPr>
          <w:rFonts w:ascii="Times New Roman" w:hAnsi="Times New Roman" w:eastAsia="Times New Roman" w:cs="Times New Roman"/>
          <w:i/>
          <w:iCs/>
          <w:spacing w:val="6"/>
          <w:sz w:val="20"/>
          <w:szCs w:val="20"/>
        </w:rPr>
        <w:t xml:space="preserve">μ   </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摩擦系数；</w:t>
      </w:r>
    </w:p>
    <w:p w14:paraId="02B3BFCA">
      <w:pPr>
        <w:spacing w:before="63" w:line="228" w:lineRule="auto"/>
        <w:ind w:left="993"/>
        <w:rPr>
          <w:rFonts w:ascii="宋体" w:hAnsi="宋体" w:eastAsia="宋体" w:cs="宋体"/>
          <w:sz w:val="20"/>
          <w:szCs w:val="20"/>
        </w:rPr>
      </w:pPr>
      <w:r>
        <w:rPr>
          <w:rFonts w:ascii="Cambria Math" w:hAnsi="Cambria Math" w:eastAsia="Cambria Math" w:cs="Cambria Math"/>
          <w:spacing w:val="9"/>
          <w:sz w:val="21"/>
          <w:szCs w:val="21"/>
        </w:rPr>
        <w:t xml:space="preserve">G  </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模块单元的重力荷载标准值；</w:t>
      </w:r>
    </w:p>
    <w:p w14:paraId="2EFC039C">
      <w:pPr>
        <w:spacing w:before="86" w:line="228" w:lineRule="auto"/>
        <w:ind w:left="909"/>
        <w:rPr>
          <w:rFonts w:ascii="宋体" w:hAnsi="宋体" w:eastAsia="宋体" w:cs="宋体"/>
          <w:sz w:val="20"/>
          <w:szCs w:val="20"/>
        </w:rPr>
      </w:pPr>
      <w:r>
        <w:rPr>
          <w:rFonts w:ascii="Cambria Math" w:hAnsi="Cambria Math" w:eastAsia="Cambria Math" w:cs="Cambria Math"/>
          <w:sz w:val="21"/>
          <w:szCs w:val="21"/>
        </w:rPr>
        <w:t>N</w:t>
      </w:r>
      <w:r>
        <w:rPr>
          <w:rFonts w:ascii="Cambria Math" w:hAnsi="Cambria Math" w:eastAsia="Cambria Math" w:cs="Cambria Math"/>
          <w:position w:val="-1"/>
          <w:sz w:val="14"/>
          <w:szCs w:val="14"/>
        </w:rPr>
        <w:t>w</w:t>
      </w:r>
      <w:r>
        <w:rPr>
          <w:rFonts w:ascii="Cambria Math" w:hAnsi="Cambria Math" w:eastAsia="Cambria Math" w:cs="Cambria Math"/>
          <w:spacing w:val="8"/>
          <w:position w:val="-1"/>
          <w:sz w:val="14"/>
          <w:szCs w:val="14"/>
        </w:rPr>
        <w:t xml:space="preserve">   </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风荷载标准值作用下的水平力。</w:t>
      </w:r>
    </w:p>
    <w:p w14:paraId="123D8968">
      <w:pPr>
        <w:spacing w:line="228" w:lineRule="auto"/>
        <w:rPr>
          <w:rFonts w:ascii="宋体" w:hAnsi="宋体" w:eastAsia="宋体" w:cs="宋体"/>
          <w:sz w:val="20"/>
          <w:szCs w:val="20"/>
        </w:rPr>
        <w:sectPr>
          <w:footerReference r:id="rId7" w:type="default"/>
          <w:pgSz w:w="11906" w:h="16839"/>
          <w:pgMar w:top="1431" w:right="1350" w:bottom="1145" w:left="1298" w:header="0" w:footer="958" w:gutter="0"/>
          <w:cols w:space="720" w:num="1"/>
        </w:sectPr>
      </w:pPr>
    </w:p>
    <w:p w14:paraId="3A60C8F2">
      <w:pPr>
        <w:pStyle w:val="2"/>
        <w:spacing w:line="318" w:lineRule="auto"/>
      </w:pPr>
    </w:p>
    <w:p w14:paraId="12AE33AE">
      <w:pPr>
        <w:pStyle w:val="2"/>
        <w:spacing w:line="318" w:lineRule="auto"/>
      </w:pPr>
    </w:p>
    <w:p w14:paraId="30E74CD6">
      <w:pPr>
        <w:spacing w:before="91" w:line="219" w:lineRule="auto"/>
        <w:ind w:left="3651"/>
        <w:outlineLvl w:val="0"/>
        <w:rPr>
          <w:rFonts w:ascii="宋体" w:hAnsi="宋体" w:eastAsia="宋体" w:cs="宋体"/>
          <w:sz w:val="28"/>
          <w:szCs w:val="28"/>
        </w:rPr>
      </w:pPr>
      <w:bookmarkStart w:id="61" w:name="bookmark6"/>
      <w:bookmarkEnd w:id="61"/>
      <w:r>
        <w:rPr>
          <w:rFonts w:ascii="Times New Roman" w:hAnsi="Times New Roman" w:eastAsia="Times New Roman" w:cs="Times New Roman"/>
          <w:b/>
          <w:bCs/>
          <w:spacing w:val="-8"/>
          <w:sz w:val="28"/>
          <w:szCs w:val="28"/>
        </w:rPr>
        <w:t>3</w:t>
      </w:r>
      <w:r>
        <w:rPr>
          <w:rFonts w:ascii="Times New Roman" w:hAnsi="Times New Roman" w:eastAsia="Times New Roman" w:cs="Times New Roman"/>
          <w:b/>
          <w:bCs/>
          <w:spacing w:val="3"/>
          <w:sz w:val="28"/>
          <w:szCs w:val="28"/>
        </w:rPr>
        <w:t xml:space="preserve">    </w:t>
      </w:r>
      <w:r>
        <w:rPr>
          <w:rFonts w:ascii="宋体" w:hAnsi="宋体" w:eastAsia="宋体" w:cs="宋体"/>
          <w:spacing w:val="-8"/>
          <w:sz w:val="28"/>
          <w:szCs w:val="28"/>
        </w:rPr>
        <w:t>基</w:t>
      </w:r>
      <w:r>
        <w:rPr>
          <w:rFonts w:ascii="宋体" w:hAnsi="宋体" w:eastAsia="宋体" w:cs="宋体"/>
          <w:spacing w:val="12"/>
          <w:sz w:val="28"/>
          <w:szCs w:val="28"/>
        </w:rPr>
        <w:t xml:space="preserve"> </w:t>
      </w:r>
      <w:r>
        <w:rPr>
          <w:rFonts w:ascii="宋体" w:hAnsi="宋体" w:eastAsia="宋体" w:cs="宋体"/>
          <w:spacing w:val="-8"/>
          <w:sz w:val="28"/>
          <w:szCs w:val="28"/>
        </w:rPr>
        <w:t>本</w:t>
      </w:r>
      <w:r>
        <w:rPr>
          <w:rFonts w:ascii="宋体" w:hAnsi="宋体" w:eastAsia="宋体" w:cs="宋体"/>
          <w:spacing w:val="11"/>
          <w:sz w:val="28"/>
          <w:szCs w:val="28"/>
        </w:rPr>
        <w:t xml:space="preserve"> </w:t>
      </w:r>
      <w:r>
        <w:rPr>
          <w:rFonts w:ascii="宋体" w:hAnsi="宋体" w:eastAsia="宋体" w:cs="宋体"/>
          <w:spacing w:val="-8"/>
          <w:sz w:val="28"/>
          <w:szCs w:val="28"/>
        </w:rPr>
        <w:t>规</w:t>
      </w:r>
      <w:r>
        <w:rPr>
          <w:rFonts w:ascii="宋体" w:hAnsi="宋体" w:eastAsia="宋体" w:cs="宋体"/>
          <w:spacing w:val="17"/>
          <w:sz w:val="28"/>
          <w:szCs w:val="28"/>
        </w:rPr>
        <w:t xml:space="preserve"> </w:t>
      </w:r>
      <w:r>
        <w:rPr>
          <w:rFonts w:ascii="宋体" w:hAnsi="宋体" w:eastAsia="宋体" w:cs="宋体"/>
          <w:spacing w:val="-8"/>
          <w:sz w:val="28"/>
          <w:szCs w:val="28"/>
        </w:rPr>
        <w:t>定</w:t>
      </w:r>
    </w:p>
    <w:p w14:paraId="4D5F1FBC">
      <w:pPr>
        <w:pStyle w:val="2"/>
        <w:spacing w:line="246" w:lineRule="auto"/>
      </w:pPr>
    </w:p>
    <w:p w14:paraId="67D9B8E7">
      <w:pPr>
        <w:pStyle w:val="2"/>
        <w:spacing w:line="247" w:lineRule="auto"/>
      </w:pPr>
    </w:p>
    <w:p w14:paraId="4EF70010">
      <w:pPr>
        <w:spacing w:before="65" w:line="268" w:lineRule="auto"/>
        <w:ind w:left="3" w:hanging="3"/>
        <w:rPr>
          <w:rFonts w:ascii="宋体" w:hAnsi="宋体" w:eastAsia="宋体" w:cs="宋体"/>
          <w:sz w:val="20"/>
          <w:szCs w:val="20"/>
        </w:rPr>
      </w:pPr>
      <w:r>
        <w:rPr>
          <w:rFonts w:ascii="Times New Roman" w:hAnsi="Times New Roman" w:eastAsia="Times New Roman" w:cs="Times New Roman"/>
          <w:b/>
          <w:bCs/>
          <w:spacing w:val="7"/>
          <w:sz w:val="20"/>
          <w:szCs w:val="20"/>
        </w:rPr>
        <w:t>3. 0.</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混凝土模块化建筑应按照全寿命期可持续发展的原则，</w:t>
      </w:r>
      <w:r>
        <w:rPr>
          <w:rFonts w:ascii="宋体" w:hAnsi="宋体" w:eastAsia="宋体" w:cs="宋体"/>
          <w:spacing w:val="6"/>
          <w:sz w:val="20"/>
          <w:szCs w:val="20"/>
        </w:rPr>
        <w:t>实现标准化设计、工厂化生产、装配化</w:t>
      </w:r>
      <w:r>
        <w:rPr>
          <w:rFonts w:ascii="宋体" w:hAnsi="宋体" w:eastAsia="宋体" w:cs="宋体"/>
          <w:sz w:val="20"/>
          <w:szCs w:val="20"/>
        </w:rPr>
        <w:t xml:space="preserve"> </w:t>
      </w:r>
      <w:r>
        <w:rPr>
          <w:rFonts w:ascii="宋体" w:hAnsi="宋体" w:eastAsia="宋体" w:cs="宋体"/>
          <w:spacing w:val="9"/>
          <w:sz w:val="20"/>
          <w:szCs w:val="20"/>
        </w:rPr>
        <w:t>施工、一体化装修、信息化管理和智能化应用。</w:t>
      </w:r>
    </w:p>
    <w:p w14:paraId="0F80E0EA">
      <w:pPr>
        <w:spacing w:before="86"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3. 0. 2    </w:t>
      </w:r>
      <w:r>
        <w:rPr>
          <w:rFonts w:ascii="宋体" w:hAnsi="宋体" w:eastAsia="宋体" w:cs="宋体"/>
          <w:spacing w:val="8"/>
          <w:sz w:val="20"/>
          <w:szCs w:val="20"/>
        </w:rPr>
        <w:t>混凝土模块化建筑项目宜采用工程总承包（</w:t>
      </w:r>
      <w:r>
        <w:rPr>
          <w:rFonts w:ascii="Times New Roman" w:hAnsi="Times New Roman" w:eastAsia="Times New Roman" w:cs="Times New Roman"/>
          <w:sz w:val="20"/>
          <w:szCs w:val="20"/>
        </w:rPr>
        <w:t>EPC</w:t>
      </w:r>
      <w:r>
        <w:rPr>
          <w:rFonts w:ascii="宋体" w:hAnsi="宋体" w:eastAsia="宋体" w:cs="宋体"/>
          <w:spacing w:val="8"/>
          <w:sz w:val="20"/>
          <w:szCs w:val="20"/>
        </w:rPr>
        <w:t>）管理模式。</w:t>
      </w:r>
    </w:p>
    <w:p w14:paraId="208A1F24">
      <w:pPr>
        <w:spacing w:before="87" w:line="267" w:lineRule="auto"/>
        <w:ind w:left="4"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3. 0. 3    </w:t>
      </w:r>
      <w:r>
        <w:rPr>
          <w:rFonts w:ascii="宋体" w:hAnsi="宋体" w:eastAsia="宋体" w:cs="宋体"/>
          <w:spacing w:val="7"/>
          <w:sz w:val="20"/>
          <w:szCs w:val="20"/>
        </w:rPr>
        <w:t>混凝土模块化建筑应采用面向制造和装配的设计方法，对模块化建筑的设计、</w:t>
      </w:r>
      <w:r>
        <w:rPr>
          <w:rFonts w:ascii="宋体" w:hAnsi="宋体" w:eastAsia="宋体" w:cs="宋体"/>
          <w:spacing w:val="6"/>
          <w:sz w:val="20"/>
          <w:szCs w:val="20"/>
        </w:rPr>
        <w:t>生产、运输、安</w:t>
      </w:r>
      <w:r>
        <w:rPr>
          <w:rFonts w:ascii="宋体" w:hAnsi="宋体" w:eastAsia="宋体" w:cs="宋体"/>
          <w:sz w:val="20"/>
          <w:szCs w:val="20"/>
        </w:rPr>
        <w:t xml:space="preserve"> </w:t>
      </w:r>
      <w:r>
        <w:rPr>
          <w:rFonts w:ascii="宋体" w:hAnsi="宋体" w:eastAsia="宋体" w:cs="宋体"/>
          <w:spacing w:val="9"/>
          <w:sz w:val="20"/>
          <w:szCs w:val="20"/>
        </w:rPr>
        <w:t>装等各个环节进行统筹，实现建筑设计的全过程协同工作。</w:t>
      </w:r>
    </w:p>
    <w:p w14:paraId="20CED38F">
      <w:pPr>
        <w:spacing w:before="86"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3. 0. 4    </w:t>
      </w:r>
      <w:r>
        <w:rPr>
          <w:rFonts w:ascii="宋体" w:hAnsi="宋体" w:eastAsia="宋体" w:cs="宋体"/>
          <w:spacing w:val="8"/>
          <w:sz w:val="20"/>
          <w:szCs w:val="20"/>
        </w:rPr>
        <w:t>混凝土模块化建筑应满足建筑的适用性能、环境性能、安全性能、耐久性能等要求。</w:t>
      </w:r>
    </w:p>
    <w:p w14:paraId="44A7E772">
      <w:pPr>
        <w:spacing w:before="88" w:line="280" w:lineRule="auto"/>
        <w:ind w:left="3"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3. 0. 5    </w:t>
      </w:r>
      <w:r>
        <w:rPr>
          <w:rFonts w:ascii="宋体" w:hAnsi="宋体" w:eastAsia="宋体" w:cs="宋体"/>
          <w:spacing w:val="7"/>
          <w:sz w:val="20"/>
          <w:szCs w:val="20"/>
        </w:rPr>
        <w:t>模块单元的设计应对结构系统、外围护系统、设备与管线系统、内装系统等进</w:t>
      </w:r>
      <w:r>
        <w:rPr>
          <w:rFonts w:ascii="宋体" w:hAnsi="宋体" w:eastAsia="宋体" w:cs="宋体"/>
          <w:spacing w:val="6"/>
          <w:sz w:val="20"/>
          <w:szCs w:val="20"/>
        </w:rPr>
        <w:t>行综合协调。混</w:t>
      </w:r>
      <w:r>
        <w:rPr>
          <w:rFonts w:ascii="宋体" w:hAnsi="宋体" w:eastAsia="宋体" w:cs="宋体"/>
          <w:sz w:val="20"/>
          <w:szCs w:val="20"/>
        </w:rPr>
        <w:t xml:space="preserve"> </w:t>
      </w:r>
      <w:r>
        <w:rPr>
          <w:rFonts w:ascii="宋体" w:hAnsi="宋体" w:eastAsia="宋体" w:cs="宋体"/>
          <w:spacing w:val="9"/>
          <w:sz w:val="20"/>
          <w:szCs w:val="20"/>
        </w:rPr>
        <w:t>凝土模块化建筑设计应按一体化设计原则，实现给水、排水、供暖、通风、空调、燃气、</w:t>
      </w:r>
      <w:r>
        <w:rPr>
          <w:rFonts w:ascii="宋体" w:hAnsi="宋体" w:eastAsia="宋体" w:cs="宋体"/>
          <w:spacing w:val="-43"/>
          <w:sz w:val="20"/>
          <w:szCs w:val="20"/>
        </w:rPr>
        <w:t xml:space="preserve"> </w:t>
      </w:r>
      <w:r>
        <w:rPr>
          <w:rFonts w:ascii="宋体" w:hAnsi="宋体" w:eastAsia="宋体" w:cs="宋体"/>
          <w:spacing w:val="9"/>
          <w:sz w:val="20"/>
          <w:szCs w:val="20"/>
        </w:rPr>
        <w:t>电气、智能</w:t>
      </w:r>
      <w:r>
        <w:rPr>
          <w:rFonts w:ascii="宋体" w:hAnsi="宋体" w:eastAsia="宋体" w:cs="宋体"/>
          <w:sz w:val="20"/>
          <w:szCs w:val="20"/>
        </w:rPr>
        <w:t xml:space="preserve"> </w:t>
      </w:r>
      <w:r>
        <w:rPr>
          <w:rFonts w:ascii="宋体" w:hAnsi="宋体" w:eastAsia="宋体" w:cs="宋体"/>
          <w:spacing w:val="9"/>
          <w:sz w:val="20"/>
          <w:szCs w:val="20"/>
        </w:rPr>
        <w:t>化、装饰等各个专业协同，确保模块建筑设计的系统性和完整性。</w:t>
      </w:r>
    </w:p>
    <w:p w14:paraId="6F86B9EB">
      <w:pPr>
        <w:spacing w:before="87" w:line="268" w:lineRule="auto"/>
        <w:ind w:left="6" w:hanging="6"/>
        <w:rPr>
          <w:rFonts w:ascii="宋体" w:hAnsi="宋体" w:eastAsia="宋体" w:cs="宋体"/>
          <w:sz w:val="20"/>
          <w:szCs w:val="20"/>
        </w:rPr>
      </w:pPr>
      <w:r>
        <w:rPr>
          <w:rFonts w:ascii="Times New Roman" w:hAnsi="Times New Roman" w:eastAsia="Times New Roman" w:cs="Times New Roman"/>
          <w:b/>
          <w:bCs/>
          <w:spacing w:val="7"/>
          <w:sz w:val="20"/>
          <w:szCs w:val="20"/>
        </w:rPr>
        <w:t xml:space="preserve">3. 0. 6    </w:t>
      </w:r>
      <w:r>
        <w:rPr>
          <w:rFonts w:ascii="宋体" w:hAnsi="宋体" w:eastAsia="宋体" w:cs="宋体"/>
          <w:spacing w:val="7"/>
          <w:sz w:val="20"/>
          <w:szCs w:val="20"/>
        </w:rPr>
        <w:t>混凝土模块化建筑设计应在满足功能要求的基础上遵循模数协调和少规格、多</w:t>
      </w:r>
      <w:r>
        <w:rPr>
          <w:rFonts w:ascii="宋体" w:hAnsi="宋体" w:eastAsia="宋体" w:cs="宋体"/>
          <w:spacing w:val="6"/>
          <w:sz w:val="20"/>
          <w:szCs w:val="20"/>
        </w:rPr>
        <w:t>组合的原则，实</w:t>
      </w:r>
      <w:r>
        <w:rPr>
          <w:rFonts w:ascii="宋体" w:hAnsi="宋体" w:eastAsia="宋体" w:cs="宋体"/>
          <w:sz w:val="20"/>
          <w:szCs w:val="20"/>
        </w:rPr>
        <w:t xml:space="preserve"> </w:t>
      </w:r>
      <w:r>
        <w:rPr>
          <w:rFonts w:ascii="宋体" w:hAnsi="宋体" w:eastAsia="宋体" w:cs="宋体"/>
          <w:spacing w:val="8"/>
          <w:sz w:val="20"/>
          <w:szCs w:val="20"/>
        </w:rPr>
        <w:t>现模块单元的模数化、系列化和通用化。</w:t>
      </w:r>
    </w:p>
    <w:p w14:paraId="5A7EBC4C">
      <w:pPr>
        <w:spacing w:before="86"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3. 0. 7    </w:t>
      </w:r>
      <w:r>
        <w:rPr>
          <w:rFonts w:ascii="宋体" w:hAnsi="宋体" w:eastAsia="宋体" w:cs="宋体"/>
          <w:spacing w:val="8"/>
          <w:sz w:val="20"/>
          <w:szCs w:val="20"/>
        </w:rPr>
        <w:t>混凝土模块化建筑的连接及接口应构造合理、安全可靠，并应实现标准化、通用化。</w:t>
      </w:r>
    </w:p>
    <w:p w14:paraId="2C1B039B">
      <w:pPr>
        <w:spacing w:before="86" w:line="267" w:lineRule="auto"/>
        <w:ind w:left="20" w:hanging="21"/>
        <w:rPr>
          <w:rFonts w:ascii="宋体" w:hAnsi="宋体" w:eastAsia="宋体" w:cs="宋体"/>
          <w:sz w:val="20"/>
          <w:szCs w:val="20"/>
        </w:rPr>
      </w:pPr>
      <w:r>
        <w:rPr>
          <w:rFonts w:ascii="Times New Roman" w:hAnsi="Times New Roman" w:eastAsia="Times New Roman" w:cs="Times New Roman"/>
          <w:b/>
          <w:bCs/>
          <w:spacing w:val="7"/>
          <w:sz w:val="20"/>
          <w:szCs w:val="20"/>
        </w:rPr>
        <w:t xml:space="preserve">3. 0. 8    </w:t>
      </w:r>
      <w:r>
        <w:rPr>
          <w:rFonts w:ascii="宋体" w:hAnsi="宋体" w:eastAsia="宋体" w:cs="宋体"/>
          <w:spacing w:val="7"/>
          <w:sz w:val="20"/>
          <w:szCs w:val="20"/>
        </w:rPr>
        <w:t>混凝土模块化建筑公差系统应包括制作公差和安装公差，并应根据模数协调的</w:t>
      </w:r>
      <w:r>
        <w:rPr>
          <w:rFonts w:ascii="宋体" w:hAnsi="宋体" w:eastAsia="宋体" w:cs="宋体"/>
          <w:spacing w:val="6"/>
          <w:sz w:val="20"/>
          <w:szCs w:val="20"/>
        </w:rPr>
        <w:t>原理及模块单元</w:t>
      </w:r>
      <w:r>
        <w:rPr>
          <w:rFonts w:ascii="宋体" w:hAnsi="宋体" w:eastAsia="宋体" w:cs="宋体"/>
          <w:sz w:val="20"/>
          <w:szCs w:val="20"/>
        </w:rPr>
        <w:t xml:space="preserve"> </w:t>
      </w:r>
      <w:r>
        <w:rPr>
          <w:rFonts w:ascii="宋体" w:hAnsi="宋体" w:eastAsia="宋体" w:cs="宋体"/>
          <w:spacing w:val="7"/>
          <w:sz w:val="20"/>
          <w:szCs w:val="20"/>
        </w:rPr>
        <w:t>的加工制作及施工精度等要求确定。</w:t>
      </w:r>
    </w:p>
    <w:p w14:paraId="724C8BA1">
      <w:pPr>
        <w:spacing w:before="88" w:line="268" w:lineRule="auto"/>
        <w:ind w:left="5" w:hanging="5"/>
        <w:rPr>
          <w:rFonts w:ascii="宋体" w:hAnsi="宋体" w:eastAsia="宋体" w:cs="宋体"/>
          <w:sz w:val="20"/>
          <w:szCs w:val="20"/>
        </w:rPr>
      </w:pPr>
      <w:r>
        <w:rPr>
          <w:rFonts w:ascii="Times New Roman" w:hAnsi="Times New Roman" w:eastAsia="Times New Roman" w:cs="Times New Roman"/>
          <w:b/>
          <w:bCs/>
          <w:spacing w:val="7"/>
          <w:sz w:val="20"/>
          <w:szCs w:val="20"/>
        </w:rPr>
        <w:t xml:space="preserve">3. 0. 9    </w:t>
      </w:r>
      <w:r>
        <w:rPr>
          <w:rFonts w:ascii="宋体" w:hAnsi="宋体" w:eastAsia="宋体" w:cs="宋体"/>
          <w:spacing w:val="7"/>
          <w:sz w:val="20"/>
          <w:szCs w:val="20"/>
        </w:rPr>
        <w:t>混凝土模块化建筑使用的结构材料、连接材料、机电管线和装饰装修等材料应</w:t>
      </w:r>
      <w:r>
        <w:rPr>
          <w:rFonts w:ascii="宋体" w:hAnsi="宋体" w:eastAsia="宋体" w:cs="宋体"/>
          <w:spacing w:val="6"/>
          <w:sz w:val="20"/>
          <w:szCs w:val="20"/>
        </w:rPr>
        <w:t>符合现行的相关</w:t>
      </w:r>
      <w:r>
        <w:rPr>
          <w:rFonts w:ascii="宋体" w:hAnsi="宋体" w:eastAsia="宋体" w:cs="宋体"/>
          <w:sz w:val="20"/>
          <w:szCs w:val="20"/>
        </w:rPr>
        <w:t xml:space="preserve"> </w:t>
      </w:r>
      <w:r>
        <w:rPr>
          <w:rFonts w:ascii="宋体" w:hAnsi="宋体" w:eastAsia="宋体" w:cs="宋体"/>
          <w:spacing w:val="8"/>
          <w:sz w:val="20"/>
          <w:szCs w:val="20"/>
        </w:rPr>
        <w:t>标准、规范和规定的要求。</w:t>
      </w:r>
    </w:p>
    <w:p w14:paraId="02AB4149">
      <w:pPr>
        <w:spacing w:line="268" w:lineRule="auto"/>
        <w:rPr>
          <w:rFonts w:ascii="宋体" w:hAnsi="宋体" w:eastAsia="宋体" w:cs="宋体"/>
          <w:sz w:val="20"/>
          <w:szCs w:val="20"/>
        </w:rPr>
        <w:sectPr>
          <w:footerReference r:id="rId8" w:type="default"/>
          <w:pgSz w:w="11906" w:h="16839"/>
          <w:pgMar w:top="1431" w:right="1350" w:bottom="1145" w:left="1296" w:header="0" w:footer="958" w:gutter="0"/>
          <w:cols w:space="720" w:num="1"/>
        </w:sectPr>
      </w:pPr>
    </w:p>
    <w:p w14:paraId="33871355">
      <w:pPr>
        <w:pStyle w:val="2"/>
        <w:spacing w:line="318" w:lineRule="auto"/>
      </w:pPr>
    </w:p>
    <w:p w14:paraId="3512C59C">
      <w:pPr>
        <w:pStyle w:val="2"/>
        <w:spacing w:line="318" w:lineRule="auto"/>
      </w:pPr>
    </w:p>
    <w:p w14:paraId="5BD708DE">
      <w:pPr>
        <w:spacing w:before="91" w:line="221" w:lineRule="auto"/>
        <w:ind w:left="4072"/>
        <w:outlineLvl w:val="0"/>
        <w:rPr>
          <w:rFonts w:ascii="宋体" w:hAnsi="宋体" w:eastAsia="宋体" w:cs="宋体"/>
          <w:sz w:val="28"/>
          <w:szCs w:val="28"/>
        </w:rPr>
      </w:pPr>
      <w:bookmarkStart w:id="62" w:name="bookmark114"/>
      <w:bookmarkEnd w:id="62"/>
      <w:bookmarkStart w:id="63" w:name="bookmark7"/>
      <w:bookmarkEnd w:id="63"/>
      <w:r>
        <w:rPr>
          <w:rFonts w:ascii="Times New Roman" w:hAnsi="Times New Roman" w:eastAsia="Times New Roman" w:cs="Times New Roman"/>
          <w:b/>
          <w:bCs/>
          <w:spacing w:val="-7"/>
          <w:sz w:val="28"/>
          <w:szCs w:val="28"/>
        </w:rPr>
        <w:t>4</w:t>
      </w:r>
      <w:r>
        <w:rPr>
          <w:rFonts w:ascii="Times New Roman" w:hAnsi="Times New Roman" w:eastAsia="Times New Roman" w:cs="Times New Roman"/>
          <w:b/>
          <w:bCs/>
          <w:spacing w:val="3"/>
          <w:sz w:val="28"/>
          <w:szCs w:val="28"/>
        </w:rPr>
        <w:t xml:space="preserve">    </w:t>
      </w:r>
      <w:r>
        <w:rPr>
          <w:rFonts w:ascii="宋体" w:hAnsi="宋体" w:eastAsia="宋体" w:cs="宋体"/>
          <w:spacing w:val="-7"/>
          <w:sz w:val="28"/>
          <w:szCs w:val="28"/>
        </w:rPr>
        <w:t>设</w:t>
      </w:r>
      <w:r>
        <w:rPr>
          <w:rFonts w:ascii="宋体" w:hAnsi="宋体" w:eastAsia="宋体" w:cs="宋体"/>
          <w:spacing w:val="11"/>
          <w:sz w:val="28"/>
          <w:szCs w:val="28"/>
        </w:rPr>
        <w:t xml:space="preserve"> </w:t>
      </w:r>
      <w:r>
        <w:rPr>
          <w:rFonts w:ascii="宋体" w:hAnsi="宋体" w:eastAsia="宋体" w:cs="宋体"/>
          <w:spacing w:val="-7"/>
          <w:sz w:val="28"/>
          <w:szCs w:val="28"/>
        </w:rPr>
        <w:t>计</w:t>
      </w:r>
    </w:p>
    <w:p w14:paraId="398F105F">
      <w:pPr>
        <w:pStyle w:val="2"/>
        <w:spacing w:line="245" w:lineRule="auto"/>
      </w:pPr>
    </w:p>
    <w:p w14:paraId="5EE33220">
      <w:pPr>
        <w:pStyle w:val="2"/>
        <w:spacing w:line="246" w:lineRule="auto"/>
      </w:pPr>
    </w:p>
    <w:p w14:paraId="38658E78">
      <w:pPr>
        <w:spacing w:before="65" w:line="229" w:lineRule="auto"/>
        <w:ind w:left="3789"/>
        <w:outlineLvl w:val="1"/>
        <w:rPr>
          <w:rFonts w:ascii="黑体" w:hAnsi="黑体" w:eastAsia="黑体" w:cs="黑体"/>
          <w:sz w:val="20"/>
          <w:szCs w:val="20"/>
        </w:rPr>
      </w:pPr>
      <w:bookmarkStart w:id="64" w:name="bookmark8"/>
      <w:bookmarkEnd w:id="64"/>
      <w:r>
        <w:rPr>
          <w:rFonts w:ascii="Times New Roman" w:hAnsi="Times New Roman" w:eastAsia="Times New Roman" w:cs="Times New Roman"/>
          <w:b/>
          <w:bCs/>
          <w:spacing w:val="3"/>
          <w:sz w:val="20"/>
          <w:szCs w:val="20"/>
        </w:rPr>
        <w:t>4</w:t>
      </w: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1</w:t>
      </w:r>
      <w:r>
        <w:rPr>
          <w:rFonts w:ascii="Times New Roman" w:hAnsi="Times New Roman" w:eastAsia="Times New Roman" w:cs="Times New Roman"/>
          <w:b/>
          <w:bCs/>
          <w:spacing w:val="5"/>
          <w:sz w:val="20"/>
          <w:szCs w:val="20"/>
        </w:rPr>
        <w:t xml:space="preserve">    </w:t>
      </w:r>
      <w:r>
        <w:rPr>
          <w:rFonts w:ascii="黑体" w:hAnsi="黑体" w:eastAsia="黑体" w:cs="黑体"/>
          <w:spacing w:val="3"/>
          <w:sz w:val="20"/>
          <w:szCs w:val="20"/>
        </w:rPr>
        <w:t>一</w:t>
      </w:r>
      <w:r>
        <w:rPr>
          <w:rFonts w:ascii="黑体" w:hAnsi="黑体" w:eastAsia="黑体" w:cs="黑体"/>
          <w:spacing w:val="13"/>
          <w:sz w:val="20"/>
          <w:szCs w:val="20"/>
        </w:rPr>
        <w:t xml:space="preserve"> </w:t>
      </w:r>
      <w:r>
        <w:rPr>
          <w:rFonts w:ascii="黑体" w:hAnsi="黑体" w:eastAsia="黑体" w:cs="黑体"/>
          <w:spacing w:val="3"/>
          <w:sz w:val="20"/>
          <w:szCs w:val="20"/>
        </w:rPr>
        <w:t>般</w:t>
      </w:r>
      <w:r>
        <w:rPr>
          <w:rFonts w:ascii="黑体" w:hAnsi="黑体" w:eastAsia="黑体" w:cs="黑体"/>
          <w:spacing w:val="14"/>
          <w:sz w:val="20"/>
          <w:szCs w:val="20"/>
        </w:rPr>
        <w:t xml:space="preserve"> </w:t>
      </w:r>
      <w:r>
        <w:rPr>
          <w:rFonts w:ascii="黑体" w:hAnsi="黑体" w:eastAsia="黑体" w:cs="黑体"/>
          <w:spacing w:val="3"/>
          <w:sz w:val="20"/>
          <w:szCs w:val="20"/>
        </w:rPr>
        <w:t>规 定</w:t>
      </w:r>
    </w:p>
    <w:p w14:paraId="54459A8C">
      <w:pPr>
        <w:pStyle w:val="2"/>
        <w:spacing w:line="258" w:lineRule="auto"/>
      </w:pPr>
    </w:p>
    <w:p w14:paraId="6AF37C29">
      <w:pPr>
        <w:spacing w:before="65"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4. 1.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模块单元的设计应符合下列要</w:t>
      </w:r>
      <w:r>
        <w:rPr>
          <w:rFonts w:ascii="宋体" w:hAnsi="宋体" w:eastAsia="宋体" w:cs="宋体"/>
          <w:spacing w:val="5"/>
          <w:sz w:val="20"/>
          <w:szCs w:val="20"/>
        </w:rPr>
        <w:t>求：</w:t>
      </w:r>
    </w:p>
    <w:p w14:paraId="51EAA07C">
      <w:pPr>
        <w:spacing w:before="86" w:line="227" w:lineRule="auto"/>
        <w:ind w:left="428"/>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模块单元外形宜简单、规则，满足模数协调、标准化设计、规模化生产的要求；</w:t>
      </w:r>
    </w:p>
    <w:p w14:paraId="4427F671">
      <w:pPr>
        <w:spacing w:before="87" w:line="227" w:lineRule="auto"/>
        <w:ind w:left="419"/>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模块单元宜整合外围护系统、内装系统和机电管线系统的功能需求；</w:t>
      </w:r>
    </w:p>
    <w:p w14:paraId="6462B518">
      <w:pPr>
        <w:spacing w:before="85" w:line="228"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模块单元应具有一定的刚度和强度。</w:t>
      </w:r>
    </w:p>
    <w:p w14:paraId="478BEBAC">
      <w:pPr>
        <w:spacing w:before="86" w:line="268" w:lineRule="auto"/>
        <w:ind w:left="4" w:right="23"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4. 1. 2    </w:t>
      </w:r>
      <w:r>
        <w:rPr>
          <w:rFonts w:ascii="宋体" w:hAnsi="宋体" w:eastAsia="宋体" w:cs="宋体"/>
          <w:spacing w:val="7"/>
          <w:sz w:val="20"/>
          <w:szCs w:val="20"/>
        </w:rPr>
        <w:t>混凝土模块单元的尺寸应根据模块化建筑的建筑功能、生产设备、交通运输条件、</w:t>
      </w:r>
      <w:r>
        <w:rPr>
          <w:rFonts w:ascii="宋体" w:hAnsi="宋体" w:eastAsia="宋体" w:cs="宋体"/>
          <w:spacing w:val="-58"/>
          <w:sz w:val="20"/>
          <w:szCs w:val="20"/>
        </w:rPr>
        <w:t xml:space="preserve"> </w:t>
      </w:r>
      <w:r>
        <w:rPr>
          <w:rFonts w:ascii="宋体" w:hAnsi="宋体" w:eastAsia="宋体" w:cs="宋体"/>
          <w:spacing w:val="7"/>
          <w:sz w:val="20"/>
          <w:szCs w:val="20"/>
        </w:rPr>
        <w:t>吊</w:t>
      </w:r>
      <w:r>
        <w:rPr>
          <w:rFonts w:ascii="宋体" w:hAnsi="宋体" w:eastAsia="宋体" w:cs="宋体"/>
          <w:spacing w:val="6"/>
          <w:sz w:val="20"/>
          <w:szCs w:val="20"/>
        </w:rPr>
        <w:t>装设备、</w:t>
      </w:r>
      <w:r>
        <w:rPr>
          <w:rFonts w:ascii="宋体" w:hAnsi="宋体" w:eastAsia="宋体" w:cs="宋体"/>
          <w:sz w:val="20"/>
          <w:szCs w:val="20"/>
        </w:rPr>
        <w:t xml:space="preserve"> </w:t>
      </w:r>
      <w:r>
        <w:rPr>
          <w:rFonts w:ascii="宋体" w:hAnsi="宋体" w:eastAsia="宋体" w:cs="宋体"/>
          <w:spacing w:val="9"/>
          <w:sz w:val="20"/>
          <w:szCs w:val="20"/>
        </w:rPr>
        <w:t>现场施工安装条件等因素，并在模数协调的基础上综合确定。</w:t>
      </w:r>
    </w:p>
    <w:p w14:paraId="51912A1F">
      <w:pPr>
        <w:spacing w:before="87" w:line="267" w:lineRule="auto"/>
        <w:ind w:left="2" w:hanging="2"/>
        <w:rPr>
          <w:rFonts w:ascii="宋体" w:hAnsi="宋体" w:eastAsia="宋体" w:cs="宋体"/>
          <w:sz w:val="20"/>
          <w:szCs w:val="20"/>
        </w:rPr>
      </w:pPr>
      <w:r>
        <w:rPr>
          <w:rFonts w:ascii="Times New Roman" w:hAnsi="Times New Roman" w:eastAsia="Times New Roman" w:cs="Times New Roman"/>
          <w:b/>
          <w:bCs/>
          <w:spacing w:val="8"/>
          <w:sz w:val="20"/>
          <w:szCs w:val="20"/>
        </w:rPr>
        <w:t xml:space="preserve">4. 1. 3    </w:t>
      </w:r>
      <w:r>
        <w:rPr>
          <w:rFonts w:ascii="宋体" w:hAnsi="宋体" w:eastAsia="宋体" w:cs="宋体"/>
          <w:spacing w:val="8"/>
          <w:sz w:val="20"/>
          <w:szCs w:val="20"/>
        </w:rPr>
        <w:t xml:space="preserve">混凝土模块化建筑的结构安全等级和设计工作年限应符合现行国家标准《工程结构通用规范》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55001</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的有关规定。隔震设计应符合现行国家标准《建筑隔震设计标准》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51408</w:t>
      </w:r>
      <w:r>
        <w:rPr>
          <w:rFonts w:ascii="Times New Roman" w:hAnsi="Times New Roman" w:eastAsia="Times New Roman" w:cs="Times New Roman"/>
          <w:spacing w:val="26"/>
          <w:w w:val="101"/>
          <w:sz w:val="20"/>
          <w:szCs w:val="20"/>
        </w:rPr>
        <w:t xml:space="preserve"> </w:t>
      </w:r>
      <w:r>
        <w:rPr>
          <w:rFonts w:ascii="宋体" w:hAnsi="宋体" w:eastAsia="宋体" w:cs="宋体"/>
          <w:spacing w:val="6"/>
          <w:sz w:val="20"/>
          <w:szCs w:val="20"/>
        </w:rPr>
        <w:t>的有关规定。</w:t>
      </w:r>
    </w:p>
    <w:p w14:paraId="4A57F2DE">
      <w:pPr>
        <w:spacing w:before="88" w:line="281" w:lineRule="auto"/>
        <w:ind w:left="2" w:right="70"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4. 1. 4    </w:t>
      </w:r>
      <w:r>
        <w:rPr>
          <w:rFonts w:ascii="宋体" w:hAnsi="宋体" w:eastAsia="宋体" w:cs="宋体"/>
          <w:spacing w:val="7"/>
          <w:sz w:val="20"/>
          <w:szCs w:val="20"/>
        </w:rPr>
        <w:t>混凝土模块化建筑的最大适用高度、抗震等级和最大高宽比应符合现行国</w:t>
      </w:r>
      <w:r>
        <w:rPr>
          <w:rFonts w:ascii="宋体" w:hAnsi="宋体" w:eastAsia="宋体" w:cs="宋体"/>
          <w:spacing w:val="6"/>
          <w:sz w:val="20"/>
          <w:szCs w:val="20"/>
        </w:rPr>
        <w:t>家标准《混凝土结构</w:t>
      </w:r>
      <w:r>
        <w:rPr>
          <w:rFonts w:ascii="宋体" w:hAnsi="宋体" w:eastAsia="宋体" w:cs="宋体"/>
          <w:sz w:val="20"/>
          <w:szCs w:val="20"/>
        </w:rPr>
        <w:t xml:space="preserve"> </w:t>
      </w:r>
      <w:r>
        <w:rPr>
          <w:rFonts w:ascii="宋体" w:hAnsi="宋体" w:eastAsia="宋体" w:cs="宋体"/>
          <w:spacing w:val="7"/>
          <w:sz w:val="20"/>
          <w:szCs w:val="20"/>
        </w:rPr>
        <w:t>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50010</w:t>
      </w:r>
      <w:r>
        <w:rPr>
          <w:rFonts w:ascii="Times New Roman" w:hAnsi="Times New Roman" w:eastAsia="Times New Roman" w:cs="Times New Roman"/>
          <w:spacing w:val="-16"/>
          <w:sz w:val="20"/>
          <w:szCs w:val="20"/>
        </w:rPr>
        <w:t xml:space="preserve"> </w:t>
      </w:r>
      <w:r>
        <w:rPr>
          <w:rFonts w:ascii="宋体" w:hAnsi="宋体" w:eastAsia="宋体" w:cs="宋体"/>
          <w:spacing w:val="7"/>
          <w:sz w:val="20"/>
          <w:szCs w:val="20"/>
        </w:rPr>
        <w:t>、《建筑抗震设计标准》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/T 50011 </w:t>
      </w:r>
      <w:r>
        <w:rPr>
          <w:rFonts w:ascii="宋体" w:hAnsi="宋体" w:eastAsia="宋体" w:cs="宋体"/>
          <w:spacing w:val="7"/>
          <w:sz w:val="20"/>
          <w:szCs w:val="20"/>
        </w:rPr>
        <w:t>和北京市地方标准《装配式剪力墙结构设</w:t>
      </w:r>
      <w:r>
        <w:rPr>
          <w:rFonts w:ascii="宋体" w:hAnsi="宋体" w:eastAsia="宋体" w:cs="宋体"/>
          <w:sz w:val="20"/>
          <w:szCs w:val="20"/>
        </w:rPr>
        <w:t xml:space="preserve"> </w:t>
      </w:r>
      <w:r>
        <w:rPr>
          <w:rFonts w:ascii="宋体" w:hAnsi="宋体" w:eastAsia="宋体" w:cs="宋体"/>
          <w:spacing w:val="5"/>
          <w:sz w:val="20"/>
          <w:szCs w:val="20"/>
        </w:rPr>
        <w:t>计规程》</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11/1003</w:t>
      </w:r>
      <w:r>
        <w:rPr>
          <w:rFonts w:ascii="Times New Roman" w:hAnsi="Times New Roman" w:eastAsia="Times New Roman" w:cs="Times New Roman"/>
          <w:spacing w:val="33"/>
          <w:w w:val="101"/>
          <w:sz w:val="20"/>
          <w:szCs w:val="20"/>
        </w:rPr>
        <w:t xml:space="preserve"> </w:t>
      </w:r>
      <w:r>
        <w:rPr>
          <w:rFonts w:ascii="宋体" w:hAnsi="宋体" w:eastAsia="宋体" w:cs="宋体"/>
          <w:spacing w:val="5"/>
          <w:sz w:val="20"/>
          <w:szCs w:val="20"/>
        </w:rPr>
        <w:t>的有关规定。</w:t>
      </w:r>
    </w:p>
    <w:p w14:paraId="738AFA5B">
      <w:pPr>
        <w:spacing w:before="84" w:line="281" w:lineRule="auto"/>
        <w:ind w:left="4" w:right="69"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4. 1. 5    </w:t>
      </w:r>
      <w:r>
        <w:rPr>
          <w:rFonts w:ascii="宋体" w:hAnsi="宋体" w:eastAsia="宋体" w:cs="宋体"/>
          <w:spacing w:val="7"/>
          <w:sz w:val="20"/>
          <w:szCs w:val="20"/>
        </w:rPr>
        <w:t>混凝土模块化建筑的结构平面布置与竖向布置的规则性除应符合本导则的</w:t>
      </w:r>
      <w:r>
        <w:rPr>
          <w:rFonts w:ascii="宋体" w:hAnsi="宋体" w:eastAsia="宋体" w:cs="宋体"/>
          <w:spacing w:val="6"/>
          <w:sz w:val="20"/>
          <w:szCs w:val="20"/>
        </w:rPr>
        <w:t>规定外，尚应符合现</w:t>
      </w:r>
      <w:r>
        <w:rPr>
          <w:rFonts w:ascii="宋体" w:hAnsi="宋体" w:eastAsia="宋体" w:cs="宋体"/>
          <w:sz w:val="20"/>
          <w:szCs w:val="20"/>
        </w:rPr>
        <w:t xml:space="preserve"> </w:t>
      </w:r>
      <w:r>
        <w:rPr>
          <w:rFonts w:ascii="宋体" w:hAnsi="宋体" w:eastAsia="宋体" w:cs="宋体"/>
          <w:spacing w:val="7"/>
          <w:sz w:val="20"/>
          <w:szCs w:val="20"/>
        </w:rPr>
        <w:t>行国家标准《建筑抗震设计标准》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/T 50011 </w:t>
      </w:r>
      <w:r>
        <w:rPr>
          <w:rFonts w:ascii="宋体" w:hAnsi="宋体" w:eastAsia="宋体" w:cs="宋体"/>
          <w:spacing w:val="7"/>
          <w:sz w:val="20"/>
          <w:szCs w:val="20"/>
        </w:rPr>
        <w:t>与行业标准《高层建筑混凝土结构设计技术规程》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w:t>
      </w:r>
      <w:r>
        <w:rPr>
          <w:rFonts w:ascii="Times New Roman" w:hAnsi="Times New Roman" w:eastAsia="Times New Roman" w:cs="Times New Roman"/>
          <w:spacing w:val="10"/>
          <w:sz w:val="20"/>
          <w:szCs w:val="20"/>
        </w:rPr>
        <w:t xml:space="preserve"> </w:t>
      </w:r>
      <w:r>
        <w:rPr>
          <w:rFonts w:ascii="宋体" w:hAnsi="宋体" w:eastAsia="宋体" w:cs="宋体"/>
          <w:spacing w:val="6"/>
          <w:sz w:val="20"/>
          <w:szCs w:val="20"/>
        </w:rPr>
        <w:t>等的有关规定。</w:t>
      </w:r>
    </w:p>
    <w:p w14:paraId="16378287">
      <w:pPr>
        <w:spacing w:before="87" w:line="267" w:lineRule="auto"/>
        <w:ind w:left="20" w:right="69" w:hanging="20"/>
        <w:rPr>
          <w:rFonts w:ascii="宋体" w:hAnsi="宋体" w:eastAsia="宋体" w:cs="宋体"/>
          <w:sz w:val="20"/>
          <w:szCs w:val="20"/>
        </w:rPr>
      </w:pP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6"/>
          <w:sz w:val="20"/>
          <w:szCs w:val="20"/>
        </w:rPr>
        <w:t xml:space="preserve">1. 6    </w:t>
      </w:r>
      <w:r>
        <w:rPr>
          <w:rFonts w:ascii="宋体" w:hAnsi="宋体" w:eastAsia="宋体" w:cs="宋体"/>
          <w:spacing w:val="6"/>
          <w:sz w:val="20"/>
          <w:szCs w:val="20"/>
        </w:rPr>
        <w:t>混凝土模块化建筑的防水工程应符合现行国家标准《建筑与市政</w:t>
      </w:r>
      <w:r>
        <w:rPr>
          <w:rFonts w:ascii="宋体" w:hAnsi="宋体" w:eastAsia="宋体" w:cs="宋体"/>
          <w:spacing w:val="5"/>
          <w:sz w:val="20"/>
          <w:szCs w:val="20"/>
        </w:rPr>
        <w:t>工程防水通用规范》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5"/>
          <w:sz w:val="20"/>
          <w:szCs w:val="20"/>
        </w:rPr>
        <w:t>55030</w:t>
      </w:r>
      <w:r>
        <w:rPr>
          <w:rFonts w:ascii="Times New Roman" w:hAnsi="Times New Roman" w:eastAsia="Times New Roman" w:cs="Times New Roman"/>
          <w:sz w:val="20"/>
          <w:szCs w:val="20"/>
        </w:rPr>
        <w:t xml:space="preserve"> </w:t>
      </w:r>
      <w:r>
        <w:rPr>
          <w:rFonts w:ascii="宋体" w:hAnsi="宋体" w:eastAsia="宋体" w:cs="宋体"/>
          <w:spacing w:val="3"/>
          <w:sz w:val="20"/>
          <w:szCs w:val="20"/>
        </w:rPr>
        <w:t>的有关规定。</w:t>
      </w:r>
    </w:p>
    <w:p w14:paraId="3510C13D">
      <w:pPr>
        <w:spacing w:before="87" w:line="268" w:lineRule="auto"/>
        <w:ind w:left="6" w:right="70" w:hanging="6"/>
        <w:rPr>
          <w:rFonts w:ascii="宋体" w:hAnsi="宋体" w:eastAsia="宋体" w:cs="宋体"/>
          <w:sz w:val="20"/>
          <w:szCs w:val="20"/>
        </w:rPr>
      </w:pPr>
      <w:r>
        <w:rPr>
          <w:rFonts w:ascii="Times New Roman" w:hAnsi="Times New Roman" w:eastAsia="Times New Roman" w:cs="Times New Roman"/>
          <w:b/>
          <w:bCs/>
          <w:spacing w:val="9"/>
          <w:sz w:val="20"/>
          <w:szCs w:val="20"/>
        </w:rPr>
        <w:t xml:space="preserve">4. 1. 7    </w:t>
      </w:r>
      <w:r>
        <w:rPr>
          <w:rFonts w:ascii="宋体" w:hAnsi="宋体" w:eastAsia="宋体" w:cs="宋体"/>
          <w:spacing w:val="9"/>
          <w:sz w:val="20"/>
          <w:szCs w:val="20"/>
        </w:rPr>
        <w:t>混凝土模块化建筑的隔声性能应符</w:t>
      </w:r>
      <w:r>
        <w:rPr>
          <w:rFonts w:ascii="宋体" w:hAnsi="宋体" w:eastAsia="宋体" w:cs="宋体"/>
          <w:spacing w:val="8"/>
          <w:sz w:val="20"/>
          <w:szCs w:val="20"/>
        </w:rPr>
        <w:t>合现行国家标准《民用建筑隔声设计规范》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50118</w:t>
      </w:r>
      <w:r>
        <w:rPr>
          <w:rFonts w:ascii="Times New Roman" w:hAnsi="Times New Roman" w:eastAsia="Times New Roman" w:cs="Times New Roman"/>
          <w:spacing w:val="27"/>
          <w:w w:val="101"/>
          <w:sz w:val="20"/>
          <w:szCs w:val="20"/>
        </w:rPr>
        <w:t xml:space="preserve"> </w:t>
      </w:r>
      <w:r>
        <w:rPr>
          <w:rFonts w:ascii="宋体" w:hAnsi="宋体" w:eastAsia="宋体" w:cs="宋体"/>
          <w:spacing w:val="8"/>
          <w:sz w:val="20"/>
          <w:szCs w:val="20"/>
        </w:rPr>
        <w:t>的有</w:t>
      </w:r>
      <w:r>
        <w:rPr>
          <w:rFonts w:ascii="宋体" w:hAnsi="宋体" w:eastAsia="宋体" w:cs="宋体"/>
          <w:sz w:val="20"/>
          <w:szCs w:val="20"/>
        </w:rPr>
        <w:t xml:space="preserve"> </w:t>
      </w:r>
      <w:r>
        <w:rPr>
          <w:rFonts w:ascii="宋体" w:hAnsi="宋体" w:eastAsia="宋体" w:cs="宋体"/>
          <w:spacing w:val="4"/>
          <w:sz w:val="20"/>
          <w:szCs w:val="20"/>
        </w:rPr>
        <w:t>关规定。</w:t>
      </w:r>
    </w:p>
    <w:p w14:paraId="23DB23F7">
      <w:pPr>
        <w:spacing w:before="86" w:line="267" w:lineRule="auto"/>
        <w:ind w:left="6" w:right="47" w:hanging="7"/>
        <w:rPr>
          <w:rFonts w:ascii="宋体" w:hAnsi="宋体" w:eastAsia="宋体" w:cs="宋体"/>
          <w:sz w:val="20"/>
          <w:szCs w:val="20"/>
        </w:rPr>
      </w:pPr>
      <w:r>
        <w:rPr>
          <w:rFonts w:ascii="Times New Roman" w:hAnsi="Times New Roman" w:eastAsia="Times New Roman" w:cs="Times New Roman"/>
          <w:b/>
          <w:bCs/>
          <w:spacing w:val="9"/>
          <w:sz w:val="20"/>
          <w:szCs w:val="20"/>
        </w:rPr>
        <w:t xml:space="preserve">4. 1. 8    </w:t>
      </w:r>
      <w:r>
        <w:rPr>
          <w:rFonts w:ascii="宋体" w:hAnsi="宋体" w:eastAsia="宋体" w:cs="宋体"/>
          <w:spacing w:val="9"/>
          <w:sz w:val="20"/>
          <w:szCs w:val="20"/>
        </w:rPr>
        <w:t>混凝土模块化建筑的防火设计</w:t>
      </w:r>
      <w:r>
        <w:rPr>
          <w:rFonts w:ascii="宋体" w:hAnsi="宋体" w:eastAsia="宋体" w:cs="宋体"/>
          <w:spacing w:val="8"/>
          <w:sz w:val="20"/>
          <w:szCs w:val="20"/>
        </w:rPr>
        <w:t>应符合现行国家标准《建筑设计防火规范》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50016</w:t>
      </w:r>
      <w:r>
        <w:rPr>
          <w:rFonts w:ascii="Times New Roman" w:hAnsi="Times New Roman" w:eastAsia="Times New Roman" w:cs="Times New Roman"/>
          <w:spacing w:val="29"/>
          <w:w w:val="101"/>
          <w:sz w:val="20"/>
          <w:szCs w:val="20"/>
        </w:rPr>
        <w:t xml:space="preserve"> </w:t>
      </w:r>
      <w:r>
        <w:rPr>
          <w:rFonts w:ascii="宋体" w:hAnsi="宋体" w:eastAsia="宋体" w:cs="宋体"/>
          <w:spacing w:val="8"/>
          <w:sz w:val="20"/>
          <w:szCs w:val="20"/>
        </w:rPr>
        <w:t>的有关规</w:t>
      </w:r>
      <w:r>
        <w:rPr>
          <w:rFonts w:ascii="宋体" w:hAnsi="宋体" w:eastAsia="宋体" w:cs="宋体"/>
          <w:sz w:val="20"/>
          <w:szCs w:val="20"/>
        </w:rPr>
        <w:t xml:space="preserve"> </w:t>
      </w:r>
      <w:r>
        <w:rPr>
          <w:rFonts w:ascii="宋体" w:hAnsi="宋体" w:eastAsia="宋体" w:cs="宋体"/>
          <w:spacing w:val="7"/>
          <w:sz w:val="20"/>
          <w:szCs w:val="20"/>
        </w:rPr>
        <w:t>定，</w:t>
      </w:r>
      <w:r>
        <w:rPr>
          <w:rFonts w:ascii="宋体" w:hAnsi="宋体" w:eastAsia="宋体" w:cs="宋体"/>
          <w:spacing w:val="-57"/>
          <w:sz w:val="20"/>
          <w:szCs w:val="20"/>
        </w:rPr>
        <w:t xml:space="preserve"> </w:t>
      </w:r>
      <w:r>
        <w:rPr>
          <w:rFonts w:ascii="宋体" w:hAnsi="宋体" w:eastAsia="宋体" w:cs="宋体"/>
          <w:spacing w:val="7"/>
          <w:sz w:val="20"/>
          <w:szCs w:val="20"/>
        </w:rPr>
        <w:t>内装修工程防火设计应符合现行国家标准《建筑内部装修设计防火规范》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50222</w:t>
      </w:r>
      <w:r>
        <w:rPr>
          <w:rFonts w:ascii="Times New Roman" w:hAnsi="Times New Roman" w:eastAsia="Times New Roman" w:cs="Times New Roman"/>
          <w:spacing w:val="27"/>
          <w:w w:val="101"/>
          <w:sz w:val="20"/>
          <w:szCs w:val="20"/>
        </w:rPr>
        <w:t xml:space="preserve"> </w:t>
      </w:r>
      <w:r>
        <w:rPr>
          <w:rFonts w:ascii="宋体" w:hAnsi="宋体" w:eastAsia="宋体" w:cs="宋体"/>
          <w:spacing w:val="7"/>
          <w:sz w:val="20"/>
          <w:szCs w:val="20"/>
        </w:rPr>
        <w:t>的有关规定。</w:t>
      </w:r>
    </w:p>
    <w:p w14:paraId="49006392">
      <w:pPr>
        <w:spacing w:before="87" w:line="281" w:lineRule="auto"/>
        <w:ind w:left="2" w:right="70" w:hanging="2"/>
        <w:rPr>
          <w:rFonts w:ascii="宋体" w:hAnsi="宋体" w:eastAsia="宋体" w:cs="宋体"/>
          <w:sz w:val="20"/>
          <w:szCs w:val="20"/>
        </w:rPr>
      </w:pPr>
      <w:r>
        <w:rPr>
          <w:rFonts w:ascii="Times New Roman" w:hAnsi="Times New Roman" w:eastAsia="Times New Roman" w:cs="Times New Roman"/>
          <w:b/>
          <w:bCs/>
          <w:spacing w:val="11"/>
          <w:sz w:val="20"/>
          <w:szCs w:val="20"/>
        </w:rPr>
        <w:t xml:space="preserve">4. 1. 9    </w:t>
      </w:r>
      <w:r>
        <w:rPr>
          <w:rFonts w:ascii="宋体" w:hAnsi="宋体" w:eastAsia="宋体" w:cs="宋体"/>
          <w:spacing w:val="11"/>
          <w:sz w:val="20"/>
          <w:szCs w:val="20"/>
        </w:rPr>
        <w:t>混凝土模块化建筑的节能设计应符合国家现行标</w:t>
      </w:r>
      <w:r>
        <w:rPr>
          <w:rFonts w:ascii="宋体" w:hAnsi="宋体" w:eastAsia="宋体" w:cs="宋体"/>
          <w:spacing w:val="10"/>
          <w:sz w:val="20"/>
          <w:szCs w:val="20"/>
        </w:rPr>
        <w:t>准《建筑节能与可再生能源利用通用规范》</w:t>
      </w:r>
      <w:r>
        <w:rPr>
          <w:rFonts w:ascii="宋体" w:hAnsi="宋体" w:eastAsia="宋体" w:cs="宋体"/>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55015</w:t>
      </w:r>
      <w:r>
        <w:rPr>
          <w:rFonts w:ascii="Times New Roman" w:hAnsi="Times New Roman" w:eastAsia="Times New Roman" w:cs="Times New Roman"/>
          <w:spacing w:val="-16"/>
          <w:sz w:val="20"/>
          <w:szCs w:val="20"/>
        </w:rPr>
        <w:t xml:space="preserve"> </w:t>
      </w:r>
      <w:r>
        <w:rPr>
          <w:rFonts w:ascii="宋体" w:hAnsi="宋体" w:eastAsia="宋体" w:cs="宋体"/>
          <w:spacing w:val="9"/>
          <w:sz w:val="20"/>
          <w:szCs w:val="20"/>
        </w:rPr>
        <w:t>、《民用建筑热工设计规范》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50176</w:t>
      </w:r>
      <w:r>
        <w:rPr>
          <w:rFonts w:ascii="Times New Roman" w:hAnsi="Times New Roman" w:eastAsia="Times New Roman" w:cs="Times New Roman"/>
          <w:spacing w:val="-23"/>
          <w:sz w:val="20"/>
          <w:szCs w:val="20"/>
        </w:rPr>
        <w:t xml:space="preserve"> </w:t>
      </w:r>
      <w:r>
        <w:rPr>
          <w:rFonts w:ascii="宋体" w:hAnsi="宋体" w:eastAsia="宋体" w:cs="宋体"/>
          <w:spacing w:val="9"/>
          <w:sz w:val="20"/>
          <w:szCs w:val="20"/>
        </w:rPr>
        <w:t>、《公共建筑节能设计标准》</w:t>
      </w:r>
      <w:r>
        <w:rPr>
          <w:rFonts w:ascii="Times New Roman" w:hAnsi="Times New Roman" w:eastAsia="Times New Roman" w:cs="Times New Roman"/>
          <w:sz w:val="20"/>
          <w:szCs w:val="20"/>
        </w:rPr>
        <w:t>GB</w:t>
      </w:r>
      <w:r>
        <w:rPr>
          <w:rFonts w:ascii="Times New Roman" w:hAnsi="Times New Roman" w:eastAsia="Times New Roman" w:cs="Times New Roman"/>
          <w:spacing w:val="17"/>
          <w:w w:val="101"/>
          <w:sz w:val="20"/>
          <w:szCs w:val="20"/>
        </w:rPr>
        <w:t xml:space="preserve"> </w:t>
      </w:r>
      <w:r>
        <w:rPr>
          <w:rFonts w:ascii="Times New Roman" w:hAnsi="Times New Roman" w:eastAsia="Times New Roman" w:cs="Times New Roman"/>
          <w:spacing w:val="9"/>
          <w:sz w:val="20"/>
          <w:szCs w:val="20"/>
        </w:rPr>
        <w:t xml:space="preserve">50189 </w:t>
      </w:r>
      <w:r>
        <w:rPr>
          <w:rFonts w:ascii="宋体" w:hAnsi="宋体" w:eastAsia="宋体" w:cs="宋体"/>
          <w:spacing w:val="9"/>
          <w:sz w:val="20"/>
          <w:szCs w:val="20"/>
        </w:rPr>
        <w:t>和北京市地</w:t>
      </w:r>
      <w:r>
        <w:rPr>
          <w:rFonts w:ascii="宋体" w:hAnsi="宋体" w:eastAsia="宋体" w:cs="宋体"/>
          <w:sz w:val="20"/>
          <w:szCs w:val="20"/>
        </w:rPr>
        <w:t xml:space="preserve"> </w:t>
      </w:r>
      <w:r>
        <w:rPr>
          <w:rFonts w:ascii="宋体" w:hAnsi="宋体" w:eastAsia="宋体" w:cs="宋体"/>
          <w:spacing w:val="7"/>
          <w:sz w:val="20"/>
          <w:szCs w:val="20"/>
        </w:rPr>
        <w:t>方标准《居住建筑节能设计标准》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11/891</w:t>
      </w:r>
      <w:r>
        <w:rPr>
          <w:rFonts w:ascii="Times New Roman" w:hAnsi="Times New Roman" w:eastAsia="Times New Roman" w:cs="Times New Roman"/>
          <w:spacing w:val="-18"/>
          <w:sz w:val="20"/>
          <w:szCs w:val="20"/>
        </w:rPr>
        <w:t xml:space="preserve"> </w:t>
      </w:r>
      <w:r>
        <w:rPr>
          <w:rFonts w:ascii="宋体" w:hAnsi="宋体" w:eastAsia="宋体" w:cs="宋体"/>
          <w:spacing w:val="7"/>
          <w:sz w:val="20"/>
          <w:szCs w:val="20"/>
        </w:rPr>
        <w:t>、《公共建筑节能设计标准》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11/T 687</w:t>
      </w:r>
      <w:r>
        <w:rPr>
          <w:rFonts w:ascii="Times New Roman" w:hAnsi="Times New Roman" w:eastAsia="Times New Roman" w:cs="Times New Roman"/>
          <w:spacing w:val="26"/>
          <w:w w:val="101"/>
          <w:sz w:val="20"/>
          <w:szCs w:val="20"/>
        </w:rPr>
        <w:t xml:space="preserve"> </w:t>
      </w:r>
      <w:r>
        <w:rPr>
          <w:rFonts w:ascii="宋体" w:hAnsi="宋体" w:eastAsia="宋体" w:cs="宋体"/>
          <w:spacing w:val="7"/>
          <w:sz w:val="20"/>
          <w:szCs w:val="20"/>
        </w:rPr>
        <w:t>的有关规定。</w:t>
      </w:r>
    </w:p>
    <w:p w14:paraId="7D0A0C4A">
      <w:pPr>
        <w:pStyle w:val="2"/>
        <w:spacing w:line="257" w:lineRule="auto"/>
      </w:pPr>
    </w:p>
    <w:p w14:paraId="64E2E5FF">
      <w:pPr>
        <w:spacing w:before="66" w:line="230" w:lineRule="auto"/>
        <w:ind w:left="3789"/>
        <w:outlineLvl w:val="1"/>
        <w:rPr>
          <w:rFonts w:ascii="黑体" w:hAnsi="黑体" w:eastAsia="黑体" w:cs="黑体"/>
          <w:sz w:val="20"/>
          <w:szCs w:val="20"/>
        </w:rPr>
      </w:pPr>
      <w:bookmarkStart w:id="65" w:name="bookmark9"/>
      <w:bookmarkEnd w:id="65"/>
      <w:r>
        <w:rPr>
          <w:rFonts w:ascii="Times New Roman" w:hAnsi="Times New Roman" w:eastAsia="Times New Roman" w:cs="Times New Roman"/>
          <w:b/>
          <w:bCs/>
          <w:spacing w:val="1"/>
          <w:sz w:val="20"/>
          <w:szCs w:val="20"/>
        </w:rPr>
        <w:t>4</w:t>
      </w:r>
      <w:r>
        <w:rPr>
          <w:rFonts w:ascii="宋体" w:hAnsi="宋体" w:eastAsia="宋体" w:cs="宋体"/>
          <w:b/>
          <w:bCs/>
          <w:spacing w:val="1"/>
          <w:sz w:val="20"/>
          <w:szCs w:val="20"/>
        </w:rPr>
        <w:t>.</w:t>
      </w: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pacing w:val="5"/>
          <w:sz w:val="20"/>
          <w:szCs w:val="20"/>
        </w:rPr>
        <w:t xml:space="preserve">    </w:t>
      </w:r>
      <w:r>
        <w:rPr>
          <w:rFonts w:ascii="黑体" w:hAnsi="黑体" w:eastAsia="黑体" w:cs="黑体"/>
          <w:spacing w:val="1"/>
          <w:sz w:val="20"/>
          <w:szCs w:val="20"/>
        </w:rPr>
        <w:t>建</w:t>
      </w:r>
      <w:r>
        <w:rPr>
          <w:rFonts w:ascii="黑体" w:hAnsi="黑体" w:eastAsia="黑体" w:cs="黑体"/>
          <w:spacing w:val="13"/>
          <w:sz w:val="20"/>
          <w:szCs w:val="20"/>
        </w:rPr>
        <w:t xml:space="preserve"> </w:t>
      </w:r>
      <w:r>
        <w:rPr>
          <w:rFonts w:ascii="黑体" w:hAnsi="黑体" w:eastAsia="黑体" w:cs="黑体"/>
          <w:spacing w:val="1"/>
          <w:sz w:val="20"/>
          <w:szCs w:val="20"/>
        </w:rPr>
        <w:t>筑</w:t>
      </w:r>
      <w:r>
        <w:rPr>
          <w:rFonts w:ascii="黑体" w:hAnsi="黑体" w:eastAsia="黑体" w:cs="黑体"/>
          <w:spacing w:val="17"/>
          <w:sz w:val="20"/>
          <w:szCs w:val="20"/>
        </w:rPr>
        <w:t xml:space="preserve"> </w:t>
      </w:r>
      <w:r>
        <w:rPr>
          <w:rFonts w:ascii="黑体" w:hAnsi="黑体" w:eastAsia="黑体" w:cs="黑体"/>
          <w:spacing w:val="1"/>
          <w:sz w:val="20"/>
          <w:szCs w:val="20"/>
        </w:rPr>
        <w:t>设</w:t>
      </w:r>
      <w:r>
        <w:rPr>
          <w:rFonts w:ascii="黑体" w:hAnsi="黑体" w:eastAsia="黑体" w:cs="黑体"/>
          <w:spacing w:val="14"/>
          <w:sz w:val="20"/>
          <w:szCs w:val="20"/>
        </w:rPr>
        <w:t xml:space="preserve"> </w:t>
      </w:r>
      <w:r>
        <w:rPr>
          <w:rFonts w:ascii="黑体" w:hAnsi="黑体" w:eastAsia="黑体" w:cs="黑体"/>
          <w:spacing w:val="1"/>
          <w:sz w:val="20"/>
          <w:szCs w:val="20"/>
        </w:rPr>
        <w:t>计</w:t>
      </w:r>
    </w:p>
    <w:p w14:paraId="394C6F9D">
      <w:pPr>
        <w:pStyle w:val="2"/>
        <w:spacing w:line="258" w:lineRule="auto"/>
      </w:pPr>
    </w:p>
    <w:p w14:paraId="7A59B7A8">
      <w:pPr>
        <w:spacing w:before="66" w:line="281" w:lineRule="auto"/>
        <w:ind w:left="2" w:right="70" w:hanging="2"/>
        <w:rPr>
          <w:rFonts w:ascii="宋体" w:hAnsi="宋体" w:eastAsia="宋体" w:cs="宋体"/>
          <w:sz w:val="20"/>
          <w:szCs w:val="20"/>
        </w:rPr>
      </w:pPr>
      <w:r>
        <w:rPr>
          <w:rFonts w:ascii="Times New Roman" w:hAnsi="Times New Roman" w:eastAsia="Times New Roman" w:cs="Times New Roman"/>
          <w:b/>
          <w:bCs/>
          <w:spacing w:val="7"/>
          <w:sz w:val="20"/>
          <w:szCs w:val="20"/>
        </w:rPr>
        <w:t>4. 2.</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混凝土模块化建筑设计采用的模数数列应根据建筑</w:t>
      </w:r>
      <w:r>
        <w:rPr>
          <w:rFonts w:ascii="宋体" w:hAnsi="宋体" w:eastAsia="宋体" w:cs="宋体"/>
          <w:spacing w:val="6"/>
          <w:sz w:val="20"/>
          <w:szCs w:val="20"/>
        </w:rPr>
        <w:t>功能和经济性原则确定，建筑设计应统筹考</w:t>
      </w:r>
      <w:r>
        <w:rPr>
          <w:rFonts w:ascii="宋体" w:hAnsi="宋体" w:eastAsia="宋体" w:cs="宋体"/>
          <w:sz w:val="20"/>
          <w:szCs w:val="20"/>
        </w:rPr>
        <w:t xml:space="preserve"> </w:t>
      </w:r>
      <w:r>
        <w:rPr>
          <w:rFonts w:ascii="宋体" w:hAnsi="宋体" w:eastAsia="宋体" w:cs="宋体"/>
          <w:spacing w:val="10"/>
          <w:sz w:val="20"/>
          <w:szCs w:val="20"/>
        </w:rPr>
        <w:t>虑模数要求及部品部件的规格，并宜采用标准化、通用化的规格及尺寸，平面尺寸应符合现行国家标</w:t>
      </w:r>
      <w:r>
        <w:rPr>
          <w:rFonts w:ascii="宋体" w:hAnsi="宋体" w:eastAsia="宋体" w:cs="宋体"/>
          <w:spacing w:val="12"/>
          <w:sz w:val="20"/>
          <w:szCs w:val="20"/>
        </w:rPr>
        <w:t xml:space="preserve"> </w:t>
      </w:r>
      <w:r>
        <w:rPr>
          <w:rFonts w:ascii="宋体" w:hAnsi="宋体" w:eastAsia="宋体" w:cs="宋体"/>
          <w:spacing w:val="7"/>
          <w:sz w:val="20"/>
          <w:szCs w:val="20"/>
        </w:rPr>
        <w:t>准《建筑模数协调标准》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50002</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的</w:t>
      </w:r>
      <w:r>
        <w:rPr>
          <w:rFonts w:ascii="宋体" w:hAnsi="宋体" w:eastAsia="宋体" w:cs="宋体"/>
          <w:spacing w:val="6"/>
          <w:sz w:val="20"/>
          <w:szCs w:val="20"/>
        </w:rPr>
        <w:t>有关规定。</w:t>
      </w:r>
    </w:p>
    <w:p w14:paraId="4985020E">
      <w:pPr>
        <w:spacing w:before="84"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4. 2. 2    </w:t>
      </w:r>
      <w:r>
        <w:rPr>
          <w:rFonts w:ascii="宋体" w:hAnsi="宋体" w:eastAsia="宋体" w:cs="宋体"/>
          <w:spacing w:val="8"/>
          <w:sz w:val="20"/>
          <w:szCs w:val="20"/>
        </w:rPr>
        <w:t>模数协调宜采用模数网格建立正交的三维空间模数参考系统，并应符合下列规定：</w:t>
      </w:r>
    </w:p>
    <w:p w14:paraId="6560C35A">
      <w:pPr>
        <w:spacing w:before="89" w:line="267" w:lineRule="auto"/>
        <w:ind w:left="5" w:right="70" w:firstLine="423"/>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空间模数参考系统中模数网格的基本模数宜采用</w:t>
      </w:r>
      <w:r>
        <w:rPr>
          <w:rFonts w:ascii="宋体" w:hAnsi="宋体" w:eastAsia="宋体" w:cs="宋体"/>
          <w:spacing w:val="-20"/>
          <w:sz w:val="20"/>
          <w:szCs w:val="20"/>
        </w:rPr>
        <w:t xml:space="preserve"> </w:t>
      </w:r>
      <w:r>
        <w:rPr>
          <w:rFonts w:ascii="Times New Roman" w:hAnsi="Times New Roman" w:eastAsia="Times New Roman" w:cs="Times New Roman"/>
          <w:spacing w:val="7"/>
          <w:sz w:val="20"/>
          <w:szCs w:val="20"/>
        </w:rPr>
        <w:t>1M</w:t>
      </w:r>
      <w:r>
        <w:rPr>
          <w:rFonts w:ascii="宋体" w:hAnsi="宋体" w:eastAsia="宋体" w:cs="宋体"/>
          <w:spacing w:val="7"/>
          <w:sz w:val="20"/>
          <w:szCs w:val="20"/>
        </w:rPr>
        <w:t>（</w:t>
      </w:r>
      <w:r>
        <w:rPr>
          <w:rFonts w:ascii="Times New Roman" w:hAnsi="Times New Roman" w:eastAsia="Times New Roman" w:cs="Times New Roman"/>
          <w:spacing w:val="7"/>
          <w:sz w:val="20"/>
          <w:szCs w:val="20"/>
        </w:rPr>
        <w:t xml:space="preserve">1M </w:t>
      </w:r>
      <w:r>
        <w:rPr>
          <w:rFonts w:ascii="宋体" w:hAnsi="宋体" w:eastAsia="宋体" w:cs="宋体"/>
          <w:spacing w:val="7"/>
          <w:sz w:val="20"/>
          <w:szCs w:val="20"/>
        </w:rPr>
        <w:t>等于</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100</w:t>
      </w:r>
      <w:r>
        <w:rPr>
          <w:rFonts w:ascii="Times New Roman" w:hAnsi="Times New Roman" w:eastAsia="Times New Roman" w:cs="Times New Roman"/>
          <w:sz w:val="20"/>
          <w:szCs w:val="20"/>
        </w:rPr>
        <w:t>mm</w:t>
      </w:r>
      <w:r>
        <w:rPr>
          <w:rFonts w:ascii="宋体" w:hAnsi="宋体" w:eastAsia="宋体" w:cs="宋体"/>
          <w:spacing w:val="19"/>
          <w:sz w:val="20"/>
          <w:szCs w:val="20"/>
        </w:rPr>
        <w:t>），</w:t>
      </w:r>
      <w:r>
        <w:rPr>
          <w:rFonts w:ascii="宋体" w:hAnsi="宋体" w:eastAsia="宋体" w:cs="宋体"/>
          <w:spacing w:val="7"/>
          <w:sz w:val="20"/>
          <w:szCs w:val="20"/>
        </w:rPr>
        <w:t>模块单元及其内装</w:t>
      </w:r>
      <w:r>
        <w:rPr>
          <w:rFonts w:ascii="宋体" w:hAnsi="宋体" w:eastAsia="宋体" w:cs="宋体"/>
          <w:sz w:val="20"/>
          <w:szCs w:val="20"/>
        </w:rPr>
        <w:t xml:space="preserve"> </w:t>
      </w:r>
      <w:r>
        <w:rPr>
          <w:rFonts w:ascii="宋体" w:hAnsi="宋体" w:eastAsia="宋体" w:cs="宋体"/>
          <w:spacing w:val="9"/>
          <w:sz w:val="20"/>
          <w:szCs w:val="20"/>
        </w:rPr>
        <w:t>部品在空间模数参考系统中确定模数协调的安装基准面时，宜以此为依据；</w:t>
      </w:r>
    </w:p>
    <w:p w14:paraId="23D1A3D3">
      <w:pPr>
        <w:spacing w:before="87" w:line="227" w:lineRule="auto"/>
        <w:ind w:left="419"/>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空间模数参考系统中模数网格的扩大模数宜采用</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2M</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w:t>
      </w:r>
      <w:r>
        <w:rPr>
          <w:rFonts w:ascii="Times New Roman" w:hAnsi="Times New Roman" w:eastAsia="Times New Roman" w:cs="Times New Roman"/>
          <w:spacing w:val="7"/>
          <w:sz w:val="20"/>
          <w:szCs w:val="20"/>
        </w:rPr>
        <w:t>3M</w:t>
      </w:r>
      <w:r>
        <w:rPr>
          <w:rFonts w:ascii="Times New Roman" w:hAnsi="Times New Roman" w:eastAsia="Times New Roman" w:cs="Times New Roman"/>
          <w:spacing w:val="30"/>
          <w:sz w:val="20"/>
          <w:szCs w:val="20"/>
        </w:rPr>
        <w:t xml:space="preserve"> </w:t>
      </w:r>
      <w:r>
        <w:rPr>
          <w:rFonts w:ascii="宋体" w:hAnsi="宋体" w:eastAsia="宋体" w:cs="宋体"/>
          <w:spacing w:val="7"/>
          <w:sz w:val="20"/>
          <w:szCs w:val="20"/>
        </w:rPr>
        <w:t>的扩</w:t>
      </w:r>
      <w:r>
        <w:rPr>
          <w:rFonts w:ascii="宋体" w:hAnsi="宋体" w:eastAsia="宋体" w:cs="宋体"/>
          <w:spacing w:val="6"/>
          <w:sz w:val="20"/>
          <w:szCs w:val="20"/>
        </w:rPr>
        <w:t>大模数数列；</w:t>
      </w:r>
    </w:p>
    <w:p w14:paraId="1FBCF6FE">
      <w:pPr>
        <w:spacing w:before="85" w:line="268" w:lineRule="auto"/>
        <w:ind w:left="4" w:right="70" w:firstLine="413"/>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每个模块单元及其内装部品的安装基准面宜在空间模数参考系统中确定，模块单元之间、模块</w:t>
      </w:r>
      <w:r>
        <w:rPr>
          <w:rFonts w:ascii="宋体" w:hAnsi="宋体" w:eastAsia="宋体" w:cs="宋体"/>
          <w:spacing w:val="15"/>
          <w:sz w:val="20"/>
          <w:szCs w:val="20"/>
        </w:rPr>
        <w:t xml:space="preserve"> </w:t>
      </w:r>
      <w:r>
        <w:rPr>
          <w:rFonts w:ascii="宋体" w:hAnsi="宋体" w:eastAsia="宋体" w:cs="宋体"/>
          <w:spacing w:val="10"/>
          <w:sz w:val="20"/>
          <w:szCs w:val="20"/>
        </w:rPr>
        <w:t>单元与内装系统之间以及各个内装系统之间</w:t>
      </w:r>
      <w:r>
        <w:rPr>
          <w:rFonts w:ascii="宋体" w:hAnsi="宋体" w:eastAsia="宋体" w:cs="宋体"/>
          <w:spacing w:val="9"/>
          <w:sz w:val="20"/>
          <w:szCs w:val="20"/>
        </w:rPr>
        <w:t>的模数协调关系宜通过标准化接口和公差系统确立。</w:t>
      </w:r>
    </w:p>
    <w:p w14:paraId="68C2DB71">
      <w:pPr>
        <w:spacing w:before="87"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4. 2. 3    </w:t>
      </w:r>
      <w:r>
        <w:rPr>
          <w:rFonts w:ascii="宋体" w:hAnsi="宋体" w:eastAsia="宋体" w:cs="宋体"/>
          <w:spacing w:val="7"/>
          <w:sz w:val="20"/>
          <w:szCs w:val="20"/>
        </w:rPr>
        <w:t>模块单元沿水平方向定位的标志尺寸应符合下列规定：</w:t>
      </w:r>
    </w:p>
    <w:p w14:paraId="21C19C35">
      <w:pPr>
        <w:spacing w:line="227" w:lineRule="auto"/>
        <w:rPr>
          <w:rFonts w:ascii="宋体" w:hAnsi="宋体" w:eastAsia="宋体" w:cs="宋体"/>
          <w:sz w:val="20"/>
          <w:szCs w:val="20"/>
        </w:rPr>
        <w:sectPr>
          <w:footerReference r:id="rId9" w:type="default"/>
          <w:pgSz w:w="11906" w:h="16839"/>
          <w:pgMar w:top="1431" w:right="1279" w:bottom="1142" w:left="1298" w:header="0" w:footer="958" w:gutter="0"/>
          <w:cols w:space="720" w:num="1"/>
        </w:sectPr>
      </w:pPr>
    </w:p>
    <w:p w14:paraId="6895272D">
      <w:pPr>
        <w:spacing w:before="240" w:line="268" w:lineRule="auto"/>
        <w:ind w:left="131" w:right="124" w:firstLine="425"/>
        <w:rPr>
          <w:rFonts w:ascii="宋体" w:hAnsi="宋体" w:eastAsia="宋体" w:cs="宋体"/>
          <w:sz w:val="20"/>
          <w:szCs w:val="20"/>
        </w:rPr>
      </w:pPr>
      <w:bookmarkStart w:id="66" w:name="bookmark115"/>
      <w:bookmarkEnd w:id="66"/>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模块单元沿水平方向的定位基准面宜采用中心线定位法与界面定位法结合的方法，中心线应定</w:t>
      </w:r>
      <w:r>
        <w:rPr>
          <w:rFonts w:ascii="宋体" w:hAnsi="宋体" w:eastAsia="宋体" w:cs="宋体"/>
          <w:spacing w:val="4"/>
          <w:sz w:val="20"/>
          <w:szCs w:val="20"/>
        </w:rPr>
        <w:t xml:space="preserve"> </w:t>
      </w:r>
      <w:r>
        <w:rPr>
          <w:rFonts w:ascii="宋体" w:hAnsi="宋体" w:eastAsia="宋体" w:cs="宋体"/>
          <w:spacing w:val="9"/>
          <w:sz w:val="20"/>
          <w:szCs w:val="20"/>
        </w:rPr>
        <w:t>位于模块单元间接口的中间位置，界面宜定位于模块单元的两侧内表面（图</w:t>
      </w:r>
      <w:r>
        <w:rPr>
          <w:rFonts w:ascii="宋体" w:hAnsi="宋体" w:eastAsia="宋体" w:cs="宋体"/>
          <w:spacing w:val="-44"/>
          <w:sz w:val="20"/>
          <w:szCs w:val="20"/>
        </w:rPr>
        <w:t xml:space="preserve"> </w:t>
      </w:r>
      <w:r>
        <w:rPr>
          <w:rFonts w:ascii="Times New Roman" w:hAnsi="Times New Roman" w:eastAsia="Times New Roman" w:cs="Times New Roman"/>
          <w:spacing w:val="9"/>
          <w:sz w:val="20"/>
          <w:szCs w:val="20"/>
        </w:rPr>
        <w:t>4</w:t>
      </w: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z w:val="20"/>
          <w:szCs w:val="20"/>
        </w:rPr>
        <w:t>）；</w:t>
      </w:r>
    </w:p>
    <w:p w14:paraId="43D33E54">
      <w:pPr>
        <w:spacing w:before="85" w:line="267" w:lineRule="auto"/>
        <w:ind w:left="136" w:right="124" w:firstLine="411"/>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混凝土模块化建筑平面中相邻中心线间距尺寸应等于模块单元内部净尺寸、模块单元两侧墙体</w:t>
      </w:r>
      <w:r>
        <w:rPr>
          <w:rFonts w:ascii="宋体" w:hAnsi="宋体" w:eastAsia="宋体" w:cs="宋体"/>
          <w:spacing w:val="13"/>
          <w:sz w:val="20"/>
          <w:szCs w:val="20"/>
        </w:rPr>
        <w:t xml:space="preserve"> </w:t>
      </w:r>
      <w:r>
        <w:rPr>
          <w:rFonts w:ascii="宋体" w:hAnsi="宋体" w:eastAsia="宋体" w:cs="宋体"/>
          <w:spacing w:val="8"/>
          <w:sz w:val="20"/>
          <w:szCs w:val="20"/>
        </w:rPr>
        <w:t>厚度与模块之间接口尺寸之和；</w:t>
      </w:r>
    </w:p>
    <w:p w14:paraId="5776C723">
      <w:pPr>
        <w:spacing w:before="87" w:line="227" w:lineRule="auto"/>
        <w:ind w:left="54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混凝土模块化建筑平面中相邻模块单元之间的接口尺寸宜取</w:t>
      </w:r>
      <w:r>
        <w:rPr>
          <w:rFonts w:ascii="宋体" w:hAnsi="宋体" w:eastAsia="宋体" w:cs="宋体"/>
          <w:spacing w:val="-26"/>
          <w:sz w:val="20"/>
          <w:szCs w:val="20"/>
        </w:rPr>
        <w:t xml:space="preserve"> </w:t>
      </w:r>
      <w:r>
        <w:rPr>
          <w:rFonts w:ascii="Times New Roman" w:hAnsi="Times New Roman" w:eastAsia="Times New Roman" w:cs="Times New Roman"/>
          <w:spacing w:val="8"/>
          <w:sz w:val="20"/>
          <w:szCs w:val="20"/>
        </w:rPr>
        <w:t>20</w:t>
      </w:r>
      <w:r>
        <w:rPr>
          <w:rFonts w:ascii="Times New Roman" w:hAnsi="Times New Roman" w:eastAsia="Times New Roman" w:cs="Times New Roman"/>
          <w:sz w:val="20"/>
          <w:szCs w:val="20"/>
        </w:rPr>
        <w:t>mm</w:t>
      </w:r>
      <w:r>
        <w:rPr>
          <w:rFonts w:ascii="宋体" w:hAnsi="宋体" w:eastAsia="宋体" w:cs="宋体"/>
          <w:spacing w:val="8"/>
          <w:sz w:val="20"/>
          <w:szCs w:val="20"/>
        </w:rPr>
        <w:t>；</w:t>
      </w:r>
    </w:p>
    <w:p w14:paraId="75DAB27F">
      <w:pPr>
        <w:spacing w:before="87" w:line="227" w:lineRule="auto"/>
        <w:ind w:left="548"/>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混凝土模块化建筑平面中宜优先满足</w:t>
      </w:r>
      <w:r>
        <w:rPr>
          <w:rFonts w:ascii="宋体" w:hAnsi="宋体" w:eastAsia="宋体" w:cs="宋体"/>
          <w:spacing w:val="8"/>
          <w:sz w:val="20"/>
          <w:szCs w:val="20"/>
        </w:rPr>
        <w:t>净尺寸模数，再满足标志尺寸模数。</w:t>
      </w:r>
    </w:p>
    <w:p w14:paraId="70E85866">
      <w:pPr>
        <w:spacing w:before="23" w:line="3118" w:lineRule="exact"/>
        <w:ind w:firstLine="1964"/>
      </w:pPr>
      <w:r>
        <w:rPr>
          <w:position w:val="-62"/>
        </w:rPr>
        <w:drawing>
          <wp:inline distT="0" distB="0" distL="0" distR="0">
            <wp:extent cx="3591560" cy="19792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3591771" cy="1979676"/>
                    </a:xfrm>
                    <a:prstGeom prst="rect">
                      <a:avLst/>
                    </a:prstGeom>
                  </pic:spPr>
                </pic:pic>
              </a:graphicData>
            </a:graphic>
          </wp:inline>
        </w:drawing>
      </w:r>
    </w:p>
    <w:p w14:paraId="4B238F4B">
      <w:pPr>
        <w:spacing w:before="80" w:line="219" w:lineRule="auto"/>
        <w:ind w:left="2427"/>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2</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3    </w:t>
      </w:r>
      <w:r>
        <w:rPr>
          <w:rFonts w:ascii="黑体" w:hAnsi="黑体" w:eastAsia="黑体" w:cs="黑体"/>
          <w:spacing w:val="-1"/>
          <w:sz w:val="18"/>
          <w:szCs w:val="18"/>
        </w:rPr>
        <w:t>混凝土模块化建筑中模块单元的定位轴线示意图</w:t>
      </w:r>
    </w:p>
    <w:p w14:paraId="04864A85">
      <w:pPr>
        <w:spacing w:before="117" w:line="213" w:lineRule="auto"/>
        <w:ind w:left="1934"/>
        <w:rPr>
          <w:rFonts w:ascii="黑体" w:hAnsi="黑体" w:eastAsia="黑体" w:cs="黑体"/>
          <w:sz w:val="18"/>
          <w:szCs w:val="18"/>
        </w:rPr>
      </w:pPr>
      <w:r>
        <w:rPr>
          <w:rFonts w:ascii="Times New Roman" w:hAnsi="Times New Roman" w:eastAsia="Times New Roman" w:cs="Times New Roman"/>
          <w:i/>
          <w:iCs/>
          <w:sz w:val="18"/>
          <w:szCs w:val="18"/>
        </w:rPr>
        <w:t>L</w:t>
      </w:r>
      <w:r>
        <w:rPr>
          <w:rFonts w:ascii="黑体" w:hAnsi="黑体" w:eastAsia="黑体" w:cs="黑体"/>
          <w:sz w:val="18"/>
          <w:szCs w:val="18"/>
        </w:rPr>
        <w:t>—竖向中心线间距；</w:t>
      </w:r>
      <w:r>
        <w:rPr>
          <w:rFonts w:ascii="Times New Roman" w:hAnsi="Times New Roman" w:eastAsia="Times New Roman" w:cs="Times New Roman"/>
          <w:i/>
          <w:iCs/>
          <w:sz w:val="18"/>
          <w:szCs w:val="18"/>
        </w:rPr>
        <w:t>W</w:t>
      </w:r>
      <w:r>
        <w:rPr>
          <w:rFonts w:ascii="黑体" w:hAnsi="黑体" w:eastAsia="黑体" w:cs="黑体"/>
          <w:sz w:val="18"/>
          <w:szCs w:val="18"/>
        </w:rPr>
        <w:t>—横向中心线间距；</w:t>
      </w:r>
      <w:r>
        <w:rPr>
          <w:rFonts w:ascii="Times New Roman" w:hAnsi="Times New Roman" w:eastAsia="Times New Roman" w:cs="Times New Roman"/>
          <w:i/>
          <w:iCs/>
          <w:sz w:val="18"/>
          <w:szCs w:val="18"/>
        </w:rPr>
        <w:t>L</w:t>
      </w:r>
      <w:r>
        <w:rPr>
          <w:rFonts w:ascii="Times New Roman" w:hAnsi="Times New Roman" w:eastAsia="Times New Roman" w:cs="Times New Roman"/>
          <w:position w:val="-1"/>
          <w:sz w:val="11"/>
          <w:szCs w:val="11"/>
        </w:rPr>
        <w:t>a</w:t>
      </w:r>
      <w:r>
        <w:rPr>
          <w:rFonts w:ascii="黑体" w:hAnsi="黑体" w:eastAsia="黑体" w:cs="黑体"/>
          <w:sz w:val="18"/>
          <w:szCs w:val="18"/>
        </w:rPr>
        <w:t>—模块单元内部净长度；</w:t>
      </w:r>
    </w:p>
    <w:p w14:paraId="639DF9B1">
      <w:pPr>
        <w:spacing w:before="126" w:line="213" w:lineRule="auto"/>
        <w:ind w:left="3096"/>
        <w:rPr>
          <w:rFonts w:ascii="黑体" w:hAnsi="黑体" w:eastAsia="黑体" w:cs="黑体"/>
          <w:sz w:val="18"/>
          <w:szCs w:val="18"/>
        </w:rPr>
      </w:pPr>
      <w:r>
        <w:rPr>
          <w:rFonts w:ascii="Times New Roman" w:hAnsi="Times New Roman" w:eastAsia="Times New Roman" w:cs="Times New Roman"/>
          <w:i/>
          <w:iCs/>
          <w:spacing w:val="-2"/>
          <w:sz w:val="18"/>
          <w:szCs w:val="18"/>
        </w:rPr>
        <w:t>W</w:t>
      </w:r>
      <w:r>
        <w:rPr>
          <w:rFonts w:ascii="Times New Roman" w:hAnsi="Times New Roman" w:eastAsia="Times New Roman" w:cs="Times New Roman"/>
          <w:spacing w:val="-2"/>
          <w:position w:val="-1"/>
          <w:sz w:val="11"/>
          <w:szCs w:val="11"/>
        </w:rPr>
        <w:t>a</w:t>
      </w:r>
      <w:r>
        <w:rPr>
          <w:rFonts w:ascii="黑体" w:hAnsi="黑体" w:eastAsia="黑体" w:cs="黑体"/>
          <w:spacing w:val="-2"/>
          <w:sz w:val="18"/>
          <w:szCs w:val="18"/>
        </w:rPr>
        <w:t>—模块单元内部净宽度；</w:t>
      </w:r>
      <w:r>
        <w:rPr>
          <w:rFonts w:ascii="Times New Roman" w:hAnsi="Times New Roman" w:eastAsia="Times New Roman" w:cs="Times New Roman"/>
          <w:spacing w:val="-2"/>
          <w:sz w:val="18"/>
          <w:szCs w:val="18"/>
        </w:rPr>
        <w:t>1</w:t>
      </w:r>
      <w:r>
        <w:rPr>
          <w:rFonts w:ascii="黑体" w:hAnsi="黑体" w:eastAsia="黑体" w:cs="黑体"/>
          <w:spacing w:val="-2"/>
          <w:sz w:val="18"/>
          <w:szCs w:val="18"/>
        </w:rPr>
        <w:t>—模块单元；</w:t>
      </w:r>
    </w:p>
    <w:p w14:paraId="0EC0C5D8">
      <w:pPr>
        <w:spacing w:before="110" w:line="228" w:lineRule="auto"/>
        <w:ind w:left="128"/>
        <w:rPr>
          <w:rFonts w:ascii="宋体" w:hAnsi="宋体" w:eastAsia="宋体" w:cs="宋体"/>
          <w:sz w:val="20"/>
          <w:szCs w:val="20"/>
        </w:rPr>
      </w:pPr>
      <w:r>
        <w:rPr>
          <w:rFonts w:ascii="Times New Roman" w:hAnsi="Times New Roman" w:eastAsia="Times New Roman" w:cs="Times New Roman"/>
          <w:b/>
          <w:bCs/>
          <w:spacing w:val="8"/>
          <w:sz w:val="20"/>
          <w:szCs w:val="20"/>
        </w:rPr>
        <w:t xml:space="preserve">4. 2. 4    </w:t>
      </w:r>
      <w:r>
        <w:rPr>
          <w:rFonts w:ascii="宋体" w:hAnsi="宋体" w:eastAsia="宋体" w:cs="宋体"/>
          <w:spacing w:val="8"/>
          <w:sz w:val="20"/>
          <w:szCs w:val="20"/>
        </w:rPr>
        <w:t>混凝土模块化建筑在进行立面设计时，其建筑层高的确定应</w:t>
      </w:r>
      <w:r>
        <w:rPr>
          <w:rFonts w:ascii="宋体" w:hAnsi="宋体" w:eastAsia="宋体" w:cs="宋体"/>
          <w:spacing w:val="7"/>
          <w:sz w:val="20"/>
          <w:szCs w:val="20"/>
        </w:rPr>
        <w:t>符合下列规定：</w:t>
      </w:r>
    </w:p>
    <w:p w14:paraId="6FDBC162">
      <w:pPr>
        <w:spacing w:before="84" w:line="268" w:lineRule="auto"/>
        <w:ind w:left="131" w:right="124" w:firstLine="425"/>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混凝土模块化建筑的层高定位基准面应设置在模块单元底板的结构完成面顶面。建筑层高为下</w:t>
      </w:r>
      <w:r>
        <w:rPr>
          <w:rFonts w:ascii="宋体" w:hAnsi="宋体" w:eastAsia="宋体" w:cs="宋体"/>
          <w:spacing w:val="5"/>
          <w:sz w:val="20"/>
          <w:szCs w:val="20"/>
        </w:rPr>
        <w:t xml:space="preserve"> </w:t>
      </w:r>
      <w:r>
        <w:rPr>
          <w:rFonts w:ascii="宋体" w:hAnsi="宋体" w:eastAsia="宋体" w:cs="宋体"/>
          <w:spacing w:val="8"/>
          <w:sz w:val="20"/>
          <w:szCs w:val="20"/>
        </w:rPr>
        <w:t>层模块单元室内结构完成面至上层模块单元室内结构完成面之间的高度（图</w:t>
      </w:r>
      <w:r>
        <w:rPr>
          <w:rFonts w:ascii="宋体" w:hAnsi="宋体" w:eastAsia="宋体" w:cs="宋体"/>
          <w:spacing w:val="-29"/>
          <w:sz w:val="20"/>
          <w:szCs w:val="20"/>
        </w:rPr>
        <w:t xml:space="preserve"> </w:t>
      </w:r>
      <w:r>
        <w:rPr>
          <w:rFonts w:ascii="Times New Roman" w:hAnsi="Times New Roman" w:eastAsia="Times New Roman" w:cs="Times New Roman"/>
          <w:spacing w:val="8"/>
          <w:sz w:val="20"/>
          <w:szCs w:val="20"/>
        </w:rPr>
        <w:t>4.2.4</w:t>
      </w:r>
      <w:r>
        <w:rPr>
          <w:rFonts w:ascii="宋体" w:hAnsi="宋体" w:eastAsia="宋体" w:cs="宋体"/>
          <w:spacing w:val="8"/>
          <w:sz w:val="20"/>
          <w:szCs w:val="20"/>
        </w:rPr>
        <w:t>）。</w:t>
      </w:r>
    </w:p>
    <w:p w14:paraId="7A0E77E3">
      <w:pPr>
        <w:spacing w:before="87" w:line="228" w:lineRule="auto"/>
        <w:ind w:left="548"/>
        <w:rPr>
          <w:rFonts w:ascii="宋体" w:hAnsi="宋体" w:eastAsia="宋体" w:cs="宋体"/>
          <w:sz w:val="20"/>
          <w:szCs w:val="20"/>
        </w:rPr>
      </w:pPr>
      <w:r>
        <w:rPr>
          <w:rFonts w:ascii="Times New Roman" w:hAnsi="Times New Roman" w:eastAsia="Times New Roman" w:cs="Times New Roman"/>
          <w:b/>
          <w:bCs/>
          <w:spacing w:val="5"/>
          <w:sz w:val="20"/>
          <w:szCs w:val="20"/>
        </w:rPr>
        <w:t xml:space="preserve">2    </w:t>
      </w:r>
      <w:r>
        <w:rPr>
          <w:rFonts w:ascii="宋体" w:hAnsi="宋体" w:eastAsia="宋体" w:cs="宋体"/>
          <w:spacing w:val="5"/>
          <w:sz w:val="20"/>
          <w:szCs w:val="20"/>
        </w:rPr>
        <w:t>当层高小于</w:t>
      </w:r>
      <w:r>
        <w:rPr>
          <w:rFonts w:ascii="宋体" w:hAnsi="宋体" w:eastAsia="宋体" w:cs="宋体"/>
          <w:spacing w:val="-21"/>
          <w:sz w:val="20"/>
          <w:szCs w:val="20"/>
        </w:rPr>
        <w:t xml:space="preserve"> </w:t>
      </w:r>
      <w:r>
        <w:rPr>
          <w:rFonts w:ascii="Times New Roman" w:hAnsi="Times New Roman" w:eastAsia="Times New Roman" w:cs="Times New Roman"/>
          <w:spacing w:val="5"/>
          <w:sz w:val="20"/>
          <w:szCs w:val="20"/>
        </w:rPr>
        <w:t>3.6m</w:t>
      </w:r>
      <w:r>
        <w:rPr>
          <w:rFonts w:ascii="Times New Roman" w:hAnsi="Times New Roman" w:eastAsia="Times New Roman" w:cs="Times New Roman"/>
          <w:spacing w:val="20"/>
          <w:sz w:val="20"/>
          <w:szCs w:val="20"/>
        </w:rPr>
        <w:t xml:space="preserve"> </w:t>
      </w:r>
      <w:r>
        <w:rPr>
          <w:rFonts w:ascii="宋体" w:hAnsi="宋体" w:eastAsia="宋体" w:cs="宋体"/>
          <w:spacing w:val="5"/>
          <w:sz w:val="20"/>
          <w:szCs w:val="20"/>
        </w:rPr>
        <w:t>时，宜取</w:t>
      </w:r>
      <w:r>
        <w:rPr>
          <w:rFonts w:ascii="宋体" w:hAnsi="宋体" w:eastAsia="宋体" w:cs="宋体"/>
          <w:spacing w:val="-21"/>
          <w:sz w:val="20"/>
          <w:szCs w:val="20"/>
        </w:rPr>
        <w:t xml:space="preserve"> </w:t>
      </w:r>
      <w:r>
        <w:rPr>
          <w:rFonts w:ascii="Times New Roman" w:hAnsi="Times New Roman" w:eastAsia="Times New Roman" w:cs="Times New Roman"/>
          <w:spacing w:val="5"/>
          <w:sz w:val="20"/>
          <w:szCs w:val="20"/>
        </w:rPr>
        <w:t>100</w:t>
      </w:r>
      <w:r>
        <w:rPr>
          <w:rFonts w:ascii="Times New Roman" w:hAnsi="Times New Roman" w:eastAsia="Times New Roman" w:cs="Times New Roman"/>
          <w:sz w:val="20"/>
          <w:szCs w:val="20"/>
        </w:rPr>
        <w:t>mm</w:t>
      </w:r>
      <w:r>
        <w:rPr>
          <w:rFonts w:ascii="Times New Roman" w:hAnsi="Times New Roman" w:eastAsia="Times New Roman" w:cs="Times New Roman"/>
          <w:spacing w:val="15"/>
          <w:w w:val="101"/>
          <w:sz w:val="20"/>
          <w:szCs w:val="20"/>
        </w:rPr>
        <w:t xml:space="preserve"> </w:t>
      </w:r>
      <w:r>
        <w:rPr>
          <w:rFonts w:ascii="宋体" w:hAnsi="宋体" w:eastAsia="宋体" w:cs="宋体"/>
          <w:spacing w:val="5"/>
          <w:sz w:val="20"/>
          <w:szCs w:val="20"/>
        </w:rPr>
        <w:t>作为建筑层高的模数。</w:t>
      </w:r>
    </w:p>
    <w:p w14:paraId="6E86CF6A">
      <w:pPr>
        <w:spacing w:before="107" w:line="2834" w:lineRule="exact"/>
        <w:ind w:firstLine="3010"/>
      </w:pPr>
      <w:r>
        <w:rPr>
          <w:position w:val="-56"/>
        </w:rPr>
        <w:drawing>
          <wp:inline distT="0" distB="0" distL="0" distR="0">
            <wp:extent cx="2215515" cy="17995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4"/>
                    <a:stretch>
                      <a:fillRect/>
                    </a:stretch>
                  </pic:blipFill>
                  <pic:spPr>
                    <a:xfrm>
                      <a:off x="0" y="0"/>
                      <a:ext cx="2215895" cy="1799844"/>
                    </a:xfrm>
                    <a:prstGeom prst="rect">
                      <a:avLst/>
                    </a:prstGeom>
                  </pic:spPr>
                </pic:pic>
              </a:graphicData>
            </a:graphic>
          </wp:inline>
        </w:drawing>
      </w:r>
    </w:p>
    <w:p w14:paraId="58A0160F">
      <w:pPr>
        <w:spacing w:before="159" w:line="221" w:lineRule="auto"/>
        <w:ind w:left="2790"/>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黑体" w:hAnsi="黑体" w:eastAsia="黑体" w:cs="黑体"/>
          <w:b/>
          <w:bCs/>
          <w:spacing w:val="-1"/>
          <w:sz w:val="18"/>
          <w:szCs w:val="18"/>
        </w:rPr>
        <w:t>.</w:t>
      </w:r>
      <w:r>
        <w:rPr>
          <w:rFonts w:ascii="Times New Roman" w:hAnsi="Times New Roman" w:eastAsia="Times New Roman" w:cs="Times New Roman"/>
          <w:b/>
          <w:bCs/>
          <w:spacing w:val="-1"/>
          <w:sz w:val="18"/>
          <w:szCs w:val="18"/>
        </w:rPr>
        <w:t>2</w:t>
      </w:r>
      <w:r>
        <w:rPr>
          <w:rFonts w:ascii="黑体" w:hAnsi="黑体" w:eastAsia="黑体" w:cs="黑体"/>
          <w:b/>
          <w:bCs/>
          <w:spacing w:val="-1"/>
          <w:sz w:val="18"/>
          <w:szCs w:val="18"/>
        </w:rPr>
        <w:t>.</w:t>
      </w:r>
      <w:r>
        <w:rPr>
          <w:rFonts w:ascii="Times New Roman" w:hAnsi="Times New Roman" w:eastAsia="Times New Roman" w:cs="Times New Roman"/>
          <w:b/>
          <w:bCs/>
          <w:spacing w:val="-1"/>
          <w:sz w:val="18"/>
          <w:szCs w:val="18"/>
        </w:rPr>
        <w:t xml:space="preserve">4    </w:t>
      </w:r>
      <w:r>
        <w:rPr>
          <w:rFonts w:ascii="黑体" w:hAnsi="黑体" w:eastAsia="黑体" w:cs="黑体"/>
          <w:spacing w:val="-1"/>
          <w:sz w:val="18"/>
          <w:szCs w:val="18"/>
        </w:rPr>
        <w:t>混凝土模块化建筑竖向布置及建筑层高</w:t>
      </w:r>
    </w:p>
    <w:p w14:paraId="19592525">
      <w:pPr>
        <w:spacing w:before="85" w:line="318" w:lineRule="auto"/>
        <w:ind w:left="3829" w:right="1189" w:hanging="2684"/>
        <w:rPr>
          <w:rFonts w:ascii="黑体" w:hAnsi="黑体" w:eastAsia="黑体" w:cs="黑体"/>
          <w:sz w:val="18"/>
          <w:szCs w:val="18"/>
        </w:rPr>
      </w:pPr>
      <w:r>
        <w:rPr>
          <w:rFonts w:ascii="Times New Roman" w:hAnsi="Times New Roman" w:eastAsia="Times New Roman" w:cs="Times New Roman"/>
          <w:i/>
          <w:iCs/>
          <w:spacing w:val="-1"/>
          <w:sz w:val="18"/>
          <w:szCs w:val="18"/>
        </w:rPr>
        <w:t>H</w:t>
      </w:r>
      <w:r>
        <w:rPr>
          <w:rFonts w:ascii="黑体" w:hAnsi="黑体" w:eastAsia="黑体" w:cs="黑体"/>
          <w:spacing w:val="-1"/>
          <w:sz w:val="18"/>
          <w:szCs w:val="18"/>
        </w:rPr>
        <w:t>—模块单元高度；</w:t>
      </w:r>
      <w:r>
        <w:rPr>
          <w:rFonts w:ascii="Times New Roman" w:hAnsi="Times New Roman" w:eastAsia="Times New Roman" w:cs="Times New Roman"/>
          <w:i/>
          <w:iCs/>
          <w:spacing w:val="-1"/>
          <w:sz w:val="18"/>
          <w:szCs w:val="18"/>
        </w:rPr>
        <w:t>h</w:t>
      </w:r>
      <w:r>
        <w:rPr>
          <w:rFonts w:ascii="Times New Roman" w:hAnsi="Times New Roman" w:eastAsia="Times New Roman" w:cs="Times New Roman"/>
          <w:spacing w:val="-1"/>
          <w:sz w:val="18"/>
          <w:szCs w:val="18"/>
        </w:rPr>
        <w:t>—</w:t>
      </w:r>
      <w:r>
        <w:rPr>
          <w:rFonts w:ascii="黑体" w:hAnsi="黑体" w:eastAsia="黑体" w:cs="黑体"/>
          <w:spacing w:val="-1"/>
          <w:sz w:val="18"/>
          <w:szCs w:val="18"/>
        </w:rPr>
        <w:t>建筑结构层高；</w:t>
      </w:r>
      <w:r>
        <w:rPr>
          <w:rFonts w:ascii="Times New Roman" w:hAnsi="Times New Roman" w:eastAsia="Times New Roman" w:cs="Times New Roman"/>
          <w:i/>
          <w:iCs/>
          <w:spacing w:val="-1"/>
          <w:sz w:val="18"/>
          <w:szCs w:val="18"/>
        </w:rPr>
        <w:t>h’</w:t>
      </w:r>
      <w:r>
        <w:rPr>
          <w:rFonts w:ascii="Times New Roman" w:hAnsi="Times New Roman" w:eastAsia="Times New Roman" w:cs="Times New Roman"/>
          <w:spacing w:val="-1"/>
          <w:sz w:val="18"/>
          <w:szCs w:val="18"/>
        </w:rPr>
        <w:t>—</w:t>
      </w:r>
      <w:r>
        <w:rPr>
          <w:rFonts w:ascii="黑体" w:hAnsi="黑体" w:eastAsia="黑体" w:cs="黑体"/>
          <w:spacing w:val="-1"/>
          <w:sz w:val="18"/>
          <w:szCs w:val="18"/>
        </w:rPr>
        <w:t>建筑净高；</w:t>
      </w:r>
      <w:r>
        <w:rPr>
          <w:rFonts w:ascii="Times New Roman" w:hAnsi="Times New Roman" w:eastAsia="Times New Roman" w:cs="Times New Roman"/>
          <w:i/>
          <w:iCs/>
          <w:spacing w:val="-1"/>
          <w:sz w:val="18"/>
          <w:szCs w:val="18"/>
        </w:rPr>
        <w:t>a</w:t>
      </w:r>
      <w:r>
        <w:rPr>
          <w:rFonts w:ascii="Times New Roman" w:hAnsi="Times New Roman" w:eastAsia="Times New Roman" w:cs="Times New Roman"/>
          <w:spacing w:val="-1"/>
          <w:sz w:val="18"/>
          <w:szCs w:val="18"/>
        </w:rPr>
        <w:t>—</w:t>
      </w:r>
      <w:r>
        <w:rPr>
          <w:rFonts w:ascii="黑体" w:hAnsi="黑体" w:eastAsia="黑体" w:cs="黑体"/>
          <w:spacing w:val="-1"/>
          <w:sz w:val="18"/>
          <w:szCs w:val="18"/>
        </w:rPr>
        <w:t>接口高度；</w:t>
      </w:r>
      <w:r>
        <w:rPr>
          <w:rFonts w:ascii="Times New Roman" w:hAnsi="Times New Roman" w:eastAsia="Times New Roman" w:cs="Times New Roman"/>
          <w:i/>
          <w:iCs/>
          <w:spacing w:val="-1"/>
          <w:sz w:val="18"/>
          <w:szCs w:val="18"/>
        </w:rPr>
        <w:t>b</w:t>
      </w:r>
      <w:r>
        <w:rPr>
          <w:rFonts w:ascii="Times New Roman" w:hAnsi="Times New Roman" w:eastAsia="Times New Roman" w:cs="Times New Roman"/>
          <w:spacing w:val="-1"/>
          <w:sz w:val="18"/>
          <w:szCs w:val="18"/>
        </w:rPr>
        <w:t>—</w:t>
      </w:r>
      <w:r>
        <w:rPr>
          <w:rFonts w:ascii="黑体" w:hAnsi="黑体" w:eastAsia="黑体" w:cs="黑体"/>
          <w:spacing w:val="-1"/>
          <w:sz w:val="18"/>
          <w:szCs w:val="18"/>
        </w:rPr>
        <w:t>后浇混凝土高度；</w:t>
      </w:r>
      <w:r>
        <w:rPr>
          <w:rFonts w:ascii="黑体" w:hAnsi="黑体" w:eastAsia="黑体" w:cs="黑体"/>
          <w:spacing w:val="5"/>
          <w:sz w:val="18"/>
          <w:szCs w:val="18"/>
        </w:rPr>
        <w:t xml:space="preserve"> </w:t>
      </w:r>
      <w:r>
        <w:rPr>
          <w:rFonts w:ascii="Times New Roman" w:hAnsi="Times New Roman" w:eastAsia="Times New Roman" w:cs="Times New Roman"/>
          <w:spacing w:val="-3"/>
          <w:sz w:val="18"/>
          <w:szCs w:val="18"/>
        </w:rPr>
        <w:t>1</w:t>
      </w:r>
      <w:r>
        <w:rPr>
          <w:rFonts w:ascii="黑体" w:hAnsi="黑体" w:eastAsia="黑体" w:cs="黑体"/>
          <w:spacing w:val="-3"/>
          <w:sz w:val="18"/>
          <w:szCs w:val="18"/>
        </w:rPr>
        <w:t>—室内地面装修完成面</w:t>
      </w:r>
    </w:p>
    <w:p w14:paraId="5B563511">
      <w:pPr>
        <w:spacing w:before="62" w:line="227" w:lineRule="auto"/>
        <w:ind w:left="128"/>
        <w:rPr>
          <w:rFonts w:ascii="宋体" w:hAnsi="宋体" w:eastAsia="宋体" w:cs="宋体"/>
          <w:sz w:val="20"/>
          <w:szCs w:val="20"/>
        </w:rPr>
      </w:pPr>
      <w:r>
        <w:rPr>
          <w:rFonts w:ascii="Times New Roman" w:hAnsi="Times New Roman" w:eastAsia="Times New Roman" w:cs="Times New Roman"/>
          <w:b/>
          <w:bCs/>
          <w:spacing w:val="5"/>
          <w:sz w:val="20"/>
          <w:szCs w:val="20"/>
        </w:rPr>
        <w:t xml:space="preserve">4. 2. 5    </w:t>
      </w:r>
      <w:r>
        <w:rPr>
          <w:rFonts w:ascii="宋体" w:hAnsi="宋体" w:eastAsia="宋体" w:cs="宋体"/>
          <w:spacing w:val="5"/>
          <w:sz w:val="20"/>
          <w:szCs w:val="20"/>
        </w:rPr>
        <w:t>模块单元的平面尺寸宜符合表</w:t>
      </w:r>
      <w:r>
        <w:rPr>
          <w:rFonts w:ascii="宋体" w:hAnsi="宋体" w:eastAsia="宋体" w:cs="宋体"/>
          <w:spacing w:val="-33"/>
          <w:sz w:val="20"/>
          <w:szCs w:val="20"/>
        </w:rPr>
        <w:t xml:space="preserve"> </w:t>
      </w:r>
      <w:r>
        <w:rPr>
          <w:rFonts w:ascii="Times New Roman" w:hAnsi="Times New Roman" w:eastAsia="Times New Roman" w:cs="Times New Roman"/>
          <w:spacing w:val="5"/>
          <w:sz w:val="20"/>
          <w:szCs w:val="20"/>
        </w:rPr>
        <w:t>4.2.5</w:t>
      </w:r>
      <w:r>
        <w:rPr>
          <w:rFonts w:ascii="Times New Roman" w:hAnsi="Times New Roman" w:eastAsia="Times New Roman" w:cs="Times New Roman"/>
          <w:spacing w:val="29"/>
          <w:w w:val="101"/>
          <w:sz w:val="20"/>
          <w:szCs w:val="20"/>
        </w:rPr>
        <w:t xml:space="preserve"> </w:t>
      </w:r>
      <w:r>
        <w:rPr>
          <w:rFonts w:ascii="宋体" w:hAnsi="宋体" w:eastAsia="宋体" w:cs="宋体"/>
          <w:spacing w:val="5"/>
          <w:sz w:val="20"/>
          <w:szCs w:val="20"/>
        </w:rPr>
        <w:t>的规定。</w:t>
      </w:r>
    </w:p>
    <w:p w14:paraId="29730CB8">
      <w:pPr>
        <w:spacing w:before="103" w:line="221" w:lineRule="auto"/>
        <w:ind w:left="298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3"/>
          <w:sz w:val="18"/>
          <w:szCs w:val="18"/>
        </w:rPr>
        <w:t xml:space="preserve">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2</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5    </w:t>
      </w:r>
      <w:r>
        <w:rPr>
          <w:rFonts w:ascii="黑体" w:hAnsi="黑体" w:eastAsia="黑体" w:cs="黑体"/>
          <w:spacing w:val="-1"/>
          <w:sz w:val="18"/>
          <w:szCs w:val="18"/>
        </w:rPr>
        <w:t>模块单元平面尺寸选用模数及范围</w:t>
      </w:r>
    </w:p>
    <w:p w14:paraId="5DEE82C3">
      <w:pPr>
        <w:spacing w:line="40" w:lineRule="exact"/>
      </w:pPr>
    </w:p>
    <w:tbl>
      <w:tblPr>
        <w:tblStyle w:val="5"/>
        <w:tblW w:w="94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2"/>
        <w:gridCol w:w="2460"/>
        <w:gridCol w:w="1613"/>
        <w:gridCol w:w="1751"/>
        <w:gridCol w:w="1627"/>
      </w:tblGrid>
      <w:tr w14:paraId="2E98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032" w:type="dxa"/>
            <w:vMerge w:val="restart"/>
            <w:tcBorders>
              <w:top w:val="single" w:color="000000" w:sz="10" w:space="0"/>
              <w:left w:val="single" w:color="000000" w:sz="10" w:space="0"/>
              <w:bottom w:val="nil"/>
            </w:tcBorders>
            <w:vAlign w:val="top"/>
          </w:tcPr>
          <w:p w14:paraId="3DFF0426">
            <w:pPr>
              <w:spacing w:before="217" w:line="230" w:lineRule="auto"/>
              <w:ind w:left="705"/>
              <w:rPr>
                <w:rFonts w:ascii="宋体" w:hAnsi="宋体" w:eastAsia="宋体" w:cs="宋体"/>
                <w:sz w:val="14"/>
                <w:szCs w:val="14"/>
              </w:rPr>
            </w:pPr>
            <w:r>
              <w:rPr>
                <w:rFonts w:ascii="宋体" w:hAnsi="宋体" w:eastAsia="宋体" w:cs="宋体"/>
                <w:spacing w:val="8"/>
                <w:sz w:val="14"/>
                <w:szCs w:val="14"/>
              </w:rPr>
              <w:t>平面尺寸</w:t>
            </w:r>
          </w:p>
        </w:tc>
        <w:tc>
          <w:tcPr>
            <w:tcW w:w="4073" w:type="dxa"/>
            <w:gridSpan w:val="2"/>
            <w:tcBorders>
              <w:top w:val="single" w:color="000000" w:sz="10" w:space="0"/>
            </w:tcBorders>
            <w:vAlign w:val="top"/>
          </w:tcPr>
          <w:p w14:paraId="35726241">
            <w:pPr>
              <w:spacing w:before="72" w:line="233" w:lineRule="auto"/>
              <w:ind w:left="1888"/>
              <w:rPr>
                <w:rFonts w:ascii="宋体" w:hAnsi="宋体" w:eastAsia="宋体" w:cs="宋体"/>
                <w:sz w:val="14"/>
                <w:szCs w:val="14"/>
              </w:rPr>
            </w:pPr>
            <w:r>
              <w:rPr>
                <w:rFonts w:ascii="宋体" w:hAnsi="宋体" w:eastAsia="宋体" w:cs="宋体"/>
                <w:spacing w:val="5"/>
                <w:sz w:val="14"/>
                <w:szCs w:val="14"/>
              </w:rPr>
              <w:t>开间</w:t>
            </w:r>
          </w:p>
        </w:tc>
        <w:tc>
          <w:tcPr>
            <w:tcW w:w="3378" w:type="dxa"/>
            <w:gridSpan w:val="2"/>
            <w:tcBorders>
              <w:top w:val="single" w:color="000000" w:sz="10" w:space="0"/>
              <w:right w:val="single" w:color="000000" w:sz="10" w:space="0"/>
            </w:tcBorders>
            <w:vAlign w:val="top"/>
          </w:tcPr>
          <w:p w14:paraId="6815AE11">
            <w:pPr>
              <w:spacing w:before="73" w:line="234" w:lineRule="auto"/>
              <w:ind w:left="1541"/>
              <w:rPr>
                <w:rFonts w:ascii="宋体" w:hAnsi="宋体" w:eastAsia="宋体" w:cs="宋体"/>
                <w:sz w:val="14"/>
                <w:szCs w:val="14"/>
              </w:rPr>
            </w:pPr>
            <w:r>
              <w:rPr>
                <w:rFonts w:ascii="宋体" w:hAnsi="宋体" w:eastAsia="宋体" w:cs="宋体"/>
                <w:spacing w:val="6"/>
                <w:sz w:val="14"/>
                <w:szCs w:val="14"/>
              </w:rPr>
              <w:t>进深</w:t>
            </w:r>
          </w:p>
        </w:tc>
      </w:tr>
      <w:tr w14:paraId="361F4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032" w:type="dxa"/>
            <w:vMerge w:val="continue"/>
            <w:tcBorders>
              <w:top w:val="nil"/>
              <w:left w:val="single" w:color="000000" w:sz="10" w:space="0"/>
            </w:tcBorders>
            <w:vAlign w:val="top"/>
          </w:tcPr>
          <w:p w14:paraId="552E71F2">
            <w:pPr>
              <w:rPr>
                <w:rFonts w:ascii="Arial"/>
                <w:sz w:val="21"/>
              </w:rPr>
            </w:pPr>
          </w:p>
        </w:tc>
        <w:tc>
          <w:tcPr>
            <w:tcW w:w="2460" w:type="dxa"/>
            <w:vAlign w:val="top"/>
          </w:tcPr>
          <w:p w14:paraId="7716649A">
            <w:pPr>
              <w:spacing w:before="74" w:line="231" w:lineRule="auto"/>
              <w:ind w:left="1078"/>
              <w:rPr>
                <w:rFonts w:ascii="宋体" w:hAnsi="宋体" w:eastAsia="宋体" w:cs="宋体"/>
                <w:sz w:val="14"/>
                <w:szCs w:val="14"/>
              </w:rPr>
            </w:pPr>
            <w:r>
              <w:rPr>
                <w:rFonts w:ascii="宋体" w:hAnsi="宋体" w:eastAsia="宋体" w:cs="宋体"/>
                <w:spacing w:val="6"/>
                <w:sz w:val="14"/>
                <w:szCs w:val="14"/>
              </w:rPr>
              <w:t>模数</w:t>
            </w:r>
          </w:p>
        </w:tc>
        <w:tc>
          <w:tcPr>
            <w:tcW w:w="1613" w:type="dxa"/>
            <w:vAlign w:val="top"/>
          </w:tcPr>
          <w:p w14:paraId="04003870">
            <w:pPr>
              <w:pStyle w:val="6"/>
              <w:spacing w:before="74" w:line="225" w:lineRule="auto"/>
              <w:ind w:left="499"/>
            </w:pPr>
            <w:r>
              <w:rPr>
                <w:rFonts w:ascii="宋体" w:hAnsi="宋体" w:eastAsia="宋体" w:cs="宋体"/>
                <w:spacing w:val="8"/>
              </w:rPr>
              <w:t>范围</w:t>
            </w:r>
            <w:r>
              <w:rPr>
                <w:spacing w:val="8"/>
              </w:rPr>
              <w:t>(</w:t>
            </w:r>
            <w:r>
              <w:t>mm</w:t>
            </w:r>
            <w:r>
              <w:rPr>
                <w:spacing w:val="8"/>
              </w:rPr>
              <w:t>)</w:t>
            </w:r>
          </w:p>
        </w:tc>
        <w:tc>
          <w:tcPr>
            <w:tcW w:w="1751" w:type="dxa"/>
            <w:vAlign w:val="top"/>
          </w:tcPr>
          <w:p w14:paraId="0678966B">
            <w:pPr>
              <w:spacing w:before="74" w:line="231" w:lineRule="auto"/>
              <w:ind w:left="735"/>
              <w:rPr>
                <w:rFonts w:ascii="宋体" w:hAnsi="宋体" w:eastAsia="宋体" w:cs="宋体"/>
                <w:sz w:val="14"/>
                <w:szCs w:val="14"/>
              </w:rPr>
            </w:pPr>
            <w:r>
              <w:rPr>
                <w:rFonts w:ascii="宋体" w:hAnsi="宋体" w:eastAsia="宋体" w:cs="宋体"/>
                <w:spacing w:val="6"/>
                <w:sz w:val="14"/>
                <w:szCs w:val="14"/>
              </w:rPr>
              <w:t>模数</w:t>
            </w:r>
          </w:p>
        </w:tc>
        <w:tc>
          <w:tcPr>
            <w:tcW w:w="1627" w:type="dxa"/>
            <w:tcBorders>
              <w:right w:val="single" w:color="000000" w:sz="10" w:space="0"/>
            </w:tcBorders>
            <w:vAlign w:val="top"/>
          </w:tcPr>
          <w:p w14:paraId="4C411271">
            <w:pPr>
              <w:pStyle w:val="6"/>
              <w:spacing w:before="74" w:line="225" w:lineRule="auto"/>
              <w:ind w:left="507"/>
            </w:pPr>
            <w:r>
              <w:rPr>
                <w:rFonts w:ascii="宋体" w:hAnsi="宋体" w:eastAsia="宋体" w:cs="宋体"/>
                <w:spacing w:val="8"/>
              </w:rPr>
              <w:t>范围</w:t>
            </w:r>
            <w:r>
              <w:rPr>
                <w:spacing w:val="8"/>
              </w:rPr>
              <w:t>(</w:t>
            </w:r>
            <w:r>
              <w:t>mm</w:t>
            </w:r>
            <w:r>
              <w:rPr>
                <w:spacing w:val="8"/>
              </w:rPr>
              <w:t>)</w:t>
            </w:r>
          </w:p>
        </w:tc>
      </w:tr>
      <w:tr w14:paraId="05EB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032" w:type="dxa"/>
            <w:tcBorders>
              <w:left w:val="single" w:color="000000" w:sz="10" w:space="0"/>
            </w:tcBorders>
            <w:vAlign w:val="top"/>
          </w:tcPr>
          <w:p w14:paraId="1B49BEC5">
            <w:pPr>
              <w:spacing w:before="80" w:line="230" w:lineRule="auto"/>
              <w:ind w:left="633"/>
              <w:rPr>
                <w:rFonts w:ascii="宋体" w:hAnsi="宋体" w:eastAsia="宋体" w:cs="宋体"/>
                <w:sz w:val="14"/>
                <w:szCs w:val="14"/>
              </w:rPr>
            </w:pPr>
            <w:r>
              <w:rPr>
                <w:rFonts w:ascii="宋体" w:hAnsi="宋体" w:eastAsia="宋体" w:cs="宋体"/>
                <w:spacing w:val="8"/>
                <w:sz w:val="14"/>
                <w:szCs w:val="14"/>
              </w:rPr>
              <w:t>净尺寸模数</w:t>
            </w:r>
          </w:p>
        </w:tc>
        <w:tc>
          <w:tcPr>
            <w:tcW w:w="2460" w:type="dxa"/>
            <w:vAlign w:val="top"/>
          </w:tcPr>
          <w:p w14:paraId="7BCD6518">
            <w:pPr>
              <w:pStyle w:val="6"/>
              <w:spacing w:before="80" w:line="235" w:lineRule="auto"/>
              <w:ind w:left="906"/>
            </w:pPr>
            <w:r>
              <w:rPr>
                <w:spacing w:val="3"/>
              </w:rPr>
              <w:t>2M</w:t>
            </w:r>
            <w:r>
              <w:rPr>
                <w:spacing w:val="11"/>
                <w:w w:val="101"/>
              </w:rPr>
              <w:t xml:space="preserve"> </w:t>
            </w:r>
            <w:r>
              <w:rPr>
                <w:rFonts w:ascii="宋体" w:hAnsi="宋体" w:eastAsia="宋体" w:cs="宋体"/>
                <w:spacing w:val="3"/>
              </w:rPr>
              <w:t>或</w:t>
            </w:r>
            <w:r>
              <w:rPr>
                <w:rFonts w:ascii="宋体" w:hAnsi="宋体" w:eastAsia="宋体" w:cs="宋体"/>
                <w:spacing w:val="-26"/>
              </w:rPr>
              <w:t xml:space="preserve"> </w:t>
            </w:r>
            <w:r>
              <w:rPr>
                <w:spacing w:val="3"/>
              </w:rPr>
              <w:t>3M</w:t>
            </w:r>
          </w:p>
        </w:tc>
        <w:tc>
          <w:tcPr>
            <w:tcW w:w="1613" w:type="dxa"/>
            <w:vAlign w:val="top"/>
          </w:tcPr>
          <w:p w14:paraId="22201C9E">
            <w:pPr>
              <w:pStyle w:val="6"/>
              <w:spacing w:before="106" w:line="198" w:lineRule="auto"/>
              <w:ind w:left="483"/>
            </w:pPr>
            <w:r>
              <w:rPr>
                <w:spacing w:val="2"/>
              </w:rPr>
              <w:t>1600~4000</w:t>
            </w:r>
          </w:p>
        </w:tc>
        <w:tc>
          <w:tcPr>
            <w:tcW w:w="1751" w:type="dxa"/>
            <w:vAlign w:val="top"/>
          </w:tcPr>
          <w:p w14:paraId="77080295">
            <w:pPr>
              <w:pStyle w:val="6"/>
              <w:spacing w:before="106" w:line="198" w:lineRule="auto"/>
              <w:ind w:left="781"/>
            </w:pPr>
            <w:r>
              <w:rPr>
                <w:spacing w:val="3"/>
              </w:rPr>
              <w:t>3M</w:t>
            </w:r>
          </w:p>
        </w:tc>
        <w:tc>
          <w:tcPr>
            <w:tcW w:w="1627" w:type="dxa"/>
            <w:tcBorders>
              <w:right w:val="single" w:color="000000" w:sz="10" w:space="0"/>
            </w:tcBorders>
            <w:vAlign w:val="top"/>
          </w:tcPr>
          <w:p w14:paraId="5D86D2A0">
            <w:pPr>
              <w:pStyle w:val="6"/>
              <w:spacing w:before="106" w:line="198" w:lineRule="auto"/>
              <w:ind w:left="480"/>
            </w:pPr>
            <w:r>
              <w:rPr>
                <w:spacing w:val="4"/>
              </w:rPr>
              <w:t>3000~9000</w:t>
            </w:r>
          </w:p>
        </w:tc>
      </w:tr>
      <w:tr w14:paraId="612C2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32" w:type="dxa"/>
            <w:tcBorders>
              <w:left w:val="single" w:color="000000" w:sz="10" w:space="0"/>
              <w:bottom w:val="single" w:color="000000" w:sz="10" w:space="0"/>
            </w:tcBorders>
            <w:vAlign w:val="top"/>
          </w:tcPr>
          <w:p w14:paraId="6CEEC374">
            <w:pPr>
              <w:spacing w:before="86" w:line="230" w:lineRule="auto"/>
              <w:ind w:left="555"/>
              <w:rPr>
                <w:rFonts w:ascii="宋体" w:hAnsi="宋体" w:eastAsia="宋体" w:cs="宋体"/>
                <w:sz w:val="14"/>
                <w:szCs w:val="14"/>
              </w:rPr>
            </w:pPr>
            <w:r>
              <w:rPr>
                <w:rFonts w:ascii="宋体" w:hAnsi="宋体" w:eastAsia="宋体" w:cs="宋体"/>
                <w:spacing w:val="8"/>
                <w:sz w:val="14"/>
                <w:szCs w:val="14"/>
              </w:rPr>
              <w:t>标志尺寸模数</w:t>
            </w:r>
          </w:p>
        </w:tc>
        <w:tc>
          <w:tcPr>
            <w:tcW w:w="2460" w:type="dxa"/>
            <w:tcBorders>
              <w:bottom w:val="single" w:color="000000" w:sz="10" w:space="0"/>
            </w:tcBorders>
            <w:vAlign w:val="top"/>
          </w:tcPr>
          <w:p w14:paraId="4CECA8D9">
            <w:pPr>
              <w:pStyle w:val="6"/>
              <w:spacing w:before="86" w:line="235" w:lineRule="auto"/>
              <w:ind w:left="860"/>
            </w:pPr>
            <w:r>
              <w:rPr>
                <w:spacing w:val="-1"/>
              </w:rPr>
              <w:t>1M</w:t>
            </w:r>
            <w:r>
              <w:rPr>
                <w:spacing w:val="16"/>
                <w:w w:val="101"/>
              </w:rPr>
              <w:t xml:space="preserve"> </w:t>
            </w:r>
            <w:r>
              <w:rPr>
                <w:rFonts w:ascii="宋体" w:hAnsi="宋体" w:eastAsia="宋体" w:cs="宋体"/>
                <w:spacing w:val="-1"/>
              </w:rPr>
              <w:t>或</w:t>
            </w:r>
            <w:r>
              <w:rPr>
                <w:rFonts w:ascii="宋体" w:hAnsi="宋体" w:eastAsia="宋体" w:cs="宋体"/>
                <w:spacing w:val="-15"/>
              </w:rPr>
              <w:t xml:space="preserve"> </w:t>
            </w:r>
            <w:r>
              <w:rPr>
                <w:spacing w:val="-1"/>
              </w:rPr>
              <w:t>1/2M</w:t>
            </w:r>
          </w:p>
        </w:tc>
        <w:tc>
          <w:tcPr>
            <w:tcW w:w="1613" w:type="dxa"/>
            <w:tcBorders>
              <w:bottom w:val="single" w:color="000000" w:sz="10" w:space="0"/>
            </w:tcBorders>
            <w:vAlign w:val="top"/>
          </w:tcPr>
          <w:p w14:paraId="3DA63D8A">
            <w:pPr>
              <w:pStyle w:val="6"/>
              <w:spacing w:before="111" w:line="198" w:lineRule="auto"/>
              <w:ind w:left="483"/>
            </w:pPr>
            <w:r>
              <w:rPr>
                <w:spacing w:val="2"/>
              </w:rPr>
              <w:t>1800~4200</w:t>
            </w:r>
          </w:p>
        </w:tc>
        <w:tc>
          <w:tcPr>
            <w:tcW w:w="1751" w:type="dxa"/>
            <w:tcBorders>
              <w:bottom w:val="single" w:color="000000" w:sz="10" w:space="0"/>
            </w:tcBorders>
            <w:vAlign w:val="top"/>
          </w:tcPr>
          <w:p w14:paraId="6B3C215E">
            <w:pPr>
              <w:pStyle w:val="6"/>
              <w:spacing w:before="86" w:line="235" w:lineRule="auto"/>
              <w:ind w:left="517"/>
            </w:pPr>
            <w:r>
              <w:rPr>
                <w:spacing w:val="-1"/>
              </w:rPr>
              <w:t>1M</w:t>
            </w:r>
            <w:r>
              <w:rPr>
                <w:spacing w:val="14"/>
              </w:rPr>
              <w:t xml:space="preserve"> </w:t>
            </w:r>
            <w:r>
              <w:rPr>
                <w:rFonts w:ascii="宋体" w:hAnsi="宋体" w:eastAsia="宋体" w:cs="宋体"/>
                <w:spacing w:val="-1"/>
              </w:rPr>
              <w:t>或</w:t>
            </w:r>
            <w:r>
              <w:rPr>
                <w:rFonts w:ascii="宋体" w:hAnsi="宋体" w:eastAsia="宋体" w:cs="宋体"/>
                <w:spacing w:val="-12"/>
              </w:rPr>
              <w:t xml:space="preserve"> </w:t>
            </w:r>
            <w:r>
              <w:rPr>
                <w:spacing w:val="-1"/>
              </w:rPr>
              <w:t>1/2M</w:t>
            </w:r>
          </w:p>
        </w:tc>
        <w:tc>
          <w:tcPr>
            <w:tcW w:w="1627" w:type="dxa"/>
            <w:tcBorders>
              <w:bottom w:val="single" w:color="000000" w:sz="10" w:space="0"/>
              <w:right w:val="single" w:color="000000" w:sz="10" w:space="0"/>
            </w:tcBorders>
            <w:vAlign w:val="top"/>
          </w:tcPr>
          <w:p w14:paraId="1089F23B">
            <w:pPr>
              <w:pStyle w:val="6"/>
              <w:spacing w:before="111" w:line="198" w:lineRule="auto"/>
              <w:ind w:left="480"/>
            </w:pPr>
            <w:r>
              <w:rPr>
                <w:spacing w:val="4"/>
              </w:rPr>
              <w:t>3000~9000</w:t>
            </w:r>
          </w:p>
        </w:tc>
      </w:tr>
    </w:tbl>
    <w:p w14:paraId="0CCC7ED4">
      <w:pPr>
        <w:spacing w:before="61" w:line="228" w:lineRule="auto"/>
        <w:ind w:left="128"/>
        <w:rPr>
          <w:rFonts w:ascii="宋体" w:hAnsi="宋体" w:eastAsia="宋体" w:cs="宋体"/>
          <w:sz w:val="20"/>
          <w:szCs w:val="20"/>
        </w:rPr>
      </w:pPr>
      <w:r>
        <w:rPr>
          <w:rFonts w:ascii="Times New Roman" w:hAnsi="Times New Roman" w:eastAsia="Times New Roman" w:cs="Times New Roman"/>
          <w:b/>
          <w:bCs/>
          <w:spacing w:val="7"/>
          <w:sz w:val="20"/>
          <w:szCs w:val="20"/>
        </w:rPr>
        <w:t xml:space="preserve">4. 2. 6    </w:t>
      </w:r>
      <w:r>
        <w:rPr>
          <w:rFonts w:ascii="宋体" w:hAnsi="宋体" w:eastAsia="宋体" w:cs="宋体"/>
          <w:spacing w:val="7"/>
          <w:sz w:val="20"/>
          <w:szCs w:val="20"/>
        </w:rPr>
        <w:t>混凝土模块化建筑的平面设计应符合下列规定：</w:t>
      </w:r>
    </w:p>
    <w:p w14:paraId="615A4270">
      <w:pPr>
        <w:spacing w:line="228" w:lineRule="auto"/>
        <w:rPr>
          <w:rFonts w:ascii="宋体" w:hAnsi="宋体" w:eastAsia="宋体" w:cs="宋体"/>
          <w:sz w:val="20"/>
          <w:szCs w:val="20"/>
        </w:rPr>
        <w:sectPr>
          <w:footerReference r:id="rId10" w:type="default"/>
          <w:pgSz w:w="11906" w:h="16839"/>
          <w:pgMar w:top="1431" w:right="1226" w:bottom="1145" w:left="1170" w:header="0" w:footer="958" w:gutter="0"/>
          <w:cols w:space="720" w:num="1"/>
        </w:sectPr>
      </w:pPr>
    </w:p>
    <w:p w14:paraId="78E7BAAE">
      <w:pPr>
        <w:spacing w:before="240" w:line="227" w:lineRule="auto"/>
        <w:ind w:left="428"/>
        <w:rPr>
          <w:rFonts w:ascii="宋体" w:hAnsi="宋体" w:eastAsia="宋体" w:cs="宋体"/>
          <w:sz w:val="20"/>
          <w:szCs w:val="20"/>
        </w:rPr>
      </w:pPr>
      <w:bookmarkStart w:id="67" w:name="bookmark116"/>
      <w:bookmarkEnd w:id="67"/>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平面设计宜简洁、规则，模块单元划分形状宜规整，不宜出现过多转角；</w:t>
      </w:r>
    </w:p>
    <w:p w14:paraId="06215DC0">
      <w:pPr>
        <w:spacing w:before="87" w:line="227" w:lineRule="auto"/>
        <w:ind w:left="419"/>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模块单元的布置方案上下层无法完全一致时，应满足结</w:t>
      </w:r>
      <w:r>
        <w:rPr>
          <w:rFonts w:ascii="宋体" w:hAnsi="宋体" w:eastAsia="宋体" w:cs="宋体"/>
          <w:spacing w:val="8"/>
          <w:sz w:val="20"/>
          <w:szCs w:val="20"/>
        </w:rPr>
        <w:t>构竖向构件连续性的要求；</w:t>
      </w:r>
    </w:p>
    <w:p w14:paraId="2DAE36B5">
      <w:pPr>
        <w:spacing w:before="85" w:line="227"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同一功能区由多个模块单元组成时，功能区内的设备、门窗、固定收纳等不宜</w:t>
      </w:r>
      <w:r>
        <w:rPr>
          <w:rFonts w:ascii="宋体" w:hAnsi="宋体" w:eastAsia="宋体" w:cs="宋体"/>
          <w:spacing w:val="8"/>
          <w:sz w:val="20"/>
          <w:szCs w:val="20"/>
        </w:rPr>
        <w:t>跨模块布置；</w:t>
      </w:r>
    </w:p>
    <w:p w14:paraId="1BB705DB">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楼梯间、</w:t>
      </w:r>
      <w:r>
        <w:rPr>
          <w:rFonts w:ascii="宋体" w:hAnsi="宋体" w:eastAsia="宋体" w:cs="宋体"/>
          <w:spacing w:val="-60"/>
          <w:sz w:val="20"/>
          <w:szCs w:val="20"/>
        </w:rPr>
        <w:t xml:space="preserve"> </w:t>
      </w:r>
      <w:r>
        <w:rPr>
          <w:rFonts w:ascii="宋体" w:hAnsi="宋体" w:eastAsia="宋体" w:cs="宋体"/>
          <w:spacing w:val="8"/>
          <w:sz w:val="20"/>
          <w:szCs w:val="20"/>
        </w:rPr>
        <w:t>电梯间、卫生间、厨房等具有特定功能且管线密集区域，宜采用</w:t>
      </w:r>
      <w:r>
        <w:rPr>
          <w:rFonts w:ascii="宋体" w:hAnsi="宋体" w:eastAsia="宋体" w:cs="宋体"/>
          <w:spacing w:val="7"/>
          <w:sz w:val="20"/>
          <w:szCs w:val="20"/>
        </w:rPr>
        <w:t>独立模块单元；</w:t>
      </w:r>
    </w:p>
    <w:p w14:paraId="2403DDAC">
      <w:pPr>
        <w:spacing w:before="87" w:line="227" w:lineRule="auto"/>
        <w:ind w:left="421"/>
        <w:rPr>
          <w:rFonts w:ascii="宋体" w:hAnsi="宋体" w:eastAsia="宋体" w:cs="宋体"/>
          <w:sz w:val="20"/>
          <w:szCs w:val="20"/>
        </w:rPr>
      </w:pPr>
      <w:r>
        <w:rPr>
          <w:rFonts w:ascii="Times New Roman" w:hAnsi="Times New Roman" w:eastAsia="Times New Roman" w:cs="Times New Roman"/>
          <w:b/>
          <w:bCs/>
          <w:spacing w:val="9"/>
          <w:sz w:val="20"/>
          <w:szCs w:val="20"/>
        </w:rPr>
        <w:t xml:space="preserve">5    </w:t>
      </w:r>
      <w:r>
        <w:rPr>
          <w:rFonts w:ascii="宋体" w:hAnsi="宋体" w:eastAsia="宋体" w:cs="宋体"/>
          <w:spacing w:val="9"/>
          <w:sz w:val="20"/>
          <w:szCs w:val="20"/>
        </w:rPr>
        <w:t>建筑平面设计时应考虑设备管井对建筑功能空间的影响，模块</w:t>
      </w:r>
      <w:r>
        <w:rPr>
          <w:rFonts w:ascii="宋体" w:hAnsi="宋体" w:eastAsia="宋体" w:cs="宋体"/>
          <w:spacing w:val="8"/>
          <w:sz w:val="20"/>
          <w:szCs w:val="20"/>
        </w:rPr>
        <w:t>单元间管线接口应集中设置。</w:t>
      </w:r>
    </w:p>
    <w:p w14:paraId="781ABAE5">
      <w:pPr>
        <w:spacing w:before="89" w:line="266" w:lineRule="auto"/>
        <w:ind w:left="25" w:right="70" w:hanging="26"/>
        <w:rPr>
          <w:rFonts w:ascii="宋体" w:hAnsi="宋体" w:eastAsia="宋体" w:cs="宋体"/>
          <w:sz w:val="20"/>
          <w:szCs w:val="20"/>
        </w:rPr>
      </w:pPr>
      <w:r>
        <w:rPr>
          <w:rFonts w:ascii="Times New Roman" w:hAnsi="Times New Roman" w:eastAsia="Times New Roman" w:cs="Times New Roman"/>
          <w:b/>
          <w:bCs/>
          <w:spacing w:val="7"/>
          <w:sz w:val="20"/>
          <w:szCs w:val="20"/>
        </w:rPr>
        <w:t xml:space="preserve">4. 2. 7    </w:t>
      </w:r>
      <w:r>
        <w:rPr>
          <w:rFonts w:ascii="宋体" w:hAnsi="宋体" w:eastAsia="宋体" w:cs="宋体"/>
          <w:spacing w:val="7"/>
          <w:sz w:val="20"/>
          <w:szCs w:val="20"/>
        </w:rPr>
        <w:t>混凝土模块化建筑平面设计中，楼梯间、电梯间、设备管井等公共区域应</w:t>
      </w:r>
      <w:r>
        <w:rPr>
          <w:rFonts w:ascii="宋体" w:hAnsi="宋体" w:eastAsia="宋体" w:cs="宋体"/>
          <w:spacing w:val="6"/>
          <w:sz w:val="20"/>
          <w:szCs w:val="20"/>
        </w:rPr>
        <w:t>符合人流、物流通行</w:t>
      </w:r>
      <w:r>
        <w:rPr>
          <w:rFonts w:ascii="宋体" w:hAnsi="宋体" w:eastAsia="宋体" w:cs="宋体"/>
          <w:sz w:val="20"/>
          <w:szCs w:val="20"/>
        </w:rPr>
        <w:t xml:space="preserve"> </w:t>
      </w:r>
      <w:r>
        <w:rPr>
          <w:rFonts w:ascii="宋体" w:hAnsi="宋体" w:eastAsia="宋体" w:cs="宋体"/>
          <w:spacing w:val="8"/>
          <w:sz w:val="20"/>
          <w:szCs w:val="20"/>
        </w:rPr>
        <w:t>以及安全疏散等要求，并应结合抗侧力构件进行综合布置。</w:t>
      </w:r>
    </w:p>
    <w:p w14:paraId="39F9F14E">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4. 2. 8    </w:t>
      </w:r>
      <w:r>
        <w:rPr>
          <w:rFonts w:ascii="宋体" w:hAnsi="宋体" w:eastAsia="宋体" w:cs="宋体"/>
          <w:spacing w:val="7"/>
          <w:sz w:val="20"/>
          <w:szCs w:val="20"/>
        </w:rPr>
        <w:t>混凝土模块化建筑的立面设计应符合下列规定：</w:t>
      </w:r>
    </w:p>
    <w:p w14:paraId="33E583C2">
      <w:pPr>
        <w:spacing w:before="87" w:line="228" w:lineRule="auto"/>
        <w:ind w:left="428"/>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立面设计应符合北京市的规划要求，外形应结合建设地区的环境特点确定；</w:t>
      </w:r>
    </w:p>
    <w:p w14:paraId="0E26EA00">
      <w:pPr>
        <w:spacing w:before="87" w:line="227" w:lineRule="auto"/>
        <w:ind w:left="419"/>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外立面分割应尺寸合理，并应与模块单元拼缝位置相协调；</w:t>
      </w:r>
    </w:p>
    <w:p w14:paraId="6B9DC092">
      <w:pPr>
        <w:spacing w:before="85" w:line="227"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立面设计应充分考虑模块单元间</w:t>
      </w:r>
      <w:r>
        <w:rPr>
          <w:rFonts w:ascii="宋体" w:hAnsi="宋体" w:eastAsia="宋体" w:cs="宋体"/>
          <w:spacing w:val="8"/>
          <w:sz w:val="20"/>
          <w:szCs w:val="20"/>
        </w:rPr>
        <w:t>接口公差，必要时可做遮蔽与美化。</w:t>
      </w:r>
    </w:p>
    <w:p w14:paraId="7CC77224">
      <w:pPr>
        <w:spacing w:before="87" w:line="268" w:lineRule="auto"/>
        <w:ind w:left="4" w:right="70"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4. 2. 9    </w:t>
      </w:r>
      <w:r>
        <w:rPr>
          <w:rFonts w:ascii="宋体" w:hAnsi="宋体" w:eastAsia="宋体" w:cs="宋体"/>
          <w:spacing w:val="7"/>
          <w:sz w:val="20"/>
          <w:szCs w:val="20"/>
        </w:rPr>
        <w:t>混凝土模块化建筑的外围护系统应根据建筑功能和使用需求，合理确定设</w:t>
      </w:r>
      <w:r>
        <w:rPr>
          <w:rFonts w:ascii="宋体" w:hAnsi="宋体" w:eastAsia="宋体" w:cs="宋体"/>
          <w:spacing w:val="6"/>
          <w:sz w:val="20"/>
          <w:szCs w:val="20"/>
        </w:rPr>
        <w:t>计工作年限。住宅建</w:t>
      </w:r>
      <w:r>
        <w:rPr>
          <w:rFonts w:ascii="宋体" w:hAnsi="宋体" w:eastAsia="宋体" w:cs="宋体"/>
          <w:sz w:val="20"/>
          <w:szCs w:val="20"/>
        </w:rPr>
        <w:t xml:space="preserve"> </w:t>
      </w:r>
      <w:r>
        <w:rPr>
          <w:rFonts w:ascii="宋体" w:hAnsi="宋体" w:eastAsia="宋体" w:cs="宋体"/>
          <w:spacing w:val="9"/>
          <w:sz w:val="20"/>
          <w:szCs w:val="20"/>
        </w:rPr>
        <w:t>筑的外围护系统的设计工作年限应与主体结构相协调。</w:t>
      </w:r>
    </w:p>
    <w:p w14:paraId="61085544">
      <w:pPr>
        <w:spacing w:before="87" w:line="281" w:lineRule="auto"/>
        <w:ind w:left="3" w:right="70" w:hanging="3"/>
        <w:rPr>
          <w:rFonts w:ascii="宋体" w:hAnsi="宋体" w:eastAsia="宋体" w:cs="宋体"/>
          <w:sz w:val="20"/>
          <w:szCs w:val="20"/>
        </w:rPr>
      </w:pPr>
      <w:r>
        <w:rPr>
          <w:rFonts w:ascii="Times New Roman" w:hAnsi="Times New Roman" w:eastAsia="Times New Roman" w:cs="Times New Roman"/>
          <w:b/>
          <w:bCs/>
          <w:spacing w:val="9"/>
          <w:sz w:val="20"/>
          <w:szCs w:val="20"/>
        </w:rPr>
        <w:t>4. 2.</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10    </w:t>
      </w:r>
      <w:r>
        <w:rPr>
          <w:rFonts w:ascii="宋体" w:hAnsi="宋体" w:eastAsia="宋体" w:cs="宋体"/>
          <w:spacing w:val="9"/>
          <w:sz w:val="20"/>
          <w:szCs w:val="20"/>
        </w:rPr>
        <w:t>混凝土模块化建筑的外围护系统应根据北京</w:t>
      </w:r>
      <w:r>
        <w:rPr>
          <w:rFonts w:ascii="宋体" w:hAnsi="宋体" w:eastAsia="宋体" w:cs="宋体"/>
          <w:spacing w:val="8"/>
          <w:sz w:val="20"/>
          <w:szCs w:val="20"/>
        </w:rPr>
        <w:t>市地区气候条件、使用功能等综合确定抗风、抗</w:t>
      </w:r>
      <w:r>
        <w:rPr>
          <w:rFonts w:ascii="宋体" w:hAnsi="宋体" w:eastAsia="宋体" w:cs="宋体"/>
          <w:sz w:val="20"/>
          <w:szCs w:val="20"/>
        </w:rPr>
        <w:t xml:space="preserve"> </w:t>
      </w:r>
      <w:r>
        <w:rPr>
          <w:rFonts w:ascii="宋体" w:hAnsi="宋体" w:eastAsia="宋体" w:cs="宋体"/>
          <w:spacing w:val="10"/>
          <w:sz w:val="20"/>
          <w:szCs w:val="20"/>
        </w:rPr>
        <w:t>震、节能、耐撞击、防火、水密、气密、隔声、热工和耐久性能等要求。屋面系统尚应满足结构性能</w:t>
      </w:r>
      <w:r>
        <w:rPr>
          <w:rFonts w:ascii="宋体" w:hAnsi="宋体" w:eastAsia="宋体" w:cs="宋体"/>
          <w:spacing w:val="11"/>
          <w:sz w:val="20"/>
          <w:szCs w:val="20"/>
        </w:rPr>
        <w:t xml:space="preserve"> </w:t>
      </w:r>
      <w:r>
        <w:rPr>
          <w:rFonts w:ascii="宋体" w:hAnsi="宋体" w:eastAsia="宋体" w:cs="宋体"/>
          <w:spacing w:val="2"/>
          <w:sz w:val="20"/>
          <w:szCs w:val="20"/>
        </w:rPr>
        <w:t>要求。</w:t>
      </w:r>
    </w:p>
    <w:p w14:paraId="58067BA5">
      <w:pPr>
        <w:spacing w:before="85"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4. 2.</w:t>
      </w:r>
      <w:r>
        <w:rPr>
          <w:rFonts w:ascii="Times New Roman" w:hAnsi="Times New Roman" w:eastAsia="Times New Roman" w:cs="Times New Roman"/>
          <w:b/>
          <w:bCs/>
          <w:spacing w:val="23"/>
          <w:w w:val="101"/>
          <w:sz w:val="20"/>
          <w:szCs w:val="20"/>
        </w:rPr>
        <w:t xml:space="preserve"> </w:t>
      </w:r>
      <w:r>
        <w:rPr>
          <w:rFonts w:ascii="Times New Roman" w:hAnsi="Times New Roman" w:eastAsia="Times New Roman" w:cs="Times New Roman"/>
          <w:b/>
          <w:bCs/>
          <w:spacing w:val="7"/>
          <w:sz w:val="20"/>
          <w:szCs w:val="20"/>
        </w:rPr>
        <w:t xml:space="preserve">11    </w:t>
      </w:r>
      <w:r>
        <w:rPr>
          <w:rFonts w:ascii="宋体" w:hAnsi="宋体" w:eastAsia="宋体" w:cs="宋体"/>
          <w:spacing w:val="7"/>
          <w:sz w:val="20"/>
          <w:szCs w:val="20"/>
        </w:rPr>
        <w:t>模块单元中的门窗制品与门窗洞口之间的尺寸协调应符合下列规定：</w:t>
      </w:r>
    </w:p>
    <w:p w14:paraId="18109DFC">
      <w:pPr>
        <w:spacing w:before="88" w:line="267" w:lineRule="auto"/>
        <w:ind w:left="20" w:right="69" w:firstLine="408"/>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spacing w:val="5"/>
          <w:sz w:val="20"/>
          <w:szCs w:val="20"/>
        </w:rPr>
        <w:t>门窗制品、门窗洞口制作尺寸及偏差应符合现行</w:t>
      </w:r>
      <w:r>
        <w:rPr>
          <w:rFonts w:ascii="宋体" w:hAnsi="宋体" w:eastAsia="宋体" w:cs="宋体"/>
          <w:spacing w:val="4"/>
          <w:sz w:val="20"/>
          <w:szCs w:val="20"/>
        </w:rPr>
        <w:t>国家标准《建筑门窗洞口尺寸系列》</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/T 5824</w:t>
      </w:r>
      <w:r>
        <w:rPr>
          <w:rFonts w:ascii="Times New Roman" w:hAnsi="Times New Roman" w:eastAsia="Times New Roman" w:cs="Times New Roman"/>
          <w:sz w:val="20"/>
          <w:szCs w:val="20"/>
        </w:rPr>
        <w:t xml:space="preserve"> </w:t>
      </w:r>
      <w:r>
        <w:rPr>
          <w:rFonts w:ascii="宋体" w:hAnsi="宋体" w:eastAsia="宋体" w:cs="宋体"/>
          <w:spacing w:val="4"/>
          <w:sz w:val="20"/>
          <w:szCs w:val="20"/>
        </w:rPr>
        <w:t>的有关规定</w:t>
      </w:r>
    </w:p>
    <w:p w14:paraId="6E8D6F78">
      <w:pPr>
        <w:spacing w:before="86" w:line="227" w:lineRule="auto"/>
        <w:ind w:left="419"/>
        <w:rPr>
          <w:rFonts w:ascii="宋体" w:hAnsi="宋体" w:eastAsia="宋体" w:cs="宋体"/>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11"/>
          <w:sz w:val="20"/>
          <w:szCs w:val="20"/>
        </w:rPr>
        <w:t xml:space="preserve">    </w:t>
      </w:r>
      <w:r>
        <w:rPr>
          <w:rFonts w:ascii="宋体" w:hAnsi="宋体" w:eastAsia="宋体" w:cs="宋体"/>
          <w:spacing w:val="4"/>
          <w:sz w:val="20"/>
          <w:szCs w:val="20"/>
        </w:rPr>
        <w:t>门窗制品宜采用预埋式连接（图</w:t>
      </w:r>
      <w:r>
        <w:rPr>
          <w:rFonts w:ascii="宋体" w:hAnsi="宋体" w:eastAsia="宋体" w:cs="宋体"/>
          <w:spacing w:val="-38"/>
          <w:sz w:val="20"/>
          <w:szCs w:val="20"/>
        </w:rPr>
        <w:t xml:space="preserve"> </w:t>
      </w:r>
      <w:r>
        <w:rPr>
          <w:rFonts w:ascii="Times New Roman" w:hAnsi="Times New Roman" w:eastAsia="Times New Roman" w:cs="Times New Roman"/>
          <w:spacing w:val="4"/>
          <w:sz w:val="20"/>
          <w:szCs w:val="20"/>
        </w:rPr>
        <w:t>4.2.</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4"/>
          <w:sz w:val="20"/>
          <w:szCs w:val="20"/>
        </w:rPr>
        <w:t>11</w:t>
      </w:r>
      <w:r>
        <w:rPr>
          <w:rFonts w:ascii="宋体" w:hAnsi="宋体" w:eastAsia="宋体" w:cs="宋体"/>
          <w:spacing w:val="4"/>
          <w:sz w:val="20"/>
          <w:szCs w:val="20"/>
        </w:rPr>
        <w:t>）。</w:t>
      </w:r>
    </w:p>
    <w:p w14:paraId="593491DE">
      <w:pPr>
        <w:spacing w:before="27" w:line="2068" w:lineRule="exact"/>
        <w:ind w:firstLine="2541"/>
      </w:pPr>
      <w:r>
        <w:rPr>
          <w:position w:val="-41"/>
        </w:rPr>
        <w:drawing>
          <wp:inline distT="0" distB="0" distL="0" distR="0">
            <wp:extent cx="2896870" cy="131318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5"/>
                    <a:stretch>
                      <a:fillRect/>
                    </a:stretch>
                  </pic:blipFill>
                  <pic:spPr>
                    <a:xfrm>
                      <a:off x="0" y="0"/>
                      <a:ext cx="2897123" cy="1313688"/>
                    </a:xfrm>
                    <a:prstGeom prst="rect">
                      <a:avLst/>
                    </a:prstGeom>
                  </pic:spPr>
                </pic:pic>
              </a:graphicData>
            </a:graphic>
          </wp:inline>
        </w:drawing>
      </w:r>
    </w:p>
    <w:p w14:paraId="6999A3CA">
      <w:pPr>
        <w:spacing w:before="79" w:line="222" w:lineRule="auto"/>
        <w:ind w:left="3067"/>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2</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11    </w:t>
      </w:r>
      <w:r>
        <w:rPr>
          <w:rFonts w:ascii="黑体" w:hAnsi="黑体" w:eastAsia="黑体" w:cs="黑体"/>
          <w:spacing w:val="-1"/>
          <w:sz w:val="18"/>
          <w:szCs w:val="18"/>
        </w:rPr>
        <w:t>门窗制品主体结构连接示意</w:t>
      </w:r>
    </w:p>
    <w:p w14:paraId="7662ADFF">
      <w:pPr>
        <w:spacing w:before="115" w:line="213" w:lineRule="auto"/>
        <w:ind w:left="2202"/>
        <w:rPr>
          <w:rFonts w:ascii="黑体" w:hAnsi="黑体" w:eastAsia="黑体" w:cs="黑体"/>
          <w:sz w:val="18"/>
          <w:szCs w:val="18"/>
        </w:rPr>
      </w:pPr>
      <w:r>
        <w:rPr>
          <w:rFonts w:ascii="Times New Roman" w:hAnsi="Times New Roman" w:eastAsia="Times New Roman" w:cs="Times New Roman"/>
          <w:spacing w:val="-1"/>
          <w:sz w:val="18"/>
          <w:szCs w:val="18"/>
        </w:rPr>
        <w:t>1</w:t>
      </w:r>
      <w:r>
        <w:rPr>
          <w:rFonts w:ascii="黑体" w:hAnsi="黑体" w:eastAsia="黑体" w:cs="黑体"/>
          <w:spacing w:val="-1"/>
          <w:sz w:val="18"/>
          <w:szCs w:val="18"/>
        </w:rPr>
        <w:t>—建筑主体；</w:t>
      </w:r>
      <w:r>
        <w:rPr>
          <w:rFonts w:ascii="Times New Roman" w:hAnsi="Times New Roman" w:eastAsia="Times New Roman" w:cs="Times New Roman"/>
          <w:spacing w:val="-1"/>
          <w:sz w:val="18"/>
          <w:szCs w:val="18"/>
        </w:rPr>
        <w:t>2</w:t>
      </w:r>
      <w:r>
        <w:rPr>
          <w:rFonts w:ascii="黑体" w:hAnsi="黑体" w:eastAsia="黑体" w:cs="黑体"/>
          <w:spacing w:val="-1"/>
          <w:sz w:val="18"/>
          <w:szCs w:val="18"/>
        </w:rPr>
        <w:t>—预埋件；</w:t>
      </w:r>
      <w:r>
        <w:rPr>
          <w:rFonts w:ascii="Times New Roman" w:hAnsi="Times New Roman" w:eastAsia="Times New Roman" w:cs="Times New Roman"/>
          <w:spacing w:val="-1"/>
          <w:sz w:val="18"/>
          <w:szCs w:val="18"/>
        </w:rPr>
        <w:t>3</w:t>
      </w:r>
      <w:r>
        <w:rPr>
          <w:rFonts w:ascii="黑体" w:hAnsi="黑体" w:eastAsia="黑体" w:cs="黑体"/>
          <w:spacing w:val="-1"/>
          <w:sz w:val="18"/>
          <w:szCs w:val="18"/>
        </w:rPr>
        <w:t>—门窗框；</w:t>
      </w:r>
      <w:r>
        <w:rPr>
          <w:rFonts w:ascii="Times New Roman" w:hAnsi="Times New Roman" w:eastAsia="Times New Roman" w:cs="Times New Roman"/>
          <w:spacing w:val="-1"/>
          <w:sz w:val="18"/>
          <w:szCs w:val="18"/>
        </w:rPr>
        <w:t>B</w:t>
      </w:r>
      <w:r>
        <w:rPr>
          <w:rFonts w:ascii="黑体" w:hAnsi="黑体" w:eastAsia="黑体" w:cs="黑体"/>
          <w:spacing w:val="-1"/>
          <w:sz w:val="18"/>
          <w:szCs w:val="18"/>
        </w:rPr>
        <w:t>—门窗洞口标志尺寸</w:t>
      </w:r>
    </w:p>
    <w:p w14:paraId="0BD17149">
      <w:pPr>
        <w:spacing w:before="111" w:line="268" w:lineRule="auto"/>
        <w:ind w:left="20" w:right="95" w:hanging="20"/>
        <w:rPr>
          <w:rFonts w:ascii="宋体" w:hAnsi="宋体" w:eastAsia="宋体" w:cs="宋体"/>
          <w:sz w:val="20"/>
          <w:szCs w:val="20"/>
        </w:rPr>
      </w:pPr>
      <w:r>
        <w:rPr>
          <w:rFonts w:ascii="Times New Roman" w:hAnsi="Times New Roman" w:eastAsia="Times New Roman" w:cs="Times New Roman"/>
          <w:b/>
          <w:bCs/>
          <w:spacing w:val="8"/>
          <w:sz w:val="20"/>
          <w:szCs w:val="20"/>
        </w:rPr>
        <w:t>4. 2.</w:t>
      </w:r>
      <w:r>
        <w:rPr>
          <w:rFonts w:ascii="Times New Roman" w:hAnsi="Times New Roman" w:eastAsia="Times New Roman" w:cs="Times New Roman"/>
          <w:b/>
          <w:bCs/>
          <w:spacing w:val="23"/>
          <w:sz w:val="20"/>
          <w:szCs w:val="20"/>
        </w:rPr>
        <w:t xml:space="preserve"> </w:t>
      </w:r>
      <w:r>
        <w:rPr>
          <w:rFonts w:ascii="Times New Roman" w:hAnsi="Times New Roman" w:eastAsia="Times New Roman" w:cs="Times New Roman"/>
          <w:b/>
          <w:bCs/>
          <w:spacing w:val="8"/>
          <w:sz w:val="20"/>
          <w:szCs w:val="20"/>
        </w:rPr>
        <w:t xml:space="preserve">12    </w:t>
      </w:r>
      <w:r>
        <w:rPr>
          <w:rFonts w:ascii="宋体" w:hAnsi="宋体" w:eastAsia="宋体" w:cs="宋体"/>
          <w:spacing w:val="8"/>
          <w:sz w:val="20"/>
          <w:szCs w:val="20"/>
        </w:rPr>
        <w:t>模块单元间和转换层处的外围护墙的保温做法应考虑竖向衔接的要求，并满足现行相关标准</w:t>
      </w:r>
      <w:r>
        <w:rPr>
          <w:rFonts w:ascii="宋体" w:hAnsi="宋体" w:eastAsia="宋体" w:cs="宋体"/>
          <w:sz w:val="20"/>
          <w:szCs w:val="20"/>
        </w:rPr>
        <w:t xml:space="preserve"> </w:t>
      </w:r>
      <w:r>
        <w:rPr>
          <w:rFonts w:ascii="宋体" w:hAnsi="宋体" w:eastAsia="宋体" w:cs="宋体"/>
          <w:spacing w:val="3"/>
          <w:sz w:val="20"/>
          <w:szCs w:val="20"/>
        </w:rPr>
        <w:t>的有关规定。</w:t>
      </w:r>
    </w:p>
    <w:p w14:paraId="7CDBE17D">
      <w:pPr>
        <w:spacing w:before="84" w:line="268" w:lineRule="auto"/>
        <w:ind w:left="3" w:right="70" w:hanging="3"/>
        <w:rPr>
          <w:rFonts w:ascii="宋体" w:hAnsi="宋体" w:eastAsia="宋体" w:cs="宋体"/>
          <w:sz w:val="20"/>
          <w:szCs w:val="20"/>
        </w:rPr>
      </w:pPr>
      <w:r>
        <w:rPr>
          <w:rFonts w:ascii="Times New Roman" w:hAnsi="Times New Roman" w:eastAsia="Times New Roman" w:cs="Times New Roman"/>
          <w:b/>
          <w:bCs/>
          <w:spacing w:val="7"/>
          <w:sz w:val="20"/>
          <w:szCs w:val="20"/>
        </w:rPr>
        <w:t>4. 2.</w:t>
      </w:r>
      <w:r>
        <w:rPr>
          <w:rFonts w:ascii="Times New Roman" w:hAnsi="Times New Roman" w:eastAsia="Times New Roman" w:cs="Times New Roman"/>
          <w:b/>
          <w:bCs/>
          <w:spacing w:val="32"/>
          <w:w w:val="101"/>
          <w:sz w:val="20"/>
          <w:szCs w:val="20"/>
        </w:rPr>
        <w:t xml:space="preserve"> </w:t>
      </w:r>
      <w:r>
        <w:rPr>
          <w:rFonts w:ascii="Times New Roman" w:hAnsi="Times New Roman" w:eastAsia="Times New Roman" w:cs="Times New Roman"/>
          <w:b/>
          <w:bCs/>
          <w:spacing w:val="7"/>
          <w:sz w:val="20"/>
          <w:szCs w:val="20"/>
        </w:rPr>
        <w:t xml:space="preserve">13    </w:t>
      </w:r>
      <w:r>
        <w:rPr>
          <w:rFonts w:ascii="宋体" w:hAnsi="宋体" w:eastAsia="宋体" w:cs="宋体"/>
          <w:spacing w:val="7"/>
          <w:sz w:val="20"/>
          <w:szCs w:val="20"/>
        </w:rPr>
        <w:t>混凝土模块化建筑屋面设计除应符合现行国家标准《屋面工程技术规范》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50345</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、《坡屋</w:t>
      </w:r>
      <w:r>
        <w:rPr>
          <w:rFonts w:ascii="宋体" w:hAnsi="宋体" w:eastAsia="宋体" w:cs="宋体"/>
          <w:sz w:val="20"/>
          <w:szCs w:val="20"/>
        </w:rPr>
        <w:t xml:space="preserve"> </w:t>
      </w:r>
      <w:r>
        <w:rPr>
          <w:rFonts w:ascii="宋体" w:hAnsi="宋体" w:eastAsia="宋体" w:cs="宋体"/>
          <w:spacing w:val="8"/>
          <w:sz w:val="20"/>
          <w:szCs w:val="20"/>
        </w:rPr>
        <w:t>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50693</w:t>
      </w:r>
      <w:r>
        <w:rPr>
          <w:rFonts w:ascii="Times New Roman" w:hAnsi="Times New Roman" w:eastAsia="Times New Roman" w:cs="Times New Roman"/>
          <w:spacing w:val="27"/>
          <w:sz w:val="20"/>
          <w:szCs w:val="20"/>
        </w:rPr>
        <w:t xml:space="preserve"> </w:t>
      </w:r>
      <w:r>
        <w:rPr>
          <w:rFonts w:ascii="宋体" w:hAnsi="宋体" w:eastAsia="宋体" w:cs="宋体"/>
          <w:spacing w:val="8"/>
          <w:sz w:val="20"/>
          <w:szCs w:val="20"/>
        </w:rPr>
        <w:t>的有关规定外，尚应</w:t>
      </w:r>
      <w:r>
        <w:rPr>
          <w:rFonts w:ascii="宋体" w:hAnsi="宋体" w:eastAsia="宋体" w:cs="宋体"/>
          <w:spacing w:val="7"/>
          <w:sz w:val="20"/>
          <w:szCs w:val="20"/>
        </w:rPr>
        <w:t>符合下列规定：</w:t>
      </w:r>
    </w:p>
    <w:p w14:paraId="19F4AF8D">
      <w:pPr>
        <w:spacing w:before="87" w:line="227" w:lineRule="auto"/>
        <w:ind w:left="428"/>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当屋面采用的保温材料亲水性较弱时，宜采用倒置屋面做法；</w:t>
      </w:r>
    </w:p>
    <w:p w14:paraId="540EE10A">
      <w:pPr>
        <w:spacing w:before="87" w:line="227" w:lineRule="auto"/>
        <w:jc w:val="right"/>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屋面层宜采用现浇楼盖，当采用叠合楼盖时，楼板的后浇混凝土叠合层厚度不应小于</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100</w:t>
      </w:r>
      <w:r>
        <w:rPr>
          <w:rFonts w:ascii="Times New Roman" w:hAnsi="Times New Roman" w:eastAsia="Times New Roman" w:cs="Times New Roman"/>
          <w:sz w:val="20"/>
          <w:szCs w:val="20"/>
        </w:rPr>
        <w:t>mm</w:t>
      </w:r>
      <w:r>
        <w:rPr>
          <w:rFonts w:ascii="宋体" w:hAnsi="宋体" w:eastAsia="宋体" w:cs="宋体"/>
          <w:spacing w:val="6"/>
          <w:sz w:val="20"/>
          <w:szCs w:val="20"/>
        </w:rPr>
        <w:t>。</w:t>
      </w:r>
    </w:p>
    <w:p w14:paraId="2DC41485">
      <w:pPr>
        <w:pStyle w:val="2"/>
        <w:spacing w:line="258" w:lineRule="auto"/>
      </w:pPr>
    </w:p>
    <w:p w14:paraId="0E3A641E">
      <w:pPr>
        <w:spacing w:before="66" w:line="230" w:lineRule="auto"/>
        <w:ind w:left="3789"/>
        <w:outlineLvl w:val="1"/>
        <w:rPr>
          <w:rFonts w:ascii="黑体" w:hAnsi="黑体" w:eastAsia="黑体" w:cs="黑体"/>
          <w:sz w:val="20"/>
          <w:szCs w:val="20"/>
        </w:rPr>
      </w:pPr>
      <w:r>
        <w:rPr>
          <w:rFonts w:ascii="Times New Roman" w:hAnsi="Times New Roman" w:eastAsia="Times New Roman" w:cs="Times New Roman"/>
          <w:b/>
          <w:bCs/>
          <w:spacing w:val="3"/>
          <w:sz w:val="20"/>
          <w:szCs w:val="20"/>
        </w:rPr>
        <w:t>4</w:t>
      </w: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3</w:t>
      </w:r>
      <w:r>
        <w:rPr>
          <w:rFonts w:ascii="Times New Roman" w:hAnsi="Times New Roman" w:eastAsia="Times New Roman" w:cs="Times New Roman"/>
          <w:b/>
          <w:bCs/>
          <w:spacing w:val="4"/>
          <w:sz w:val="20"/>
          <w:szCs w:val="20"/>
        </w:rPr>
        <w:t xml:space="preserve">    </w:t>
      </w:r>
      <w:r>
        <w:rPr>
          <w:rFonts w:ascii="黑体" w:hAnsi="黑体" w:eastAsia="黑体" w:cs="黑体"/>
          <w:spacing w:val="3"/>
          <w:sz w:val="20"/>
          <w:szCs w:val="20"/>
        </w:rPr>
        <w:t>结 构</w:t>
      </w:r>
      <w:r>
        <w:rPr>
          <w:rFonts w:ascii="黑体" w:hAnsi="黑体" w:eastAsia="黑体" w:cs="黑体"/>
          <w:spacing w:val="17"/>
          <w:sz w:val="20"/>
          <w:szCs w:val="20"/>
        </w:rPr>
        <w:t xml:space="preserve"> </w:t>
      </w:r>
      <w:r>
        <w:rPr>
          <w:rFonts w:ascii="黑体" w:hAnsi="黑体" w:eastAsia="黑体" w:cs="黑体"/>
          <w:spacing w:val="3"/>
          <w:sz w:val="20"/>
          <w:szCs w:val="20"/>
        </w:rPr>
        <w:t>设</w:t>
      </w:r>
      <w:r>
        <w:rPr>
          <w:rFonts w:ascii="黑体" w:hAnsi="黑体" w:eastAsia="黑体" w:cs="黑体"/>
          <w:spacing w:val="14"/>
          <w:sz w:val="20"/>
          <w:szCs w:val="20"/>
        </w:rPr>
        <w:t xml:space="preserve"> </w:t>
      </w:r>
      <w:r>
        <w:rPr>
          <w:rFonts w:ascii="黑体" w:hAnsi="黑体" w:eastAsia="黑体" w:cs="黑体"/>
          <w:spacing w:val="3"/>
          <w:sz w:val="20"/>
          <w:szCs w:val="20"/>
        </w:rPr>
        <w:t>计</w:t>
      </w:r>
    </w:p>
    <w:p w14:paraId="5D63DD11">
      <w:pPr>
        <w:pStyle w:val="2"/>
        <w:spacing w:line="257" w:lineRule="auto"/>
      </w:pPr>
    </w:p>
    <w:p w14:paraId="523CB17F">
      <w:pPr>
        <w:spacing w:before="66" w:line="298" w:lineRule="auto"/>
        <w:ind w:left="3" w:right="70" w:hanging="3"/>
        <w:jc w:val="both"/>
        <w:rPr>
          <w:rFonts w:ascii="宋体" w:hAnsi="宋体" w:eastAsia="宋体" w:cs="宋体"/>
          <w:sz w:val="20"/>
          <w:szCs w:val="20"/>
        </w:rPr>
      </w:pPr>
      <w:r>
        <w:rPr>
          <w:rFonts w:ascii="Times New Roman" w:hAnsi="Times New Roman" w:eastAsia="Times New Roman" w:cs="Times New Roman"/>
          <w:b/>
          <w:bCs/>
          <w:spacing w:val="7"/>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本导则规定的混凝土模块化结构主要为模块化剪力</w:t>
      </w:r>
      <w:r>
        <w:rPr>
          <w:rFonts w:ascii="宋体" w:hAnsi="宋体" w:eastAsia="宋体" w:cs="宋体"/>
          <w:spacing w:val="6"/>
          <w:sz w:val="20"/>
          <w:szCs w:val="20"/>
        </w:rPr>
        <w:t>墙结构，其中模块化剪力墙结构包括模块化</w:t>
      </w:r>
      <w:r>
        <w:rPr>
          <w:rFonts w:ascii="宋体" w:hAnsi="宋体" w:eastAsia="宋体" w:cs="宋体"/>
          <w:sz w:val="20"/>
          <w:szCs w:val="20"/>
        </w:rPr>
        <w:t xml:space="preserve"> </w:t>
      </w:r>
      <w:r>
        <w:rPr>
          <w:rFonts w:ascii="宋体" w:hAnsi="宋体" w:eastAsia="宋体" w:cs="宋体"/>
          <w:spacing w:val="8"/>
          <w:sz w:val="20"/>
          <w:szCs w:val="20"/>
        </w:rPr>
        <w:t>叠合剪力墙结构和模块化预制剪力墙结构（图</w:t>
      </w:r>
      <w:r>
        <w:rPr>
          <w:rFonts w:ascii="宋体" w:hAnsi="宋体" w:eastAsia="宋体" w:cs="宋体"/>
          <w:spacing w:val="-41"/>
          <w:sz w:val="20"/>
          <w:szCs w:val="20"/>
        </w:rPr>
        <w:t xml:space="preserve"> </w:t>
      </w:r>
      <w:r>
        <w:rPr>
          <w:rFonts w:ascii="Times New Roman" w:hAnsi="Times New Roman" w:eastAsia="Times New Roman" w:cs="Times New Roman"/>
          <w:spacing w:val="8"/>
          <w:sz w:val="20"/>
          <w:szCs w:val="20"/>
        </w:rPr>
        <w:t>4.3.</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8"/>
          <w:sz w:val="20"/>
          <w:szCs w:val="20"/>
        </w:rPr>
        <w:t>）。对本导则未作规定的混凝土模块</w:t>
      </w:r>
      <w:r>
        <w:rPr>
          <w:rFonts w:ascii="宋体" w:hAnsi="宋体" w:eastAsia="宋体" w:cs="宋体"/>
          <w:spacing w:val="7"/>
          <w:sz w:val="20"/>
          <w:szCs w:val="20"/>
        </w:rPr>
        <w:t>化结构体系及</w:t>
      </w:r>
      <w:r>
        <w:rPr>
          <w:rFonts w:ascii="宋体" w:hAnsi="宋体" w:eastAsia="宋体" w:cs="宋体"/>
          <w:sz w:val="20"/>
          <w:szCs w:val="20"/>
        </w:rPr>
        <w:t xml:space="preserve"> </w:t>
      </w:r>
      <w:r>
        <w:rPr>
          <w:rFonts w:ascii="宋体" w:hAnsi="宋体" w:eastAsia="宋体" w:cs="宋体"/>
          <w:spacing w:val="9"/>
          <w:sz w:val="20"/>
          <w:szCs w:val="20"/>
        </w:rPr>
        <w:t>其连接构造，应进行专项技术论证，并提供可靠的理论分析及充分的试验研究作为论证依据。</w:t>
      </w:r>
    </w:p>
    <w:p w14:paraId="418E950F">
      <w:pPr>
        <w:spacing w:line="298" w:lineRule="auto"/>
        <w:rPr>
          <w:rFonts w:ascii="宋体" w:hAnsi="宋体" w:eastAsia="宋体" w:cs="宋体"/>
          <w:sz w:val="20"/>
          <w:szCs w:val="20"/>
        </w:rPr>
        <w:sectPr>
          <w:footerReference r:id="rId11" w:type="default"/>
          <w:pgSz w:w="11906" w:h="16839"/>
          <w:pgMar w:top="1431" w:right="1279" w:bottom="1142" w:left="1298" w:header="0" w:footer="958" w:gutter="0"/>
          <w:cols w:space="720" w:num="1"/>
        </w:sectPr>
      </w:pPr>
    </w:p>
    <w:p w14:paraId="0BF617C5">
      <w:pPr>
        <w:spacing w:before="179" w:line="3117" w:lineRule="exact"/>
      </w:pPr>
      <w:r>
        <w:drawing>
          <wp:anchor distT="0" distB="0" distL="0" distR="0" simplePos="0" relativeHeight="251659264" behindDoc="0" locked="0" layoutInCell="1" allowOverlap="1">
            <wp:simplePos x="0" y="0"/>
            <wp:positionH relativeFrom="column">
              <wp:posOffset>3094990</wp:posOffset>
            </wp:positionH>
            <wp:positionV relativeFrom="paragraph">
              <wp:posOffset>113665</wp:posOffset>
            </wp:positionV>
            <wp:extent cx="2717165" cy="197993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6"/>
                    <a:stretch>
                      <a:fillRect/>
                    </a:stretch>
                  </pic:blipFill>
                  <pic:spPr>
                    <a:xfrm>
                      <a:off x="0" y="0"/>
                      <a:ext cx="2717291" cy="1979676"/>
                    </a:xfrm>
                    <a:prstGeom prst="rect">
                      <a:avLst/>
                    </a:prstGeom>
                  </pic:spPr>
                </pic:pic>
              </a:graphicData>
            </a:graphic>
          </wp:anchor>
        </w:drawing>
      </w:r>
      <w:r>
        <w:rPr>
          <w:position w:val="-62"/>
        </w:rPr>
        <w:drawing>
          <wp:inline distT="0" distB="0" distL="0" distR="0">
            <wp:extent cx="2892425" cy="19792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7"/>
                    <a:stretch>
                      <a:fillRect/>
                    </a:stretch>
                  </pic:blipFill>
                  <pic:spPr>
                    <a:xfrm>
                      <a:off x="0" y="0"/>
                      <a:ext cx="2892552" cy="1979676"/>
                    </a:xfrm>
                    <a:prstGeom prst="rect">
                      <a:avLst/>
                    </a:prstGeom>
                  </pic:spPr>
                </pic:pic>
              </a:graphicData>
            </a:graphic>
          </wp:inline>
        </w:drawing>
      </w:r>
    </w:p>
    <w:p w14:paraId="4B1CC03B">
      <w:pPr>
        <w:spacing w:before="79" w:line="212" w:lineRule="auto"/>
        <w:ind w:left="1225"/>
        <w:rPr>
          <w:rFonts w:ascii="黑体" w:hAnsi="黑体" w:eastAsia="黑体" w:cs="黑体"/>
          <w:sz w:val="18"/>
          <w:szCs w:val="18"/>
        </w:rPr>
      </w:pPr>
      <w:bookmarkStart w:id="68" w:name="bookmark117"/>
      <w:bookmarkEnd w:id="68"/>
      <w:r>
        <w:rPr>
          <w:rFonts w:ascii="Times New Roman" w:hAnsi="Times New Roman" w:eastAsia="Times New Roman" w:cs="Times New Roman"/>
          <w:sz w:val="18"/>
          <w:szCs w:val="18"/>
        </w:rPr>
        <w:t xml:space="preserve">a)    </w:t>
      </w:r>
      <w:r>
        <w:rPr>
          <w:rFonts w:ascii="黑体" w:hAnsi="黑体" w:eastAsia="黑体" w:cs="黑体"/>
          <w:sz w:val="18"/>
          <w:szCs w:val="18"/>
        </w:rPr>
        <w:t xml:space="preserve">叠合剪力式模块示意图                            </w:t>
      </w:r>
      <w:r>
        <w:rPr>
          <w:rFonts w:ascii="Times New Roman" w:hAnsi="Times New Roman" w:eastAsia="Times New Roman" w:cs="Times New Roman"/>
          <w:sz w:val="18"/>
          <w:szCs w:val="18"/>
        </w:rPr>
        <w:t xml:space="preserve">b)    </w:t>
      </w:r>
      <w:r>
        <w:rPr>
          <w:rFonts w:ascii="黑体" w:hAnsi="黑体" w:eastAsia="黑体" w:cs="黑体"/>
          <w:sz w:val="18"/>
          <w:szCs w:val="18"/>
        </w:rPr>
        <w:t>预制剪力墙式模块</w:t>
      </w:r>
      <w:r>
        <w:rPr>
          <w:rFonts w:ascii="黑体" w:hAnsi="黑体" w:eastAsia="黑体" w:cs="黑体"/>
          <w:spacing w:val="-1"/>
          <w:sz w:val="18"/>
          <w:szCs w:val="18"/>
        </w:rPr>
        <w:t>示意图</w:t>
      </w:r>
    </w:p>
    <w:p w14:paraId="4C5361D4">
      <w:pPr>
        <w:spacing w:before="126" w:line="221" w:lineRule="auto"/>
        <w:ind w:left="3387"/>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1    </w:t>
      </w:r>
      <w:r>
        <w:rPr>
          <w:rFonts w:ascii="黑体" w:hAnsi="黑体" w:eastAsia="黑体" w:cs="黑体"/>
          <w:spacing w:val="-1"/>
          <w:sz w:val="18"/>
          <w:szCs w:val="18"/>
        </w:rPr>
        <w:t>剪力墙式模块示意图</w:t>
      </w:r>
    </w:p>
    <w:p w14:paraId="663B002D">
      <w:pPr>
        <w:spacing w:before="118" w:line="213" w:lineRule="auto"/>
        <w:ind w:left="1703"/>
        <w:rPr>
          <w:rFonts w:ascii="黑体" w:hAnsi="黑体" w:eastAsia="黑体" w:cs="黑体"/>
          <w:sz w:val="18"/>
          <w:szCs w:val="18"/>
        </w:rPr>
      </w:pPr>
      <w:r>
        <w:rPr>
          <w:rFonts w:ascii="Times New Roman" w:hAnsi="Times New Roman" w:eastAsia="Times New Roman" w:cs="Times New Roman"/>
          <w:spacing w:val="-1"/>
          <w:sz w:val="18"/>
          <w:szCs w:val="18"/>
        </w:rPr>
        <w:t>1</w:t>
      </w:r>
      <w:r>
        <w:rPr>
          <w:rFonts w:ascii="黑体" w:hAnsi="黑体" w:eastAsia="黑体" w:cs="黑体"/>
          <w:spacing w:val="-1"/>
          <w:sz w:val="18"/>
          <w:szCs w:val="18"/>
        </w:rPr>
        <w:t>—叠合剪力墙</w:t>
      </w:r>
      <w:r>
        <w:rPr>
          <w:rFonts w:ascii="Times New Roman" w:hAnsi="Times New Roman" w:eastAsia="Times New Roman" w:cs="Times New Roman"/>
          <w:spacing w:val="-1"/>
          <w:sz w:val="18"/>
          <w:szCs w:val="18"/>
        </w:rPr>
        <w:t>/</w:t>
      </w:r>
      <w:r>
        <w:rPr>
          <w:rFonts w:ascii="黑体" w:hAnsi="黑体" w:eastAsia="黑体" w:cs="黑体"/>
          <w:spacing w:val="-1"/>
          <w:sz w:val="18"/>
          <w:szCs w:val="18"/>
        </w:rPr>
        <w:t>预制剪力墙；</w:t>
      </w:r>
      <w:r>
        <w:rPr>
          <w:rFonts w:ascii="Times New Roman" w:hAnsi="Times New Roman" w:eastAsia="Times New Roman" w:cs="Times New Roman"/>
          <w:spacing w:val="-1"/>
          <w:sz w:val="18"/>
          <w:szCs w:val="18"/>
        </w:rPr>
        <w:t>2</w:t>
      </w:r>
      <w:r>
        <w:rPr>
          <w:rFonts w:ascii="黑体" w:hAnsi="黑体" w:eastAsia="黑体" w:cs="黑体"/>
          <w:spacing w:val="-1"/>
          <w:sz w:val="18"/>
          <w:szCs w:val="18"/>
        </w:rPr>
        <w:t>—梁模；</w:t>
      </w:r>
      <w:r>
        <w:rPr>
          <w:rFonts w:ascii="Times New Roman" w:hAnsi="Times New Roman" w:eastAsia="Times New Roman" w:cs="Times New Roman"/>
          <w:spacing w:val="-1"/>
          <w:sz w:val="18"/>
          <w:szCs w:val="18"/>
        </w:rPr>
        <w:t>3</w:t>
      </w:r>
      <w:r>
        <w:rPr>
          <w:rFonts w:ascii="黑体" w:hAnsi="黑体" w:eastAsia="黑体" w:cs="黑体"/>
          <w:spacing w:val="-1"/>
          <w:sz w:val="18"/>
          <w:szCs w:val="18"/>
        </w:rPr>
        <w:t>—隔墙；</w:t>
      </w:r>
      <w:r>
        <w:rPr>
          <w:rFonts w:ascii="Times New Roman" w:hAnsi="Times New Roman" w:eastAsia="Times New Roman" w:cs="Times New Roman"/>
          <w:spacing w:val="-1"/>
          <w:sz w:val="18"/>
          <w:szCs w:val="18"/>
        </w:rPr>
        <w:t>4</w:t>
      </w:r>
      <w:r>
        <w:rPr>
          <w:rFonts w:ascii="黑体" w:hAnsi="黑体" w:eastAsia="黑体" w:cs="黑体"/>
          <w:spacing w:val="-1"/>
          <w:sz w:val="18"/>
          <w:szCs w:val="18"/>
        </w:rPr>
        <w:t>—叠合顶板；</w:t>
      </w:r>
      <w:r>
        <w:rPr>
          <w:rFonts w:ascii="Times New Roman" w:hAnsi="Times New Roman" w:eastAsia="Times New Roman" w:cs="Times New Roman"/>
          <w:spacing w:val="-1"/>
          <w:sz w:val="18"/>
          <w:szCs w:val="18"/>
        </w:rPr>
        <w:t>5</w:t>
      </w:r>
      <w:r>
        <w:rPr>
          <w:rFonts w:ascii="黑体" w:hAnsi="黑体" w:eastAsia="黑体" w:cs="黑体"/>
          <w:spacing w:val="-1"/>
          <w:sz w:val="18"/>
          <w:szCs w:val="18"/>
        </w:rPr>
        <w:t>—底板；</w:t>
      </w:r>
    </w:p>
    <w:p w14:paraId="47938638">
      <w:pPr>
        <w:spacing w:before="107" w:line="228" w:lineRule="auto"/>
        <w:ind w:left="5"/>
        <w:rPr>
          <w:rFonts w:ascii="宋体" w:hAnsi="宋体" w:eastAsia="宋体" w:cs="宋体"/>
          <w:sz w:val="20"/>
          <w:szCs w:val="20"/>
        </w:rPr>
      </w:pPr>
      <w:r>
        <w:rPr>
          <w:rFonts w:ascii="Times New Roman" w:hAnsi="Times New Roman" w:eastAsia="Times New Roman" w:cs="Times New Roman"/>
          <w:b/>
          <w:bCs/>
          <w:spacing w:val="6"/>
          <w:sz w:val="20"/>
          <w:szCs w:val="20"/>
        </w:rPr>
        <w:t xml:space="preserve">4. 3. 2    </w:t>
      </w:r>
      <w:r>
        <w:rPr>
          <w:rFonts w:ascii="宋体" w:hAnsi="宋体" w:eastAsia="宋体" w:cs="宋体"/>
          <w:spacing w:val="6"/>
          <w:sz w:val="20"/>
          <w:szCs w:val="20"/>
        </w:rPr>
        <w:t>混凝土模块化结构应符合下列规定：</w:t>
      </w:r>
    </w:p>
    <w:p w14:paraId="5E418E96">
      <w:pPr>
        <w:spacing w:before="88" w:line="228" w:lineRule="auto"/>
        <w:ind w:left="433"/>
        <w:rPr>
          <w:rFonts w:ascii="宋体" w:hAnsi="宋体" w:eastAsia="宋体" w:cs="宋体"/>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应具有必要的刚度、强度和延性；</w:t>
      </w:r>
    </w:p>
    <w:p w14:paraId="3DDA1BE2">
      <w:pPr>
        <w:spacing w:before="86" w:line="227" w:lineRule="auto"/>
        <w:ind w:left="425"/>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应具有明确的结构计算简图及荷</w:t>
      </w:r>
      <w:r>
        <w:rPr>
          <w:rFonts w:ascii="宋体" w:hAnsi="宋体" w:eastAsia="宋体" w:cs="宋体"/>
          <w:spacing w:val="7"/>
          <w:sz w:val="20"/>
          <w:szCs w:val="20"/>
        </w:rPr>
        <w:t>载传递途径；</w:t>
      </w:r>
    </w:p>
    <w:p w14:paraId="0DB7FE17">
      <w:pPr>
        <w:spacing w:before="85" w:line="228" w:lineRule="auto"/>
        <w:jc w:val="right"/>
        <w:rPr>
          <w:rFonts w:ascii="宋体" w:hAnsi="宋体" w:eastAsia="宋体" w:cs="宋体"/>
          <w:sz w:val="20"/>
          <w:szCs w:val="20"/>
        </w:rPr>
      </w:pPr>
      <w:r>
        <w:rPr>
          <w:rFonts w:ascii="Times New Roman" w:hAnsi="Times New Roman" w:eastAsia="Times New Roman" w:cs="Times New Roman"/>
          <w:b/>
          <w:bCs/>
          <w:spacing w:val="4"/>
          <w:sz w:val="20"/>
          <w:szCs w:val="20"/>
        </w:rPr>
        <w:t xml:space="preserve">3    </w:t>
      </w:r>
      <w:r>
        <w:rPr>
          <w:rFonts w:ascii="宋体" w:hAnsi="宋体" w:eastAsia="宋体" w:cs="宋体"/>
          <w:spacing w:val="4"/>
          <w:sz w:val="20"/>
          <w:szCs w:val="20"/>
        </w:rPr>
        <w:t>应具备必要的抗震承载能力、良好的变形能力和消耗地震能量的能力，并应避免出现薄弱部位；</w:t>
      </w:r>
    </w:p>
    <w:p w14:paraId="24EAB2A4">
      <w:pPr>
        <w:spacing w:before="86" w:line="268" w:lineRule="auto"/>
        <w:ind w:left="8" w:right="52"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应通过构造实现结构具备足够的冗余度，避免因局部构件或结构破坏导致整个结构体系丧失承</w:t>
      </w:r>
      <w:r>
        <w:rPr>
          <w:rFonts w:ascii="宋体" w:hAnsi="宋体" w:eastAsia="宋体" w:cs="宋体"/>
          <w:spacing w:val="13"/>
          <w:sz w:val="20"/>
          <w:szCs w:val="20"/>
        </w:rPr>
        <w:t xml:space="preserve"> </w:t>
      </w:r>
      <w:r>
        <w:rPr>
          <w:rFonts w:ascii="宋体" w:hAnsi="宋体" w:eastAsia="宋体" w:cs="宋体"/>
          <w:spacing w:val="4"/>
          <w:sz w:val="20"/>
          <w:szCs w:val="20"/>
        </w:rPr>
        <w:t>载能力。</w:t>
      </w:r>
    </w:p>
    <w:p w14:paraId="36E74CF6">
      <w:pPr>
        <w:spacing w:before="87" w:line="267" w:lineRule="auto"/>
        <w:ind w:left="8" w:right="52"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4. 3. 3    </w:t>
      </w:r>
      <w:r>
        <w:rPr>
          <w:rFonts w:ascii="宋体" w:hAnsi="宋体" w:eastAsia="宋体" w:cs="宋体"/>
          <w:spacing w:val="7"/>
          <w:sz w:val="20"/>
          <w:szCs w:val="20"/>
        </w:rPr>
        <w:t>混凝土模块化结构的楼屋面应采用现浇或叠合楼屋面，满足刚性屋面假定</w:t>
      </w:r>
      <w:r>
        <w:rPr>
          <w:rFonts w:ascii="宋体" w:hAnsi="宋体" w:eastAsia="宋体" w:cs="宋体"/>
          <w:spacing w:val="6"/>
          <w:sz w:val="20"/>
          <w:szCs w:val="20"/>
        </w:rPr>
        <w:t>，并应符合现行行业</w:t>
      </w:r>
      <w:r>
        <w:rPr>
          <w:rFonts w:ascii="宋体" w:hAnsi="宋体" w:eastAsia="宋体" w:cs="宋体"/>
          <w:sz w:val="20"/>
          <w:szCs w:val="20"/>
        </w:rPr>
        <w:t xml:space="preserve"> </w:t>
      </w:r>
      <w:r>
        <w:rPr>
          <w:rFonts w:ascii="宋体" w:hAnsi="宋体" w:eastAsia="宋体" w:cs="宋体"/>
          <w:spacing w:val="8"/>
          <w:sz w:val="20"/>
          <w:szCs w:val="20"/>
        </w:rPr>
        <w:t>标准《装配式混凝土结构技术规程》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42"/>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及《高层建筑混凝土结构技术规程》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3</w:t>
      </w:r>
      <w:r>
        <w:rPr>
          <w:rFonts w:ascii="Times New Roman" w:hAnsi="Times New Roman" w:eastAsia="Times New Roman" w:cs="Times New Roman"/>
          <w:spacing w:val="29"/>
          <w:w w:val="101"/>
          <w:sz w:val="20"/>
          <w:szCs w:val="20"/>
        </w:rPr>
        <w:t xml:space="preserve"> </w:t>
      </w:r>
      <w:r>
        <w:rPr>
          <w:rFonts w:ascii="宋体" w:hAnsi="宋体" w:eastAsia="宋体" w:cs="宋体"/>
          <w:spacing w:val="8"/>
          <w:sz w:val="20"/>
          <w:szCs w:val="20"/>
        </w:rPr>
        <w:t>的有关规定。</w:t>
      </w:r>
    </w:p>
    <w:p w14:paraId="4180AC23">
      <w:pPr>
        <w:spacing w:before="86" w:line="281" w:lineRule="auto"/>
        <w:ind w:left="7" w:right="52"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4. 3. 4    </w:t>
      </w:r>
      <w:r>
        <w:rPr>
          <w:rFonts w:ascii="宋体" w:hAnsi="宋体" w:eastAsia="宋体" w:cs="宋体"/>
          <w:spacing w:val="7"/>
          <w:sz w:val="20"/>
          <w:szCs w:val="20"/>
        </w:rPr>
        <w:t>在竖向荷载、风荷载以及多遇地震作用下，混凝土模块化结构的内力和变</w:t>
      </w:r>
      <w:r>
        <w:rPr>
          <w:rFonts w:ascii="宋体" w:hAnsi="宋体" w:eastAsia="宋体" w:cs="宋体"/>
          <w:spacing w:val="6"/>
          <w:sz w:val="20"/>
          <w:szCs w:val="20"/>
        </w:rPr>
        <w:t>形可采用弹性计算方</w:t>
      </w:r>
      <w:r>
        <w:rPr>
          <w:rFonts w:ascii="宋体" w:hAnsi="宋体" w:eastAsia="宋体" w:cs="宋体"/>
          <w:sz w:val="20"/>
          <w:szCs w:val="20"/>
        </w:rPr>
        <w:t xml:space="preserve"> </w:t>
      </w:r>
      <w:r>
        <w:rPr>
          <w:rFonts w:ascii="宋体" w:hAnsi="宋体" w:eastAsia="宋体" w:cs="宋体"/>
          <w:spacing w:val="10"/>
          <w:sz w:val="20"/>
          <w:szCs w:val="20"/>
        </w:rPr>
        <w:t>法；设防地震作用下的变形和内力也可按弹性方法计算，但宜考虑连梁端部塑性变形引起的内力重分</w:t>
      </w:r>
      <w:r>
        <w:rPr>
          <w:rFonts w:ascii="宋体" w:hAnsi="宋体" w:eastAsia="宋体" w:cs="宋体"/>
          <w:spacing w:val="12"/>
          <w:sz w:val="20"/>
          <w:szCs w:val="20"/>
        </w:rPr>
        <w:t xml:space="preserve"> </w:t>
      </w:r>
      <w:r>
        <w:rPr>
          <w:rFonts w:ascii="宋体" w:hAnsi="宋体" w:eastAsia="宋体" w:cs="宋体"/>
          <w:spacing w:val="9"/>
          <w:sz w:val="20"/>
          <w:szCs w:val="20"/>
        </w:rPr>
        <w:t>布；罕遇地震下，弹塑性变形可采用弹塑性时程分析或静力弹塑性分析方法计算。</w:t>
      </w:r>
    </w:p>
    <w:p w14:paraId="4EEF7B1A">
      <w:pPr>
        <w:spacing w:before="86" w:line="288" w:lineRule="auto"/>
        <w:ind w:left="7" w:right="52" w:hanging="2"/>
        <w:rPr>
          <w:rFonts w:ascii="宋体" w:hAnsi="宋体" w:eastAsia="宋体" w:cs="宋体"/>
          <w:sz w:val="20"/>
          <w:szCs w:val="20"/>
        </w:rPr>
      </w:pPr>
      <w:r>
        <w:rPr>
          <w:rFonts w:ascii="Times New Roman" w:hAnsi="Times New Roman" w:eastAsia="Times New Roman" w:cs="Times New Roman"/>
          <w:b/>
          <w:bCs/>
          <w:spacing w:val="11"/>
          <w:sz w:val="20"/>
          <w:szCs w:val="20"/>
        </w:rPr>
        <w:t xml:space="preserve">4. 3. 5    </w:t>
      </w:r>
      <w:r>
        <w:rPr>
          <w:rFonts w:ascii="宋体" w:hAnsi="宋体" w:eastAsia="宋体" w:cs="宋体"/>
          <w:spacing w:val="11"/>
          <w:sz w:val="20"/>
          <w:szCs w:val="20"/>
        </w:rPr>
        <w:t>模块化预制剪力墙结构体系和模块化叠合剪力墙结构体系的分析模型分别等同</w:t>
      </w:r>
      <w:r>
        <w:rPr>
          <w:rFonts w:ascii="宋体" w:hAnsi="宋体" w:eastAsia="宋体" w:cs="宋体"/>
          <w:spacing w:val="10"/>
          <w:sz w:val="20"/>
          <w:szCs w:val="20"/>
        </w:rPr>
        <w:t>于预制剪力墙</w:t>
      </w:r>
      <w:r>
        <w:rPr>
          <w:rFonts w:ascii="宋体" w:hAnsi="宋体" w:eastAsia="宋体" w:cs="宋体"/>
          <w:sz w:val="20"/>
          <w:szCs w:val="20"/>
        </w:rPr>
        <w:t xml:space="preserve"> </w:t>
      </w:r>
      <w:r>
        <w:rPr>
          <w:rFonts w:ascii="宋体" w:hAnsi="宋体" w:eastAsia="宋体" w:cs="宋体"/>
          <w:spacing w:val="8"/>
          <w:sz w:val="20"/>
          <w:szCs w:val="20"/>
        </w:rPr>
        <w:t>结构（图</w:t>
      </w:r>
      <w:r>
        <w:rPr>
          <w:rFonts w:ascii="宋体" w:hAnsi="宋体" w:eastAsia="宋体" w:cs="宋体"/>
          <w:spacing w:val="-42"/>
          <w:sz w:val="20"/>
          <w:szCs w:val="20"/>
        </w:rPr>
        <w:t xml:space="preserve"> </w:t>
      </w:r>
      <w:r>
        <w:rPr>
          <w:rFonts w:ascii="Times New Roman" w:hAnsi="Times New Roman" w:eastAsia="Times New Roman" w:cs="Times New Roman"/>
          <w:spacing w:val="8"/>
          <w:sz w:val="20"/>
          <w:szCs w:val="20"/>
        </w:rPr>
        <w:t>4.3.5-1</w:t>
      </w:r>
      <w:r>
        <w:rPr>
          <w:rFonts w:ascii="宋体" w:hAnsi="宋体" w:eastAsia="宋体" w:cs="宋体"/>
          <w:spacing w:val="8"/>
          <w:sz w:val="20"/>
          <w:szCs w:val="20"/>
        </w:rPr>
        <w:t>）和叠合剪力墙结构（图</w:t>
      </w:r>
      <w:r>
        <w:rPr>
          <w:rFonts w:ascii="宋体" w:hAnsi="宋体" w:eastAsia="宋体" w:cs="宋体"/>
          <w:spacing w:val="-42"/>
          <w:sz w:val="20"/>
          <w:szCs w:val="20"/>
        </w:rPr>
        <w:t xml:space="preserve"> </w:t>
      </w:r>
      <w:r>
        <w:rPr>
          <w:rFonts w:ascii="Times New Roman" w:hAnsi="Times New Roman" w:eastAsia="Times New Roman" w:cs="Times New Roman"/>
          <w:spacing w:val="8"/>
          <w:sz w:val="20"/>
          <w:szCs w:val="20"/>
        </w:rPr>
        <w:t>4.3.5-2</w:t>
      </w:r>
      <w:r>
        <w:rPr>
          <w:rFonts w:ascii="宋体" w:hAnsi="宋体" w:eastAsia="宋体" w:cs="宋体"/>
          <w:spacing w:val="8"/>
          <w:sz w:val="20"/>
          <w:szCs w:val="20"/>
        </w:rPr>
        <w:t>）的分析模型，</w:t>
      </w:r>
      <w:r>
        <w:rPr>
          <w:rFonts w:ascii="宋体" w:hAnsi="宋体" w:eastAsia="宋体" w:cs="宋体"/>
          <w:spacing w:val="7"/>
          <w:sz w:val="20"/>
          <w:szCs w:val="20"/>
        </w:rPr>
        <w:t>其结构计算分析应符合现行行业标准</w:t>
      </w:r>
      <w:r>
        <w:rPr>
          <w:rFonts w:ascii="宋体" w:hAnsi="宋体" w:eastAsia="宋体" w:cs="宋体"/>
          <w:sz w:val="20"/>
          <w:szCs w:val="20"/>
        </w:rPr>
        <w:t xml:space="preserve"> </w:t>
      </w:r>
      <w:r>
        <w:rPr>
          <w:rFonts w:ascii="宋体" w:hAnsi="宋体" w:eastAsia="宋体" w:cs="宋体"/>
          <w:spacing w:val="7"/>
          <w:sz w:val="20"/>
          <w:szCs w:val="20"/>
        </w:rPr>
        <w:t>《装配式混凝土结构技术规程》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和北京市地方标准《装配式剪力墙结构设计规程》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11/1003</w:t>
      </w:r>
      <w:r>
        <w:rPr>
          <w:rFonts w:ascii="Times New Roman" w:hAnsi="Times New Roman" w:eastAsia="Times New Roman" w:cs="Times New Roman"/>
          <w:spacing w:val="27"/>
          <w:sz w:val="20"/>
          <w:szCs w:val="20"/>
        </w:rPr>
        <w:t xml:space="preserve"> </w:t>
      </w:r>
      <w:r>
        <w:rPr>
          <w:rFonts w:ascii="宋体" w:hAnsi="宋体" w:eastAsia="宋体" w:cs="宋体"/>
          <w:spacing w:val="6"/>
          <w:sz w:val="20"/>
          <w:szCs w:val="20"/>
        </w:rPr>
        <w:t>的</w:t>
      </w:r>
      <w:r>
        <w:rPr>
          <w:rFonts w:ascii="宋体" w:hAnsi="宋体" w:eastAsia="宋体" w:cs="宋体"/>
          <w:sz w:val="20"/>
          <w:szCs w:val="20"/>
        </w:rPr>
        <w:t xml:space="preserve"> </w:t>
      </w:r>
      <w:r>
        <w:rPr>
          <w:rFonts w:ascii="宋体" w:hAnsi="宋体" w:eastAsia="宋体" w:cs="宋体"/>
          <w:spacing w:val="5"/>
          <w:sz w:val="20"/>
          <w:szCs w:val="20"/>
        </w:rPr>
        <w:t>相关规定。</w:t>
      </w:r>
    </w:p>
    <w:p w14:paraId="7D851052">
      <w:pPr>
        <w:spacing w:before="128" w:line="3117" w:lineRule="exact"/>
        <w:ind w:firstLine="2471"/>
      </w:pPr>
      <w:r>
        <w:rPr>
          <w:position w:val="-62"/>
        </w:rPr>
        <w:drawing>
          <wp:inline distT="0" distB="0" distL="0" distR="0">
            <wp:extent cx="2741295" cy="19792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8"/>
                    <a:stretch>
                      <a:fillRect/>
                    </a:stretch>
                  </pic:blipFill>
                  <pic:spPr>
                    <a:xfrm>
                      <a:off x="0" y="0"/>
                      <a:ext cx="2741676" cy="1979676"/>
                    </a:xfrm>
                    <a:prstGeom prst="rect">
                      <a:avLst/>
                    </a:prstGeom>
                  </pic:spPr>
                </pic:pic>
              </a:graphicData>
            </a:graphic>
          </wp:inline>
        </w:drawing>
      </w:r>
    </w:p>
    <w:p w14:paraId="7FAD66B9">
      <w:pPr>
        <w:spacing w:before="185" w:line="221" w:lineRule="auto"/>
        <w:ind w:left="2952"/>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5-1    </w:t>
      </w:r>
      <w:r>
        <w:rPr>
          <w:rFonts w:ascii="黑体" w:hAnsi="黑体" w:eastAsia="黑体" w:cs="黑体"/>
          <w:spacing w:val="-1"/>
          <w:sz w:val="18"/>
          <w:szCs w:val="18"/>
        </w:rPr>
        <w:t>模块化预制剪力墙结构示意图</w:t>
      </w:r>
    </w:p>
    <w:p w14:paraId="4A39BB50">
      <w:pPr>
        <w:spacing w:before="118" w:line="324" w:lineRule="auto"/>
        <w:ind w:left="1214" w:right="1300" w:firstLine="152"/>
        <w:rPr>
          <w:rFonts w:ascii="黑体" w:hAnsi="黑体" w:eastAsia="黑体" w:cs="黑体"/>
          <w:sz w:val="18"/>
          <w:szCs w:val="18"/>
        </w:rPr>
      </w:pPr>
      <w:r>
        <w:rPr>
          <w:rFonts w:ascii="Times New Roman" w:hAnsi="Times New Roman" w:eastAsia="Times New Roman" w:cs="Times New Roman"/>
          <w:sz w:val="18"/>
          <w:szCs w:val="18"/>
        </w:rPr>
        <w:t>1</w:t>
      </w:r>
      <w:r>
        <w:rPr>
          <w:rFonts w:ascii="黑体" w:hAnsi="黑体" w:eastAsia="黑体" w:cs="黑体"/>
          <w:sz w:val="18"/>
          <w:szCs w:val="18"/>
        </w:rPr>
        <w:t>—左方预制剪力墙式模块单元；</w:t>
      </w:r>
      <w:r>
        <w:rPr>
          <w:rFonts w:ascii="Times New Roman" w:hAnsi="Times New Roman" w:eastAsia="Times New Roman" w:cs="Times New Roman"/>
          <w:sz w:val="18"/>
          <w:szCs w:val="18"/>
        </w:rPr>
        <w:t>2</w:t>
      </w:r>
      <w:r>
        <w:rPr>
          <w:rFonts w:ascii="黑体" w:hAnsi="黑体" w:eastAsia="黑体" w:cs="黑体"/>
          <w:sz w:val="18"/>
          <w:szCs w:val="18"/>
        </w:rPr>
        <w:t>—右方预制剪力墙式模块单元；</w:t>
      </w:r>
      <w:r>
        <w:rPr>
          <w:rFonts w:ascii="Times New Roman" w:hAnsi="Times New Roman" w:eastAsia="Times New Roman" w:cs="Times New Roman"/>
          <w:sz w:val="18"/>
          <w:szCs w:val="18"/>
        </w:rPr>
        <w:t>3</w:t>
      </w:r>
      <w:r>
        <w:rPr>
          <w:rFonts w:ascii="黑体" w:hAnsi="黑体" w:eastAsia="黑体" w:cs="黑体"/>
          <w:sz w:val="18"/>
          <w:szCs w:val="18"/>
        </w:rPr>
        <w:t>—预制剪力墙；</w:t>
      </w:r>
      <w:r>
        <w:rPr>
          <w:rFonts w:ascii="黑体" w:hAnsi="黑体" w:eastAsia="黑体" w:cs="黑体"/>
          <w:spacing w:val="9"/>
          <w:sz w:val="18"/>
          <w:szCs w:val="18"/>
        </w:rPr>
        <w:t xml:space="preserve"> </w:t>
      </w:r>
      <w:r>
        <w:rPr>
          <w:rFonts w:ascii="Times New Roman" w:hAnsi="Times New Roman" w:eastAsia="Times New Roman" w:cs="Times New Roman"/>
          <w:spacing w:val="-1"/>
          <w:sz w:val="18"/>
          <w:szCs w:val="18"/>
        </w:rPr>
        <w:t>4</w:t>
      </w:r>
      <w:r>
        <w:rPr>
          <w:rFonts w:ascii="黑体" w:hAnsi="黑体" w:eastAsia="黑体" w:cs="黑体"/>
          <w:spacing w:val="-1"/>
          <w:sz w:val="18"/>
          <w:szCs w:val="18"/>
        </w:rPr>
        <w:t>—左方预制剪力墙式模块单元墙模；</w:t>
      </w:r>
      <w:r>
        <w:rPr>
          <w:rFonts w:ascii="Times New Roman" w:hAnsi="Times New Roman" w:eastAsia="Times New Roman" w:cs="Times New Roman"/>
          <w:spacing w:val="-1"/>
          <w:sz w:val="18"/>
          <w:szCs w:val="18"/>
        </w:rPr>
        <w:t>5</w:t>
      </w:r>
      <w:r>
        <w:rPr>
          <w:rFonts w:ascii="黑体" w:hAnsi="黑体" w:eastAsia="黑体" w:cs="黑体"/>
          <w:spacing w:val="-1"/>
          <w:sz w:val="18"/>
          <w:szCs w:val="18"/>
        </w:rPr>
        <w:t>—叠合顶板；</w:t>
      </w:r>
      <w:r>
        <w:rPr>
          <w:rFonts w:ascii="Times New Roman" w:hAnsi="Times New Roman" w:eastAsia="Times New Roman" w:cs="Times New Roman"/>
          <w:spacing w:val="-1"/>
          <w:sz w:val="18"/>
          <w:szCs w:val="18"/>
        </w:rPr>
        <w:t>6</w:t>
      </w:r>
      <w:r>
        <w:rPr>
          <w:rFonts w:ascii="黑体" w:hAnsi="黑体" w:eastAsia="黑体" w:cs="黑体"/>
          <w:spacing w:val="-1"/>
          <w:sz w:val="18"/>
          <w:szCs w:val="18"/>
        </w:rPr>
        <w:t>—装饰底板；</w:t>
      </w:r>
      <w:r>
        <w:rPr>
          <w:rFonts w:ascii="Times New Roman" w:hAnsi="Times New Roman" w:eastAsia="Times New Roman" w:cs="Times New Roman"/>
          <w:spacing w:val="-1"/>
          <w:sz w:val="18"/>
          <w:szCs w:val="18"/>
        </w:rPr>
        <w:t>7</w:t>
      </w:r>
      <w:r>
        <w:rPr>
          <w:rFonts w:ascii="黑体" w:hAnsi="黑体" w:eastAsia="黑体" w:cs="黑体"/>
          <w:spacing w:val="-1"/>
          <w:sz w:val="18"/>
          <w:szCs w:val="18"/>
        </w:rPr>
        <w:t>—模块单元拼</w:t>
      </w:r>
      <w:r>
        <w:rPr>
          <w:rFonts w:ascii="黑体" w:hAnsi="黑体" w:eastAsia="黑体" w:cs="黑体"/>
          <w:spacing w:val="-2"/>
          <w:sz w:val="18"/>
          <w:szCs w:val="18"/>
        </w:rPr>
        <w:t>缝；</w:t>
      </w:r>
    </w:p>
    <w:p w14:paraId="20209B03">
      <w:pPr>
        <w:spacing w:line="324" w:lineRule="auto"/>
        <w:rPr>
          <w:rFonts w:ascii="黑体" w:hAnsi="黑体" w:eastAsia="黑体" w:cs="黑体"/>
          <w:sz w:val="18"/>
          <w:szCs w:val="18"/>
        </w:rPr>
        <w:sectPr>
          <w:footerReference r:id="rId12" w:type="default"/>
          <w:pgSz w:w="11906" w:h="16839"/>
          <w:pgMar w:top="1431" w:right="1298" w:bottom="1145" w:left="1293" w:header="0" w:footer="958" w:gutter="0"/>
          <w:cols w:space="720" w:num="1"/>
        </w:sectPr>
      </w:pPr>
    </w:p>
    <w:p w14:paraId="5D4FF8B8">
      <w:pPr>
        <w:pStyle w:val="2"/>
        <w:spacing w:line="283" w:lineRule="auto"/>
      </w:pPr>
    </w:p>
    <w:p w14:paraId="4D092661">
      <w:pPr>
        <w:spacing w:line="3117" w:lineRule="exact"/>
        <w:ind w:firstLine="2406"/>
      </w:pPr>
      <w:r>
        <w:rPr>
          <w:position w:val="-62"/>
        </w:rPr>
        <w:drawing>
          <wp:inline distT="0" distB="0" distL="0" distR="0">
            <wp:extent cx="2813050" cy="197929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9"/>
                    <a:stretch>
                      <a:fillRect/>
                    </a:stretch>
                  </pic:blipFill>
                  <pic:spPr>
                    <a:xfrm>
                      <a:off x="0" y="0"/>
                      <a:ext cx="2813303" cy="1979676"/>
                    </a:xfrm>
                    <a:prstGeom prst="rect">
                      <a:avLst/>
                    </a:prstGeom>
                  </pic:spPr>
                </pic:pic>
              </a:graphicData>
            </a:graphic>
          </wp:inline>
        </w:drawing>
      </w:r>
    </w:p>
    <w:p w14:paraId="74AA7E6B">
      <w:pPr>
        <w:spacing w:before="184" w:line="221" w:lineRule="auto"/>
        <w:ind w:left="2993"/>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5-2  </w:t>
      </w:r>
      <w:r>
        <w:rPr>
          <w:rFonts w:ascii="黑体" w:hAnsi="黑体" w:eastAsia="黑体" w:cs="黑体"/>
          <w:spacing w:val="-1"/>
          <w:sz w:val="18"/>
          <w:szCs w:val="18"/>
        </w:rPr>
        <w:t>模块化叠合剪力墙结构示意图</w:t>
      </w:r>
    </w:p>
    <w:p w14:paraId="25C3D9FD">
      <w:pPr>
        <w:spacing w:before="115" w:line="213" w:lineRule="auto"/>
        <w:ind w:left="416"/>
        <w:rPr>
          <w:rFonts w:ascii="黑体" w:hAnsi="黑体" w:eastAsia="黑体" w:cs="黑体"/>
          <w:sz w:val="18"/>
          <w:szCs w:val="18"/>
        </w:rPr>
      </w:pPr>
      <w:r>
        <w:rPr>
          <w:rFonts w:ascii="Times New Roman" w:hAnsi="Times New Roman" w:eastAsia="Times New Roman" w:cs="Times New Roman"/>
          <w:sz w:val="18"/>
          <w:szCs w:val="18"/>
        </w:rPr>
        <w:t>1</w:t>
      </w:r>
      <w:r>
        <w:rPr>
          <w:rFonts w:ascii="黑体" w:hAnsi="黑体" w:eastAsia="黑体" w:cs="黑体"/>
          <w:sz w:val="18"/>
          <w:szCs w:val="18"/>
        </w:rPr>
        <w:t>—左方叠合剪力墙式模块单元；</w:t>
      </w:r>
      <w:r>
        <w:rPr>
          <w:rFonts w:ascii="Times New Roman" w:hAnsi="Times New Roman" w:eastAsia="Times New Roman" w:cs="Times New Roman"/>
          <w:sz w:val="18"/>
          <w:szCs w:val="18"/>
        </w:rPr>
        <w:t>2</w:t>
      </w:r>
      <w:r>
        <w:rPr>
          <w:rFonts w:ascii="黑体" w:hAnsi="黑体" w:eastAsia="黑体" w:cs="黑体"/>
          <w:sz w:val="18"/>
          <w:szCs w:val="18"/>
        </w:rPr>
        <w:t>—右方叠合剪力墙式模</w:t>
      </w:r>
      <w:r>
        <w:rPr>
          <w:rFonts w:ascii="黑体" w:hAnsi="黑体" w:eastAsia="黑体" w:cs="黑体"/>
          <w:spacing w:val="-1"/>
          <w:sz w:val="18"/>
          <w:szCs w:val="18"/>
        </w:rPr>
        <w:t>块单元；</w:t>
      </w:r>
      <w:r>
        <w:rPr>
          <w:rFonts w:ascii="Times New Roman" w:hAnsi="Times New Roman" w:eastAsia="Times New Roman" w:cs="Times New Roman"/>
          <w:spacing w:val="-1"/>
          <w:sz w:val="18"/>
          <w:szCs w:val="18"/>
        </w:rPr>
        <w:t>3</w:t>
      </w:r>
      <w:r>
        <w:rPr>
          <w:rFonts w:ascii="黑体" w:hAnsi="黑体" w:eastAsia="黑体" w:cs="黑体"/>
          <w:spacing w:val="-1"/>
          <w:sz w:val="18"/>
          <w:szCs w:val="18"/>
        </w:rPr>
        <w:t>—叠合剪力墙后浇部分；</w:t>
      </w:r>
      <w:r>
        <w:rPr>
          <w:rFonts w:ascii="Times New Roman" w:hAnsi="Times New Roman" w:eastAsia="Times New Roman" w:cs="Times New Roman"/>
          <w:spacing w:val="-1"/>
          <w:sz w:val="18"/>
          <w:szCs w:val="18"/>
        </w:rPr>
        <w:t>4</w:t>
      </w:r>
      <w:r>
        <w:rPr>
          <w:rFonts w:ascii="黑体" w:hAnsi="黑体" w:eastAsia="黑体" w:cs="黑体"/>
          <w:spacing w:val="-1"/>
          <w:sz w:val="18"/>
          <w:szCs w:val="18"/>
        </w:rPr>
        <w:t>—叠合楼板；</w:t>
      </w:r>
    </w:p>
    <w:p w14:paraId="3AB6EB6C">
      <w:pPr>
        <w:spacing w:before="125" w:line="213" w:lineRule="auto"/>
        <w:ind w:left="1349"/>
        <w:rPr>
          <w:rFonts w:ascii="黑体" w:hAnsi="黑体" w:eastAsia="黑体" w:cs="黑体"/>
          <w:sz w:val="18"/>
          <w:szCs w:val="18"/>
        </w:rPr>
      </w:pPr>
      <w:r>
        <w:rPr>
          <w:rFonts w:ascii="Times New Roman" w:hAnsi="Times New Roman" w:eastAsia="Times New Roman" w:cs="Times New Roman"/>
          <w:sz w:val="18"/>
          <w:szCs w:val="18"/>
        </w:rPr>
        <w:t>5</w:t>
      </w:r>
      <w:r>
        <w:rPr>
          <w:rFonts w:ascii="黑体" w:hAnsi="黑体" w:eastAsia="黑体" w:cs="黑体"/>
          <w:sz w:val="18"/>
          <w:szCs w:val="18"/>
        </w:rPr>
        <w:t>—右方叠合剪力墙预制墙板；</w:t>
      </w:r>
      <w:r>
        <w:rPr>
          <w:rFonts w:ascii="Times New Roman" w:hAnsi="Times New Roman" w:eastAsia="Times New Roman" w:cs="Times New Roman"/>
          <w:sz w:val="18"/>
          <w:szCs w:val="18"/>
        </w:rPr>
        <w:t>6</w:t>
      </w:r>
      <w:r>
        <w:rPr>
          <w:rFonts w:ascii="黑体" w:hAnsi="黑体" w:eastAsia="黑体" w:cs="黑体"/>
          <w:sz w:val="18"/>
          <w:szCs w:val="18"/>
        </w:rPr>
        <w:t>—左方叠合剪力墙式模块单</w:t>
      </w:r>
      <w:r>
        <w:rPr>
          <w:rFonts w:ascii="黑体" w:hAnsi="黑体" w:eastAsia="黑体" w:cs="黑体"/>
          <w:spacing w:val="-1"/>
          <w:sz w:val="18"/>
          <w:szCs w:val="18"/>
        </w:rPr>
        <w:t>元墙模；</w:t>
      </w:r>
      <w:r>
        <w:rPr>
          <w:rFonts w:ascii="Times New Roman" w:hAnsi="Times New Roman" w:eastAsia="Times New Roman" w:cs="Times New Roman"/>
          <w:spacing w:val="-1"/>
          <w:sz w:val="18"/>
          <w:szCs w:val="18"/>
        </w:rPr>
        <w:t>7</w:t>
      </w:r>
      <w:r>
        <w:rPr>
          <w:rFonts w:ascii="黑体" w:hAnsi="黑体" w:eastAsia="黑体" w:cs="黑体"/>
          <w:spacing w:val="-1"/>
          <w:sz w:val="18"/>
          <w:szCs w:val="18"/>
        </w:rPr>
        <w:t>—装饰底板。</w:t>
      </w:r>
    </w:p>
    <w:p w14:paraId="75E18497">
      <w:pPr>
        <w:spacing w:before="110" w:line="281" w:lineRule="auto"/>
        <w:ind w:left="4" w:hanging="4"/>
        <w:rPr>
          <w:rFonts w:ascii="宋体" w:hAnsi="宋体" w:eastAsia="宋体" w:cs="宋体"/>
          <w:sz w:val="20"/>
          <w:szCs w:val="20"/>
        </w:rPr>
      </w:pPr>
      <w:r>
        <w:rPr>
          <w:rFonts w:ascii="Times New Roman" w:hAnsi="Times New Roman" w:eastAsia="Times New Roman" w:cs="Times New Roman"/>
          <w:b/>
          <w:bCs/>
          <w:spacing w:val="6"/>
          <w:sz w:val="20"/>
          <w:szCs w:val="20"/>
        </w:rPr>
        <w:t xml:space="preserve">4. 3. 6    </w:t>
      </w:r>
      <w:r>
        <w:rPr>
          <w:rFonts w:ascii="宋体" w:hAnsi="宋体" w:eastAsia="宋体" w:cs="宋体"/>
          <w:spacing w:val="6"/>
          <w:sz w:val="20"/>
          <w:szCs w:val="20"/>
        </w:rPr>
        <w:t>用于</w:t>
      </w:r>
      <w:r>
        <w:rPr>
          <w:rFonts w:ascii="宋体" w:hAnsi="宋体" w:eastAsia="宋体" w:cs="宋体"/>
          <w:spacing w:val="-11"/>
          <w:sz w:val="20"/>
          <w:szCs w:val="20"/>
        </w:rPr>
        <w:t xml:space="preserve"> </w:t>
      </w:r>
      <w:r>
        <w:rPr>
          <w:rFonts w:ascii="Times New Roman" w:hAnsi="Times New Roman" w:eastAsia="Times New Roman" w:cs="Times New Roman"/>
          <w:spacing w:val="6"/>
          <w:sz w:val="20"/>
          <w:szCs w:val="20"/>
        </w:rPr>
        <w:t xml:space="preserve">10 </w:t>
      </w:r>
      <w:r>
        <w:rPr>
          <w:rFonts w:ascii="宋体" w:hAnsi="宋体" w:eastAsia="宋体" w:cs="宋体"/>
          <w:spacing w:val="6"/>
          <w:sz w:val="20"/>
          <w:szCs w:val="20"/>
        </w:rPr>
        <w:t>层以下或房屋高度不大于</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28m</w:t>
      </w:r>
      <w:r>
        <w:rPr>
          <w:rFonts w:ascii="Times New Roman" w:hAnsi="Times New Roman" w:eastAsia="Times New Roman" w:cs="Times New Roman"/>
          <w:spacing w:val="29"/>
          <w:w w:val="101"/>
          <w:sz w:val="20"/>
          <w:szCs w:val="20"/>
        </w:rPr>
        <w:t xml:space="preserve"> </w:t>
      </w:r>
      <w:r>
        <w:rPr>
          <w:rFonts w:ascii="宋体" w:hAnsi="宋体" w:eastAsia="宋体" w:cs="宋体"/>
          <w:spacing w:val="6"/>
          <w:sz w:val="20"/>
          <w:szCs w:val="20"/>
        </w:rPr>
        <w:t>的居住建筑，模块化预制剪力墙结构边缘构件可全高采</w:t>
      </w:r>
      <w:r>
        <w:rPr>
          <w:rFonts w:ascii="宋体" w:hAnsi="宋体" w:eastAsia="宋体" w:cs="宋体"/>
          <w:sz w:val="20"/>
          <w:szCs w:val="20"/>
        </w:rPr>
        <w:t xml:space="preserve"> </w:t>
      </w:r>
      <w:r>
        <w:rPr>
          <w:rFonts w:ascii="宋体" w:hAnsi="宋体" w:eastAsia="宋体" w:cs="宋体"/>
          <w:spacing w:val="10"/>
          <w:sz w:val="20"/>
          <w:szCs w:val="20"/>
        </w:rPr>
        <w:t xml:space="preserve">用叠合，模块化叠合剪力墙结构可全高采用叠合剪力墙，其边缘构件可现浇，或叠合，或部分后浇部 </w:t>
      </w:r>
      <w:r>
        <w:rPr>
          <w:rFonts w:ascii="宋体" w:hAnsi="宋体" w:eastAsia="宋体" w:cs="宋体"/>
          <w:spacing w:val="4"/>
          <w:sz w:val="20"/>
          <w:szCs w:val="20"/>
        </w:rPr>
        <w:t>分叠合。</w:t>
      </w:r>
    </w:p>
    <w:p w14:paraId="38DBA803">
      <w:pPr>
        <w:spacing w:before="86"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4. 3. 7    </w:t>
      </w:r>
      <w:r>
        <w:rPr>
          <w:rFonts w:ascii="宋体" w:hAnsi="宋体" w:eastAsia="宋体" w:cs="宋体"/>
          <w:spacing w:val="8"/>
          <w:sz w:val="20"/>
          <w:szCs w:val="20"/>
        </w:rPr>
        <w:t>高层建筑模块化剪力墙结构底部加强部位的剪力墙宜现浇，并应符合下列</w:t>
      </w:r>
      <w:r>
        <w:rPr>
          <w:rFonts w:ascii="宋体" w:hAnsi="宋体" w:eastAsia="宋体" w:cs="宋体"/>
          <w:spacing w:val="7"/>
          <w:sz w:val="20"/>
          <w:szCs w:val="20"/>
        </w:rPr>
        <w:t>规定：</w:t>
      </w:r>
    </w:p>
    <w:p w14:paraId="2AE1A984">
      <w:pPr>
        <w:spacing w:before="87" w:line="227" w:lineRule="auto"/>
        <w:ind w:left="428"/>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预制剪力墙边缘构件采用叠合时约束</w:t>
      </w:r>
      <w:r>
        <w:rPr>
          <w:rFonts w:ascii="宋体" w:hAnsi="宋体" w:eastAsia="宋体" w:cs="宋体"/>
          <w:spacing w:val="8"/>
          <w:sz w:val="20"/>
          <w:szCs w:val="20"/>
        </w:rPr>
        <w:t>边缘构件阴影区应现浇，构造边缘构件可叠合。</w:t>
      </w:r>
    </w:p>
    <w:p w14:paraId="534DC5CF">
      <w:pPr>
        <w:spacing w:before="86" w:line="268" w:lineRule="auto"/>
        <w:ind w:left="5" w:firstLine="414"/>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采用叠合剪力墙时约束边缘构件阴影区应现浇，构造边缘构件可现浇，或叠合，或部分后浇部</w:t>
      </w:r>
      <w:r>
        <w:rPr>
          <w:rFonts w:ascii="宋体" w:hAnsi="宋体" w:eastAsia="宋体" w:cs="宋体"/>
          <w:spacing w:val="13"/>
          <w:sz w:val="20"/>
          <w:szCs w:val="20"/>
        </w:rPr>
        <w:t xml:space="preserve"> </w:t>
      </w:r>
      <w:r>
        <w:rPr>
          <w:rFonts w:ascii="宋体" w:hAnsi="宋体" w:eastAsia="宋体" w:cs="宋体"/>
          <w:spacing w:val="4"/>
          <w:sz w:val="20"/>
          <w:szCs w:val="20"/>
        </w:rPr>
        <w:t>分叠合。</w:t>
      </w:r>
    </w:p>
    <w:p w14:paraId="1A17C290">
      <w:pPr>
        <w:spacing w:before="86" w:line="278" w:lineRule="auto"/>
        <w:ind w:left="3" w:hanging="3"/>
        <w:rPr>
          <w:rFonts w:ascii="宋体" w:hAnsi="宋体" w:eastAsia="宋体" w:cs="宋体"/>
          <w:sz w:val="20"/>
          <w:szCs w:val="20"/>
        </w:rPr>
      </w:pPr>
      <w:r>
        <w:rPr>
          <w:rFonts w:ascii="Times New Roman" w:hAnsi="Times New Roman" w:eastAsia="Times New Roman" w:cs="Times New Roman"/>
          <w:b/>
          <w:bCs/>
          <w:spacing w:val="11"/>
          <w:sz w:val="20"/>
          <w:szCs w:val="20"/>
        </w:rPr>
        <w:t xml:space="preserve">4. 3. 8    </w:t>
      </w:r>
      <w:r>
        <w:rPr>
          <w:rFonts w:ascii="宋体" w:hAnsi="宋体" w:eastAsia="宋体" w:cs="宋体"/>
          <w:spacing w:val="11"/>
          <w:sz w:val="20"/>
          <w:szCs w:val="20"/>
        </w:rPr>
        <w:t>按弹性方法计算的风荷载或多遇地震标准值作用下的模块化剪力墙结构楼层层</w:t>
      </w:r>
      <w:r>
        <w:rPr>
          <w:rFonts w:ascii="宋体" w:hAnsi="宋体" w:eastAsia="宋体" w:cs="宋体"/>
          <w:spacing w:val="10"/>
          <w:sz w:val="20"/>
          <w:szCs w:val="20"/>
        </w:rPr>
        <w:t>间最大水平位</w:t>
      </w:r>
      <w:r>
        <w:rPr>
          <w:rFonts w:ascii="宋体" w:hAnsi="宋体" w:eastAsia="宋体" w:cs="宋体"/>
          <w:sz w:val="20"/>
          <w:szCs w:val="20"/>
        </w:rPr>
        <w:t xml:space="preserve"> </w:t>
      </w:r>
      <w:r>
        <w:rPr>
          <w:rFonts w:ascii="宋体" w:hAnsi="宋体" w:eastAsia="宋体" w:cs="宋体"/>
          <w:spacing w:val="5"/>
          <w:sz w:val="20"/>
          <w:szCs w:val="20"/>
        </w:rPr>
        <w:t>移与层高之比</w:t>
      </w:r>
      <w:r>
        <w:rPr>
          <w:rFonts w:ascii="宋体" w:hAnsi="宋体" w:eastAsia="宋体" w:cs="宋体"/>
          <w:i/>
          <w:iCs/>
          <w:spacing w:val="5"/>
          <w:sz w:val="21"/>
          <w:szCs w:val="21"/>
        </w:rPr>
        <w:t>△</w:t>
      </w:r>
      <w:r>
        <w:rPr>
          <w:rFonts w:ascii="Times New Roman" w:hAnsi="Times New Roman" w:eastAsia="Times New Roman" w:cs="Times New Roman"/>
          <w:i/>
          <w:iCs/>
          <w:spacing w:val="5"/>
          <w:sz w:val="20"/>
          <w:szCs w:val="20"/>
        </w:rPr>
        <w:t>u/h</w:t>
      </w:r>
      <w:r>
        <w:rPr>
          <w:rFonts w:ascii="Times New Roman" w:hAnsi="Times New Roman" w:eastAsia="Times New Roman" w:cs="Times New Roman"/>
          <w:i/>
          <w:iCs/>
          <w:spacing w:val="-23"/>
          <w:sz w:val="20"/>
          <w:szCs w:val="20"/>
        </w:rPr>
        <w:t xml:space="preserve"> </w:t>
      </w:r>
      <w:r>
        <w:rPr>
          <w:rFonts w:ascii="宋体" w:hAnsi="宋体" w:eastAsia="宋体" w:cs="宋体"/>
          <w:spacing w:val="5"/>
          <w:sz w:val="20"/>
          <w:szCs w:val="20"/>
        </w:rPr>
        <w:t>，多层建筑不宜大于</w:t>
      </w:r>
      <w:r>
        <w:rPr>
          <w:rFonts w:ascii="宋体" w:hAnsi="宋体" w:eastAsia="宋体" w:cs="宋体"/>
          <w:spacing w:val="-23"/>
          <w:sz w:val="20"/>
          <w:szCs w:val="20"/>
        </w:rPr>
        <w:t xml:space="preserve"> </w:t>
      </w:r>
      <w:r>
        <w:rPr>
          <w:rFonts w:ascii="Times New Roman" w:hAnsi="Times New Roman" w:eastAsia="Times New Roman" w:cs="Times New Roman"/>
          <w:spacing w:val="5"/>
          <w:sz w:val="20"/>
          <w:szCs w:val="20"/>
        </w:rPr>
        <w:t>1/1200</w:t>
      </w:r>
      <w:r>
        <w:rPr>
          <w:rFonts w:ascii="Times New Roman" w:hAnsi="Times New Roman" w:eastAsia="Times New Roman" w:cs="Times New Roman"/>
          <w:spacing w:val="-26"/>
          <w:sz w:val="20"/>
          <w:szCs w:val="20"/>
        </w:rPr>
        <w:t xml:space="preserve"> </w:t>
      </w:r>
      <w:r>
        <w:rPr>
          <w:rFonts w:ascii="宋体" w:hAnsi="宋体" w:eastAsia="宋体" w:cs="宋体"/>
          <w:spacing w:val="5"/>
          <w:sz w:val="20"/>
          <w:szCs w:val="20"/>
        </w:rPr>
        <w:t>，高层建筑</w:t>
      </w:r>
      <w:r>
        <w:rPr>
          <w:rFonts w:ascii="宋体" w:hAnsi="宋体" w:eastAsia="宋体" w:cs="宋体"/>
          <w:spacing w:val="4"/>
          <w:sz w:val="20"/>
          <w:szCs w:val="20"/>
        </w:rPr>
        <w:t>不宜大于</w:t>
      </w:r>
      <w:r>
        <w:rPr>
          <w:rFonts w:ascii="宋体" w:hAnsi="宋体" w:eastAsia="宋体" w:cs="宋体"/>
          <w:spacing w:val="-21"/>
          <w:sz w:val="20"/>
          <w:szCs w:val="20"/>
        </w:rPr>
        <w:t xml:space="preserve"> </w:t>
      </w:r>
      <w:r>
        <w:rPr>
          <w:rFonts w:ascii="Times New Roman" w:hAnsi="Times New Roman" w:eastAsia="Times New Roman" w:cs="Times New Roman"/>
          <w:spacing w:val="4"/>
          <w:sz w:val="20"/>
          <w:szCs w:val="20"/>
        </w:rPr>
        <w:t>1/1000</w:t>
      </w:r>
      <w:r>
        <w:rPr>
          <w:rFonts w:ascii="宋体" w:hAnsi="宋体" w:eastAsia="宋体" w:cs="宋体"/>
          <w:spacing w:val="4"/>
          <w:sz w:val="20"/>
          <w:szCs w:val="20"/>
        </w:rPr>
        <w:t>。</w:t>
      </w:r>
    </w:p>
    <w:p w14:paraId="6C9C3DCB">
      <w:pPr>
        <w:spacing w:before="47"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4. 3. 9    </w:t>
      </w:r>
      <w:r>
        <w:rPr>
          <w:rFonts w:ascii="宋体" w:hAnsi="宋体" w:eastAsia="宋体" w:cs="宋体"/>
          <w:spacing w:val="7"/>
          <w:sz w:val="20"/>
          <w:szCs w:val="20"/>
        </w:rPr>
        <w:t>模块化剪力墙结构薄弱层（部位）弹塑性层间</w:t>
      </w:r>
      <w:r>
        <w:rPr>
          <w:rFonts w:ascii="宋体" w:hAnsi="宋体" w:eastAsia="宋体" w:cs="宋体"/>
          <w:spacing w:val="6"/>
          <w:sz w:val="20"/>
          <w:szCs w:val="20"/>
        </w:rPr>
        <w:t>位移角不宜大于</w:t>
      </w:r>
      <w:r>
        <w:rPr>
          <w:rFonts w:ascii="宋体" w:hAnsi="宋体" w:eastAsia="宋体" w:cs="宋体"/>
          <w:spacing w:val="-22"/>
          <w:sz w:val="20"/>
          <w:szCs w:val="20"/>
        </w:rPr>
        <w:t xml:space="preserve"> </w:t>
      </w:r>
      <w:r>
        <w:rPr>
          <w:rFonts w:ascii="Times New Roman" w:hAnsi="Times New Roman" w:eastAsia="Times New Roman" w:cs="Times New Roman"/>
          <w:spacing w:val="6"/>
          <w:sz w:val="20"/>
          <w:szCs w:val="20"/>
        </w:rPr>
        <w:t>1/120</w:t>
      </w:r>
      <w:r>
        <w:rPr>
          <w:rFonts w:ascii="宋体" w:hAnsi="宋体" w:eastAsia="宋体" w:cs="宋体"/>
          <w:spacing w:val="6"/>
          <w:sz w:val="20"/>
          <w:szCs w:val="20"/>
        </w:rPr>
        <w:t>。</w:t>
      </w:r>
    </w:p>
    <w:p w14:paraId="3FDC312C">
      <w:pPr>
        <w:spacing w:before="87" w:line="268" w:lineRule="auto"/>
        <w:ind w:left="4" w:hanging="4"/>
        <w:rPr>
          <w:rFonts w:ascii="宋体" w:hAnsi="宋体" w:eastAsia="宋体" w:cs="宋体"/>
          <w:sz w:val="20"/>
          <w:szCs w:val="20"/>
        </w:rPr>
      </w:pPr>
      <w:r>
        <w:rPr>
          <w:rFonts w:ascii="Times New Roman" w:hAnsi="Times New Roman" w:eastAsia="Times New Roman" w:cs="Times New Roman"/>
          <w:b/>
          <w:bCs/>
          <w:spacing w:val="9"/>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10    </w:t>
      </w:r>
      <w:r>
        <w:rPr>
          <w:rFonts w:ascii="宋体" w:hAnsi="宋体" w:eastAsia="宋体" w:cs="宋体"/>
          <w:spacing w:val="9"/>
          <w:sz w:val="20"/>
          <w:szCs w:val="20"/>
        </w:rPr>
        <w:t>模块化剪力墙结构在进行地震作用计算时，</w:t>
      </w:r>
      <w:r>
        <w:rPr>
          <w:rFonts w:ascii="宋体" w:hAnsi="宋体" w:eastAsia="宋体" w:cs="宋体"/>
          <w:spacing w:val="8"/>
          <w:sz w:val="20"/>
          <w:szCs w:val="20"/>
        </w:rPr>
        <w:t>结构自振周期应根据结构类型予以折减，折减系</w:t>
      </w:r>
      <w:r>
        <w:rPr>
          <w:rFonts w:ascii="宋体" w:hAnsi="宋体" w:eastAsia="宋体" w:cs="宋体"/>
          <w:sz w:val="20"/>
          <w:szCs w:val="20"/>
        </w:rPr>
        <w:t xml:space="preserve"> </w:t>
      </w:r>
      <w:r>
        <w:rPr>
          <w:rFonts w:ascii="宋体" w:hAnsi="宋体" w:eastAsia="宋体" w:cs="宋体"/>
          <w:spacing w:val="1"/>
          <w:sz w:val="20"/>
          <w:szCs w:val="20"/>
        </w:rPr>
        <w:t>数宜取</w:t>
      </w:r>
      <w:r>
        <w:rPr>
          <w:rFonts w:ascii="宋体" w:hAnsi="宋体" w:eastAsia="宋体" w:cs="宋体"/>
          <w:spacing w:val="-33"/>
          <w:sz w:val="20"/>
          <w:szCs w:val="20"/>
        </w:rPr>
        <w:t xml:space="preserve"> </w:t>
      </w:r>
      <w:r>
        <w:rPr>
          <w:rFonts w:ascii="Times New Roman" w:hAnsi="Times New Roman" w:eastAsia="Times New Roman" w:cs="Times New Roman"/>
          <w:spacing w:val="1"/>
          <w:sz w:val="20"/>
          <w:szCs w:val="20"/>
        </w:rPr>
        <w:t>0.8~</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1.0</w:t>
      </w:r>
      <w:r>
        <w:rPr>
          <w:rFonts w:ascii="宋体" w:hAnsi="宋体" w:eastAsia="宋体" w:cs="宋体"/>
          <w:spacing w:val="1"/>
          <w:sz w:val="20"/>
          <w:szCs w:val="20"/>
        </w:rPr>
        <w:t>。</w:t>
      </w:r>
    </w:p>
    <w:p w14:paraId="2077B26E">
      <w:pPr>
        <w:spacing w:before="88" w:line="266" w:lineRule="auto"/>
        <w:ind w:left="2" w:hanging="2"/>
        <w:rPr>
          <w:rFonts w:ascii="宋体" w:hAnsi="宋体" w:eastAsia="宋体" w:cs="宋体"/>
          <w:sz w:val="20"/>
          <w:szCs w:val="20"/>
        </w:rPr>
      </w:pPr>
      <w:r>
        <w:rPr>
          <w:rFonts w:ascii="Times New Roman" w:hAnsi="Times New Roman" w:eastAsia="Times New Roman" w:cs="Times New Roman"/>
          <w:b/>
          <w:bCs/>
          <w:spacing w:val="9"/>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11    </w:t>
      </w:r>
      <w:r>
        <w:rPr>
          <w:rFonts w:ascii="宋体" w:hAnsi="宋体" w:eastAsia="宋体" w:cs="宋体"/>
          <w:spacing w:val="9"/>
          <w:sz w:val="20"/>
          <w:szCs w:val="20"/>
        </w:rPr>
        <w:t>模块化叠合剪力墙结构中叠合墙板全部计入</w:t>
      </w:r>
      <w:r>
        <w:rPr>
          <w:rFonts w:ascii="宋体" w:hAnsi="宋体" w:eastAsia="宋体" w:cs="宋体"/>
          <w:spacing w:val="8"/>
          <w:sz w:val="20"/>
          <w:szCs w:val="20"/>
        </w:rPr>
        <w:t>剪力墙厚度，参与结构受力计算；墙模仅作为免</w:t>
      </w:r>
      <w:r>
        <w:rPr>
          <w:rFonts w:ascii="宋体" w:hAnsi="宋体" w:eastAsia="宋体" w:cs="宋体"/>
          <w:sz w:val="20"/>
          <w:szCs w:val="20"/>
        </w:rPr>
        <w:t xml:space="preserve"> </w:t>
      </w:r>
      <w:r>
        <w:rPr>
          <w:rFonts w:ascii="宋体" w:hAnsi="宋体" w:eastAsia="宋体" w:cs="宋体"/>
          <w:spacing w:val="6"/>
          <w:sz w:val="20"/>
          <w:szCs w:val="20"/>
        </w:rPr>
        <w:t>拆模板使用，不参与结构受力计算（图</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4.3.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11</w:t>
      </w:r>
      <w:r>
        <w:rPr>
          <w:rFonts w:ascii="宋体" w:hAnsi="宋体" w:eastAsia="宋体" w:cs="宋体"/>
          <w:spacing w:val="6"/>
          <w:sz w:val="20"/>
          <w:szCs w:val="20"/>
        </w:rPr>
        <w:t>）。</w:t>
      </w:r>
    </w:p>
    <w:p w14:paraId="5F76EB5C">
      <w:pPr>
        <w:spacing w:before="26" w:line="1985" w:lineRule="exact"/>
        <w:ind w:firstLine="2466"/>
      </w:pPr>
      <w:r>
        <w:rPr>
          <w:position w:val="-39"/>
        </w:rPr>
        <w:drawing>
          <wp:inline distT="0" distB="0" distL="0" distR="0">
            <wp:extent cx="2727960" cy="12598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0"/>
                    <a:stretch>
                      <a:fillRect/>
                    </a:stretch>
                  </pic:blipFill>
                  <pic:spPr>
                    <a:xfrm>
                      <a:off x="0" y="0"/>
                      <a:ext cx="2727960" cy="1260347"/>
                    </a:xfrm>
                    <a:prstGeom prst="rect">
                      <a:avLst/>
                    </a:prstGeom>
                  </pic:spPr>
                </pic:pic>
              </a:graphicData>
            </a:graphic>
          </wp:inline>
        </w:drawing>
      </w:r>
    </w:p>
    <w:p w14:paraId="7ECE5733">
      <w:pPr>
        <w:spacing w:before="103" w:line="221" w:lineRule="auto"/>
        <w:ind w:left="2527"/>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11    </w:t>
      </w:r>
      <w:r>
        <w:rPr>
          <w:rFonts w:ascii="黑体" w:hAnsi="黑体" w:eastAsia="黑体" w:cs="黑体"/>
          <w:spacing w:val="-1"/>
          <w:sz w:val="18"/>
          <w:szCs w:val="18"/>
        </w:rPr>
        <w:t>边缘构件区域叠合剪力墙计算厚度示意图</w:t>
      </w:r>
    </w:p>
    <w:p w14:paraId="7A8C80E1">
      <w:pPr>
        <w:spacing w:before="87" w:line="239" w:lineRule="exact"/>
        <w:ind w:left="3099"/>
        <w:rPr>
          <w:rFonts w:ascii="黑体" w:hAnsi="黑体" w:eastAsia="黑体" w:cs="黑体"/>
          <w:sz w:val="18"/>
          <w:szCs w:val="18"/>
        </w:rPr>
      </w:pPr>
      <w:r>
        <w:rPr>
          <w:rFonts w:ascii="Times New Roman" w:hAnsi="Times New Roman" w:eastAsia="Times New Roman" w:cs="Times New Roman"/>
          <w:i/>
          <w:iCs/>
          <w:spacing w:val="-1"/>
          <w:position w:val="1"/>
          <w:sz w:val="18"/>
          <w:szCs w:val="18"/>
        </w:rPr>
        <w:t>a</w:t>
      </w:r>
      <w:r>
        <w:rPr>
          <w:rFonts w:ascii="黑体" w:hAnsi="黑体" w:eastAsia="黑体" w:cs="黑体"/>
          <w:spacing w:val="-1"/>
          <w:position w:val="1"/>
          <w:sz w:val="18"/>
          <w:szCs w:val="18"/>
        </w:rPr>
        <w:t>—剪力墙计算有效厚度；</w:t>
      </w:r>
      <w:r>
        <w:rPr>
          <w:rFonts w:ascii="Times New Roman" w:hAnsi="Times New Roman" w:eastAsia="Times New Roman" w:cs="Times New Roman"/>
          <w:i/>
          <w:iCs/>
          <w:spacing w:val="-1"/>
          <w:position w:val="1"/>
          <w:sz w:val="18"/>
          <w:szCs w:val="18"/>
        </w:rPr>
        <w:t>b</w:t>
      </w:r>
      <w:r>
        <w:rPr>
          <w:rFonts w:ascii="黑体" w:hAnsi="黑体" w:eastAsia="黑体" w:cs="黑体"/>
          <w:spacing w:val="-1"/>
          <w:position w:val="1"/>
          <w:sz w:val="18"/>
          <w:szCs w:val="18"/>
        </w:rPr>
        <w:t>—墙模厚度</w:t>
      </w:r>
    </w:p>
    <w:p w14:paraId="3DD85AB2">
      <w:pPr>
        <w:spacing w:before="124" w:line="213" w:lineRule="auto"/>
        <w:ind w:left="2171"/>
        <w:rPr>
          <w:rFonts w:ascii="黑体" w:hAnsi="黑体" w:eastAsia="黑体" w:cs="黑体"/>
          <w:sz w:val="18"/>
          <w:szCs w:val="18"/>
        </w:rPr>
      </w:pPr>
      <w:r>
        <w:rPr>
          <w:rFonts w:ascii="Times New Roman" w:hAnsi="Times New Roman" w:eastAsia="Times New Roman" w:cs="Times New Roman"/>
          <w:spacing w:val="-1"/>
          <w:sz w:val="18"/>
          <w:szCs w:val="18"/>
        </w:rPr>
        <w:t>1</w:t>
      </w:r>
      <w:r>
        <w:rPr>
          <w:rFonts w:ascii="黑体" w:hAnsi="黑体" w:eastAsia="黑体" w:cs="黑体"/>
          <w:spacing w:val="-1"/>
          <w:sz w:val="18"/>
          <w:szCs w:val="18"/>
        </w:rPr>
        <w:t>—叠合剪力墙预制墙板；</w:t>
      </w:r>
      <w:r>
        <w:rPr>
          <w:rFonts w:ascii="Times New Roman" w:hAnsi="Times New Roman" w:eastAsia="Times New Roman" w:cs="Times New Roman"/>
          <w:spacing w:val="-1"/>
          <w:sz w:val="18"/>
          <w:szCs w:val="18"/>
        </w:rPr>
        <w:t>2</w:t>
      </w:r>
      <w:r>
        <w:rPr>
          <w:rFonts w:ascii="黑体" w:hAnsi="黑体" w:eastAsia="黑体" w:cs="黑体"/>
          <w:spacing w:val="-1"/>
          <w:sz w:val="18"/>
          <w:szCs w:val="18"/>
        </w:rPr>
        <w:t>—叠合剪力墙现浇部分；</w:t>
      </w:r>
      <w:r>
        <w:rPr>
          <w:rFonts w:ascii="Times New Roman" w:hAnsi="Times New Roman" w:eastAsia="Times New Roman" w:cs="Times New Roman"/>
          <w:spacing w:val="-1"/>
          <w:sz w:val="18"/>
          <w:szCs w:val="18"/>
        </w:rPr>
        <w:t>3</w:t>
      </w:r>
      <w:r>
        <w:rPr>
          <w:rFonts w:ascii="黑体" w:hAnsi="黑体" w:eastAsia="黑体" w:cs="黑体"/>
          <w:spacing w:val="-1"/>
          <w:sz w:val="18"/>
          <w:szCs w:val="18"/>
        </w:rPr>
        <w:t>—墙模；</w:t>
      </w:r>
    </w:p>
    <w:p w14:paraId="3BC43FC2">
      <w:pPr>
        <w:spacing w:before="109" w:line="281" w:lineRule="auto"/>
        <w:ind w:left="2" w:hanging="2"/>
        <w:rPr>
          <w:rFonts w:ascii="宋体" w:hAnsi="宋体" w:eastAsia="宋体" w:cs="宋体"/>
          <w:sz w:val="20"/>
          <w:szCs w:val="20"/>
        </w:rPr>
      </w:pPr>
      <w:r>
        <w:rPr>
          <w:rFonts w:ascii="Times New Roman" w:hAnsi="Times New Roman" w:eastAsia="Times New Roman" w:cs="Times New Roman"/>
          <w:b/>
          <w:bCs/>
          <w:spacing w:val="9"/>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12    </w:t>
      </w:r>
      <w:r>
        <w:rPr>
          <w:rFonts w:ascii="宋体" w:hAnsi="宋体" w:eastAsia="宋体" w:cs="宋体"/>
          <w:spacing w:val="9"/>
          <w:sz w:val="20"/>
          <w:szCs w:val="20"/>
        </w:rPr>
        <w:t>对本导则未做规定的其他形式的叠合剪力墙</w:t>
      </w:r>
      <w:r>
        <w:rPr>
          <w:rFonts w:ascii="宋体" w:hAnsi="宋体" w:eastAsia="宋体" w:cs="宋体"/>
          <w:spacing w:val="8"/>
          <w:sz w:val="20"/>
          <w:szCs w:val="20"/>
        </w:rPr>
        <w:t>应用于叠合剪力墙式模块时，如空心板叠合剪力</w:t>
      </w:r>
      <w:r>
        <w:rPr>
          <w:rFonts w:ascii="宋体" w:hAnsi="宋体" w:eastAsia="宋体" w:cs="宋体"/>
          <w:sz w:val="20"/>
          <w:szCs w:val="20"/>
        </w:rPr>
        <w:t xml:space="preserve"> </w:t>
      </w:r>
      <w:r>
        <w:rPr>
          <w:rFonts w:ascii="宋体" w:hAnsi="宋体" w:eastAsia="宋体" w:cs="宋体"/>
          <w:spacing w:val="10"/>
          <w:sz w:val="20"/>
          <w:szCs w:val="20"/>
        </w:rPr>
        <w:t>墙、纵肋叠合剪力墙、圆孔板叠合剪力墙等，其结构设计应符合现行北京市地方标准《装配式剪力墙</w:t>
      </w:r>
      <w:r>
        <w:rPr>
          <w:rFonts w:ascii="宋体" w:hAnsi="宋体" w:eastAsia="宋体" w:cs="宋体"/>
          <w:spacing w:val="12"/>
          <w:sz w:val="20"/>
          <w:szCs w:val="20"/>
        </w:rPr>
        <w:t xml:space="preserve"> </w:t>
      </w:r>
      <w:r>
        <w:rPr>
          <w:rFonts w:ascii="宋体" w:hAnsi="宋体" w:eastAsia="宋体" w:cs="宋体"/>
          <w:spacing w:val="6"/>
          <w:sz w:val="20"/>
          <w:szCs w:val="20"/>
        </w:rPr>
        <w:t>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11/1003</w:t>
      </w:r>
      <w:r>
        <w:rPr>
          <w:rFonts w:ascii="Times New Roman" w:hAnsi="Times New Roman" w:eastAsia="Times New Roman" w:cs="Times New Roman"/>
          <w:spacing w:val="30"/>
          <w:sz w:val="20"/>
          <w:szCs w:val="20"/>
        </w:rPr>
        <w:t xml:space="preserve"> </w:t>
      </w:r>
      <w:r>
        <w:rPr>
          <w:rFonts w:ascii="宋体" w:hAnsi="宋体" w:eastAsia="宋体" w:cs="宋体"/>
          <w:spacing w:val="6"/>
          <w:sz w:val="20"/>
          <w:szCs w:val="20"/>
        </w:rPr>
        <w:t>的有关规定。</w:t>
      </w:r>
    </w:p>
    <w:p w14:paraId="681FFFA4">
      <w:pPr>
        <w:spacing w:before="86"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13    </w:t>
      </w:r>
      <w:r>
        <w:rPr>
          <w:rFonts w:ascii="宋体" w:hAnsi="宋体" w:eastAsia="宋体" w:cs="宋体"/>
          <w:spacing w:val="8"/>
          <w:sz w:val="20"/>
          <w:szCs w:val="20"/>
        </w:rPr>
        <w:t>混凝土模块化建筑中墙模作为剪力墙的保护层参与受力计</w:t>
      </w:r>
      <w:r>
        <w:rPr>
          <w:rFonts w:ascii="宋体" w:hAnsi="宋体" w:eastAsia="宋体" w:cs="宋体"/>
          <w:spacing w:val="7"/>
          <w:sz w:val="20"/>
          <w:szCs w:val="20"/>
        </w:rPr>
        <w:t>算时，应符合下列规定：</w:t>
      </w:r>
    </w:p>
    <w:p w14:paraId="41741D12">
      <w:pPr>
        <w:spacing w:before="87" w:line="227" w:lineRule="auto"/>
        <w:jc w:val="right"/>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墙模与现浇混凝土之间应采用钢筋桁架、钢筋锚固及其他可靠方式进行连接，锚固点之间间距</w:t>
      </w:r>
    </w:p>
    <w:p w14:paraId="141B8827">
      <w:pPr>
        <w:spacing w:line="227" w:lineRule="auto"/>
        <w:rPr>
          <w:rFonts w:ascii="宋体" w:hAnsi="宋体" w:eastAsia="宋体" w:cs="宋体"/>
          <w:sz w:val="20"/>
          <w:szCs w:val="20"/>
        </w:rPr>
        <w:sectPr>
          <w:footerReference r:id="rId13" w:type="default"/>
          <w:pgSz w:w="11906" w:h="16839"/>
          <w:pgMar w:top="1431" w:right="1350" w:bottom="1145" w:left="1298" w:header="0" w:footer="958" w:gutter="0"/>
          <w:cols w:space="720" w:num="1"/>
        </w:sectPr>
      </w:pPr>
    </w:p>
    <w:p w14:paraId="00B88AC4">
      <w:pPr>
        <w:spacing w:before="240" w:line="228" w:lineRule="auto"/>
        <w:ind w:left="6"/>
        <w:rPr>
          <w:rFonts w:ascii="宋体" w:hAnsi="宋体" w:eastAsia="宋体" w:cs="宋体"/>
          <w:sz w:val="20"/>
          <w:szCs w:val="20"/>
        </w:rPr>
      </w:pPr>
      <w:bookmarkStart w:id="69" w:name="bookmark118"/>
      <w:bookmarkEnd w:id="69"/>
      <w:r>
        <w:rPr>
          <w:rFonts w:ascii="宋体" w:hAnsi="宋体" w:eastAsia="宋体" w:cs="宋体"/>
          <w:spacing w:val="7"/>
          <w:sz w:val="20"/>
          <w:szCs w:val="20"/>
        </w:rPr>
        <w:t>不宜大于</w:t>
      </w:r>
      <w:r>
        <w:rPr>
          <w:rFonts w:ascii="宋体" w:hAnsi="宋体" w:eastAsia="宋体" w:cs="宋体"/>
          <w:spacing w:val="-33"/>
          <w:sz w:val="20"/>
          <w:szCs w:val="20"/>
        </w:rPr>
        <w:t xml:space="preserve"> </w:t>
      </w:r>
      <w:r>
        <w:rPr>
          <w:rFonts w:ascii="Times New Roman" w:hAnsi="Times New Roman" w:eastAsia="Times New Roman" w:cs="Times New Roman"/>
          <w:spacing w:val="7"/>
          <w:sz w:val="20"/>
          <w:szCs w:val="20"/>
        </w:rPr>
        <w:t>600</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宋体" w:hAnsi="宋体" w:eastAsia="宋体" w:cs="宋体"/>
          <w:spacing w:val="7"/>
          <w:sz w:val="20"/>
          <w:szCs w:val="20"/>
        </w:rPr>
        <w:t>，锚固点到墙端距离不宜大于</w:t>
      </w:r>
      <w:r>
        <w:rPr>
          <w:rFonts w:ascii="宋体" w:hAnsi="宋体" w:eastAsia="宋体" w:cs="宋体"/>
          <w:spacing w:val="-44"/>
          <w:sz w:val="20"/>
          <w:szCs w:val="20"/>
        </w:rPr>
        <w:t xml:space="preserve"> </w:t>
      </w:r>
      <w:r>
        <w:rPr>
          <w:rFonts w:ascii="Times New Roman" w:hAnsi="Times New Roman" w:eastAsia="Times New Roman" w:cs="Times New Roman"/>
          <w:spacing w:val="7"/>
          <w:sz w:val="20"/>
          <w:szCs w:val="20"/>
        </w:rPr>
        <w:t>450</w:t>
      </w:r>
      <w:r>
        <w:rPr>
          <w:rFonts w:ascii="Times New Roman" w:hAnsi="Times New Roman" w:eastAsia="Times New Roman" w:cs="Times New Roman"/>
          <w:sz w:val="20"/>
          <w:szCs w:val="20"/>
        </w:rPr>
        <w:t>mm</w:t>
      </w:r>
      <w:r>
        <w:rPr>
          <w:rFonts w:ascii="宋体" w:hAnsi="宋体" w:eastAsia="宋体" w:cs="宋体"/>
          <w:spacing w:val="7"/>
          <w:sz w:val="20"/>
          <w:szCs w:val="20"/>
        </w:rPr>
        <w:t>；</w:t>
      </w:r>
    </w:p>
    <w:p w14:paraId="235C1DD6">
      <w:pPr>
        <w:spacing w:before="87" w:line="282" w:lineRule="auto"/>
        <w:ind w:left="19" w:right="160" w:firstLine="400"/>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在边缘构件区域箍筋外侧与墙模之间的距离</w:t>
      </w:r>
      <w:r>
        <w:rPr>
          <w:rFonts w:ascii="宋体" w:hAnsi="宋体" w:eastAsia="宋体" w:cs="宋体"/>
          <w:spacing w:val="-36"/>
          <w:sz w:val="20"/>
          <w:szCs w:val="20"/>
        </w:rPr>
        <w:t xml:space="preserve"> </w:t>
      </w:r>
      <w:r>
        <w:rPr>
          <w:rFonts w:ascii="Times New Roman" w:hAnsi="Times New Roman" w:eastAsia="Times New Roman" w:cs="Times New Roman"/>
          <w:i/>
          <w:iCs/>
          <w:spacing w:val="7"/>
          <w:sz w:val="20"/>
          <w:szCs w:val="20"/>
        </w:rPr>
        <w:t>a</w:t>
      </w:r>
      <w:r>
        <w:rPr>
          <w:rFonts w:ascii="Times New Roman" w:hAnsi="Times New Roman" w:eastAsia="Times New Roman" w:cs="Times New Roman"/>
          <w:i/>
          <w:iCs/>
          <w:spacing w:val="16"/>
          <w:sz w:val="20"/>
          <w:szCs w:val="20"/>
        </w:rPr>
        <w:t xml:space="preserve"> </w:t>
      </w:r>
      <w:r>
        <w:rPr>
          <w:rFonts w:ascii="宋体" w:hAnsi="宋体" w:eastAsia="宋体" w:cs="宋体"/>
          <w:spacing w:val="7"/>
          <w:sz w:val="20"/>
          <w:szCs w:val="20"/>
        </w:rPr>
        <w:t>不应小于</w:t>
      </w:r>
      <w:r>
        <w:rPr>
          <w:rFonts w:ascii="宋体" w:hAnsi="宋体" w:eastAsia="宋体" w:cs="宋体"/>
          <w:spacing w:val="-21"/>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z w:val="20"/>
          <w:szCs w:val="20"/>
        </w:rPr>
        <w:t>mm</w:t>
      </w:r>
      <w:r>
        <w:rPr>
          <w:rFonts w:ascii="宋体" w:hAnsi="宋体" w:eastAsia="宋体" w:cs="宋体"/>
          <w:spacing w:val="7"/>
          <w:sz w:val="20"/>
          <w:szCs w:val="20"/>
        </w:rPr>
        <w:t>，计入保护层的墙模与箍筋外侧</w:t>
      </w:r>
      <w:r>
        <w:rPr>
          <w:rFonts w:ascii="宋体" w:hAnsi="宋体" w:eastAsia="宋体" w:cs="宋体"/>
          <w:sz w:val="20"/>
          <w:szCs w:val="20"/>
        </w:rPr>
        <w:t xml:space="preserve"> </w:t>
      </w:r>
      <w:r>
        <w:rPr>
          <w:rFonts w:ascii="宋体" w:hAnsi="宋体" w:eastAsia="宋体" w:cs="宋体"/>
          <w:spacing w:val="7"/>
          <w:sz w:val="20"/>
          <w:szCs w:val="20"/>
        </w:rPr>
        <w:t>间的距离</w:t>
      </w:r>
      <w:r>
        <w:rPr>
          <w:rFonts w:ascii="宋体" w:hAnsi="宋体" w:eastAsia="宋体" w:cs="宋体"/>
          <w:spacing w:val="-42"/>
          <w:sz w:val="20"/>
          <w:szCs w:val="20"/>
        </w:rPr>
        <w:t xml:space="preserve"> </w:t>
      </w:r>
      <w:r>
        <w:rPr>
          <w:rFonts w:ascii="Times New Roman" w:hAnsi="Times New Roman" w:eastAsia="Times New Roman" w:cs="Times New Roman"/>
          <w:i/>
          <w:iCs/>
          <w:spacing w:val="7"/>
          <w:sz w:val="20"/>
          <w:szCs w:val="20"/>
        </w:rPr>
        <w:t>b</w:t>
      </w:r>
      <w:r>
        <w:rPr>
          <w:rFonts w:ascii="Times New Roman" w:hAnsi="Times New Roman" w:eastAsia="Times New Roman" w:cs="Times New Roman"/>
          <w:i/>
          <w:iCs/>
          <w:spacing w:val="16"/>
          <w:sz w:val="20"/>
          <w:szCs w:val="20"/>
        </w:rPr>
        <w:t xml:space="preserve"> </w:t>
      </w:r>
      <w:r>
        <w:rPr>
          <w:rFonts w:ascii="宋体" w:hAnsi="宋体" w:eastAsia="宋体" w:cs="宋体"/>
          <w:spacing w:val="7"/>
          <w:sz w:val="20"/>
          <w:szCs w:val="20"/>
        </w:rPr>
        <w:t>不应大于</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30</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宋体" w:hAnsi="宋体" w:eastAsia="宋体" w:cs="宋体"/>
          <w:spacing w:val="7"/>
          <w:sz w:val="20"/>
          <w:szCs w:val="20"/>
        </w:rPr>
        <w:t>，并应按考虑墙模实际厚度进</w:t>
      </w:r>
      <w:r>
        <w:rPr>
          <w:rFonts w:ascii="宋体" w:hAnsi="宋体" w:eastAsia="宋体" w:cs="宋体"/>
          <w:spacing w:val="6"/>
          <w:sz w:val="20"/>
          <w:szCs w:val="20"/>
        </w:rPr>
        <w:t>行包络设计；</w:t>
      </w:r>
    </w:p>
    <w:p w14:paraId="6525824E">
      <w:pPr>
        <w:spacing w:before="52" w:line="228" w:lineRule="auto"/>
        <w:ind w:left="418"/>
        <w:rPr>
          <w:rFonts w:ascii="宋体" w:hAnsi="宋体" w:eastAsia="宋体" w:cs="宋体"/>
          <w:sz w:val="20"/>
          <w:szCs w:val="20"/>
        </w:rPr>
      </w:pPr>
      <w:r>
        <w:rPr>
          <w:rFonts w:ascii="Times New Roman" w:hAnsi="Times New Roman" w:eastAsia="Times New Roman" w:cs="Times New Roman"/>
          <w:b/>
          <w:bCs/>
          <w:spacing w:val="6"/>
          <w:sz w:val="20"/>
          <w:szCs w:val="20"/>
        </w:rPr>
        <w:t xml:space="preserve">3    </w:t>
      </w:r>
      <w:r>
        <w:rPr>
          <w:rFonts w:ascii="宋体" w:hAnsi="宋体" w:eastAsia="宋体" w:cs="宋体"/>
          <w:spacing w:val="6"/>
          <w:sz w:val="20"/>
          <w:szCs w:val="20"/>
        </w:rPr>
        <w:t>现浇剪力墙截面厚度不应小于</w:t>
      </w:r>
      <w:r>
        <w:rPr>
          <w:rFonts w:ascii="宋体" w:hAnsi="宋体" w:eastAsia="宋体" w:cs="宋体"/>
          <w:spacing w:val="-12"/>
          <w:sz w:val="20"/>
          <w:szCs w:val="20"/>
        </w:rPr>
        <w:t xml:space="preserve"> </w:t>
      </w:r>
      <w:r>
        <w:rPr>
          <w:rFonts w:ascii="Times New Roman" w:hAnsi="Times New Roman" w:eastAsia="Times New Roman" w:cs="Times New Roman"/>
          <w:spacing w:val="6"/>
          <w:sz w:val="20"/>
          <w:szCs w:val="20"/>
        </w:rPr>
        <w:t>160</w:t>
      </w:r>
      <w:r>
        <w:rPr>
          <w:rFonts w:ascii="Times New Roman" w:hAnsi="Times New Roman" w:eastAsia="Times New Roman" w:cs="Times New Roman"/>
          <w:sz w:val="20"/>
          <w:szCs w:val="20"/>
        </w:rPr>
        <w:t>mm</w:t>
      </w:r>
      <w:r>
        <w:rPr>
          <w:rFonts w:ascii="宋体" w:hAnsi="宋体" w:eastAsia="宋体" w:cs="宋体"/>
          <w:spacing w:val="6"/>
          <w:sz w:val="20"/>
          <w:szCs w:val="20"/>
        </w:rPr>
        <w:t>；</w:t>
      </w:r>
    </w:p>
    <w:p w14:paraId="3DC3B8D0">
      <w:pPr>
        <w:spacing w:before="87" w:line="267" w:lineRule="auto"/>
        <w:ind w:left="20" w:right="160" w:firstLine="399"/>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墙模的分布钢筋直径不宜小于</w:t>
      </w:r>
      <w:r>
        <w:rPr>
          <w:rFonts w:ascii="宋体" w:hAnsi="宋体" w:eastAsia="宋体" w:cs="宋体"/>
          <w:spacing w:val="-29"/>
          <w:sz w:val="20"/>
          <w:szCs w:val="20"/>
        </w:rPr>
        <w:t xml:space="preserve"> </w:t>
      </w:r>
      <w:r>
        <w:rPr>
          <w:rFonts w:ascii="Times New Roman" w:hAnsi="Times New Roman" w:eastAsia="Times New Roman" w:cs="Times New Roman"/>
          <w:spacing w:val="7"/>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宋体" w:hAnsi="宋体" w:eastAsia="宋体" w:cs="宋体"/>
          <w:spacing w:val="7"/>
          <w:sz w:val="20"/>
          <w:szCs w:val="20"/>
        </w:rPr>
        <w:t>，间距不宜大于</w:t>
      </w:r>
      <w:r>
        <w:rPr>
          <w:rFonts w:ascii="宋体" w:hAnsi="宋体" w:eastAsia="宋体" w:cs="宋体"/>
          <w:spacing w:val="-20"/>
          <w:sz w:val="20"/>
          <w:szCs w:val="20"/>
        </w:rPr>
        <w:t xml:space="preserve"> </w:t>
      </w:r>
      <w:r>
        <w:rPr>
          <w:rFonts w:ascii="Times New Roman" w:hAnsi="Times New Roman" w:eastAsia="Times New Roman" w:cs="Times New Roman"/>
          <w:spacing w:val="7"/>
          <w:sz w:val="20"/>
          <w:szCs w:val="20"/>
        </w:rPr>
        <w:t>150</w:t>
      </w:r>
      <w:r>
        <w:rPr>
          <w:rFonts w:ascii="Times New Roman" w:hAnsi="Times New Roman" w:eastAsia="Times New Roman" w:cs="Times New Roman"/>
          <w:sz w:val="20"/>
          <w:szCs w:val="20"/>
        </w:rPr>
        <w:t>mm</w:t>
      </w:r>
      <w:r>
        <w:rPr>
          <w:rFonts w:ascii="Times New Roman" w:hAnsi="Times New Roman" w:eastAsia="Times New Roman" w:cs="Times New Roman"/>
          <w:spacing w:val="-24"/>
          <w:sz w:val="20"/>
          <w:szCs w:val="20"/>
        </w:rPr>
        <w:t xml:space="preserve"> </w:t>
      </w:r>
      <w:r>
        <w:rPr>
          <w:rFonts w:ascii="宋体" w:hAnsi="宋体" w:eastAsia="宋体" w:cs="宋体"/>
          <w:spacing w:val="7"/>
          <w:sz w:val="20"/>
          <w:szCs w:val="20"/>
        </w:rPr>
        <w:t>，且墙模中的钢筋不应作为剪力墙</w:t>
      </w:r>
      <w:r>
        <w:rPr>
          <w:rFonts w:ascii="宋体" w:hAnsi="宋体" w:eastAsia="宋体" w:cs="宋体"/>
          <w:sz w:val="20"/>
          <w:szCs w:val="20"/>
        </w:rPr>
        <w:t xml:space="preserve"> </w:t>
      </w:r>
      <w:r>
        <w:rPr>
          <w:rFonts w:ascii="宋体" w:hAnsi="宋体" w:eastAsia="宋体" w:cs="宋体"/>
          <w:spacing w:val="5"/>
          <w:sz w:val="20"/>
          <w:szCs w:val="20"/>
        </w:rPr>
        <w:t>的受力钢筋考虑；</w:t>
      </w:r>
    </w:p>
    <w:p w14:paraId="7E2387B0">
      <w:pPr>
        <w:spacing w:before="85" w:line="268" w:lineRule="auto"/>
        <w:ind w:left="20" w:right="160" w:firstLine="401"/>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墙模选用的混凝土强度等级不应低于现浇剪力墙的混凝土强度等级，且设计时应按现浇剪力墙</w:t>
      </w:r>
      <w:r>
        <w:rPr>
          <w:rFonts w:ascii="宋体" w:hAnsi="宋体" w:eastAsia="宋体" w:cs="宋体"/>
          <w:spacing w:val="11"/>
          <w:sz w:val="20"/>
          <w:szCs w:val="20"/>
        </w:rPr>
        <w:t xml:space="preserve"> </w:t>
      </w:r>
      <w:r>
        <w:rPr>
          <w:rFonts w:ascii="宋体" w:hAnsi="宋体" w:eastAsia="宋体" w:cs="宋体"/>
          <w:spacing w:val="6"/>
          <w:sz w:val="20"/>
          <w:szCs w:val="20"/>
        </w:rPr>
        <w:t>的混凝土强度等级取值；</w:t>
      </w:r>
    </w:p>
    <w:p w14:paraId="577B057E">
      <w:pPr>
        <w:spacing w:before="87" w:line="227" w:lineRule="auto"/>
        <w:ind w:left="422"/>
        <w:rPr>
          <w:rFonts w:ascii="宋体" w:hAnsi="宋体" w:eastAsia="宋体" w:cs="宋体"/>
          <w:sz w:val="20"/>
          <w:szCs w:val="20"/>
        </w:rPr>
      </w:pPr>
      <w:r>
        <w:rPr>
          <w:rFonts w:ascii="Times New Roman" w:hAnsi="Times New Roman" w:eastAsia="Times New Roman" w:cs="Times New Roman"/>
          <w:b/>
          <w:bCs/>
          <w:spacing w:val="7"/>
          <w:sz w:val="20"/>
          <w:szCs w:val="20"/>
        </w:rPr>
        <w:t xml:space="preserve">6    </w:t>
      </w:r>
      <w:r>
        <w:rPr>
          <w:rFonts w:ascii="宋体" w:hAnsi="宋体" w:eastAsia="宋体" w:cs="宋体"/>
          <w:spacing w:val="7"/>
          <w:sz w:val="20"/>
          <w:szCs w:val="20"/>
        </w:rPr>
        <w:t>有可靠依据时，墙模可采用高性能混凝土。</w:t>
      </w:r>
    </w:p>
    <w:p w14:paraId="4B8B76BB">
      <w:pPr>
        <w:spacing w:before="26" w:line="1702" w:lineRule="exact"/>
        <w:ind w:firstLine="2737"/>
      </w:pPr>
      <w:r>
        <w:rPr>
          <w:position w:val="-34"/>
        </w:rPr>
        <w:drawing>
          <wp:inline distT="0" distB="0" distL="0" distR="0">
            <wp:extent cx="2398395" cy="10801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1"/>
                    <a:stretch>
                      <a:fillRect/>
                    </a:stretch>
                  </pic:blipFill>
                  <pic:spPr>
                    <a:xfrm>
                      <a:off x="0" y="0"/>
                      <a:ext cx="2398776" cy="1080516"/>
                    </a:xfrm>
                    <a:prstGeom prst="rect">
                      <a:avLst/>
                    </a:prstGeom>
                  </pic:spPr>
                </pic:pic>
              </a:graphicData>
            </a:graphic>
          </wp:inline>
        </w:drawing>
      </w:r>
    </w:p>
    <w:p w14:paraId="30A1D59B">
      <w:pPr>
        <w:spacing w:before="76" w:line="221" w:lineRule="auto"/>
        <w:ind w:left="2707"/>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13    </w:t>
      </w:r>
      <w:r>
        <w:rPr>
          <w:rFonts w:ascii="黑体" w:hAnsi="黑体" w:eastAsia="黑体" w:cs="黑体"/>
          <w:spacing w:val="-1"/>
          <w:sz w:val="18"/>
          <w:szCs w:val="18"/>
        </w:rPr>
        <w:t>边缘构件区域墙模保护层厚度示意图</w:t>
      </w:r>
    </w:p>
    <w:p w14:paraId="50CAB65A">
      <w:pPr>
        <w:spacing w:before="87" w:line="239" w:lineRule="exact"/>
        <w:ind w:left="2290"/>
        <w:rPr>
          <w:rFonts w:ascii="黑体" w:hAnsi="黑体" w:eastAsia="黑体" w:cs="黑体"/>
          <w:sz w:val="18"/>
          <w:szCs w:val="18"/>
        </w:rPr>
      </w:pPr>
      <w:r>
        <w:rPr>
          <w:rFonts w:ascii="Times New Roman" w:hAnsi="Times New Roman" w:eastAsia="Times New Roman" w:cs="Times New Roman"/>
          <w:i/>
          <w:iCs/>
          <w:position w:val="1"/>
          <w:sz w:val="18"/>
          <w:szCs w:val="18"/>
        </w:rPr>
        <w:t>a</w:t>
      </w:r>
      <w:r>
        <w:rPr>
          <w:rFonts w:ascii="黑体" w:hAnsi="黑体" w:eastAsia="黑体" w:cs="黑体"/>
          <w:position w:val="1"/>
          <w:sz w:val="18"/>
          <w:szCs w:val="18"/>
        </w:rPr>
        <w:t>—箍筋外皮到墙模内侧的距离；</w:t>
      </w:r>
      <w:r>
        <w:rPr>
          <w:rFonts w:ascii="Times New Roman" w:hAnsi="Times New Roman" w:eastAsia="Times New Roman" w:cs="Times New Roman"/>
          <w:i/>
          <w:iCs/>
          <w:position w:val="1"/>
          <w:sz w:val="18"/>
          <w:szCs w:val="18"/>
        </w:rPr>
        <w:t>b</w:t>
      </w:r>
      <w:r>
        <w:rPr>
          <w:rFonts w:ascii="黑体" w:hAnsi="黑体" w:eastAsia="黑体" w:cs="黑体"/>
          <w:position w:val="1"/>
          <w:sz w:val="18"/>
          <w:szCs w:val="18"/>
        </w:rPr>
        <w:t>—钢筋保护</w:t>
      </w:r>
      <w:r>
        <w:rPr>
          <w:rFonts w:ascii="黑体" w:hAnsi="黑体" w:eastAsia="黑体" w:cs="黑体"/>
          <w:spacing w:val="-1"/>
          <w:position w:val="1"/>
          <w:sz w:val="18"/>
          <w:szCs w:val="18"/>
        </w:rPr>
        <w:t>层厚度计算值</w:t>
      </w:r>
    </w:p>
    <w:p w14:paraId="0D0E7323">
      <w:pPr>
        <w:spacing w:before="108"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14    </w:t>
      </w:r>
      <w:r>
        <w:rPr>
          <w:rFonts w:ascii="宋体" w:hAnsi="宋体" w:eastAsia="宋体" w:cs="宋体"/>
          <w:spacing w:val="8"/>
          <w:sz w:val="20"/>
          <w:szCs w:val="20"/>
        </w:rPr>
        <w:t>混凝土模块化建筑中侧面梁模作为梁的保护层参与受力计</w:t>
      </w:r>
      <w:r>
        <w:rPr>
          <w:rFonts w:ascii="宋体" w:hAnsi="宋体" w:eastAsia="宋体" w:cs="宋体"/>
          <w:spacing w:val="7"/>
          <w:sz w:val="20"/>
          <w:szCs w:val="20"/>
        </w:rPr>
        <w:t>算时，应符合下列规定：</w:t>
      </w:r>
    </w:p>
    <w:p w14:paraId="35E893DF">
      <w:pPr>
        <w:spacing w:before="86" w:line="267" w:lineRule="auto"/>
        <w:ind w:left="3" w:firstLine="424"/>
        <w:rPr>
          <w:rFonts w:ascii="宋体" w:hAnsi="宋体" w:eastAsia="宋体" w:cs="宋体"/>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在梁端部箍筋加密区范围内，梁模与后浇混凝土之间应采用钢筋锚固或其他可靠方式进行连接，</w:t>
      </w:r>
      <w:r>
        <w:rPr>
          <w:rFonts w:ascii="宋体" w:hAnsi="宋体" w:eastAsia="宋体" w:cs="宋体"/>
          <w:spacing w:val="4"/>
          <w:sz w:val="20"/>
          <w:szCs w:val="20"/>
        </w:rPr>
        <w:t xml:space="preserve"> </w:t>
      </w:r>
      <w:r>
        <w:rPr>
          <w:rFonts w:ascii="宋体" w:hAnsi="宋体" w:eastAsia="宋体" w:cs="宋体"/>
          <w:spacing w:val="8"/>
          <w:sz w:val="20"/>
          <w:szCs w:val="20"/>
        </w:rPr>
        <w:t>沿梁长度方向锚固点间距不宜大于</w:t>
      </w:r>
      <w:r>
        <w:rPr>
          <w:rFonts w:ascii="宋体" w:hAnsi="宋体" w:eastAsia="宋体" w:cs="宋体"/>
          <w:spacing w:val="-32"/>
          <w:sz w:val="20"/>
          <w:szCs w:val="20"/>
        </w:rPr>
        <w:t xml:space="preserve"> </w:t>
      </w:r>
      <w:r>
        <w:rPr>
          <w:rFonts w:ascii="Times New Roman" w:hAnsi="Times New Roman" w:eastAsia="Times New Roman" w:cs="Times New Roman"/>
          <w:spacing w:val="8"/>
          <w:sz w:val="20"/>
          <w:szCs w:val="20"/>
        </w:rPr>
        <w:t>450</w:t>
      </w:r>
      <w:r>
        <w:rPr>
          <w:rFonts w:ascii="Times New Roman" w:hAnsi="Times New Roman" w:eastAsia="Times New Roman" w:cs="Times New Roman"/>
          <w:sz w:val="20"/>
          <w:szCs w:val="20"/>
        </w:rPr>
        <w:t>mm</w:t>
      </w:r>
      <w:r>
        <w:rPr>
          <w:rFonts w:ascii="宋体" w:hAnsi="宋体" w:eastAsia="宋体" w:cs="宋体"/>
          <w:spacing w:val="8"/>
          <w:sz w:val="20"/>
          <w:szCs w:val="20"/>
        </w:rPr>
        <w:t>；</w:t>
      </w:r>
    </w:p>
    <w:p w14:paraId="0A6DCCF5">
      <w:pPr>
        <w:spacing w:before="88" w:line="267" w:lineRule="auto"/>
        <w:ind w:left="6" w:right="157" w:firstLine="413"/>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梁模的分布钢筋直径不宜小于</w:t>
      </w:r>
      <w:r>
        <w:rPr>
          <w:rFonts w:ascii="宋体" w:hAnsi="宋体" w:eastAsia="宋体" w:cs="宋体"/>
          <w:spacing w:val="-27"/>
          <w:sz w:val="20"/>
          <w:szCs w:val="20"/>
        </w:rPr>
        <w:t xml:space="preserve"> </w:t>
      </w:r>
      <w:r>
        <w:rPr>
          <w:rFonts w:ascii="Times New Roman" w:hAnsi="Times New Roman" w:eastAsia="Times New Roman" w:cs="Times New Roman"/>
          <w:spacing w:val="7"/>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宋体" w:hAnsi="宋体" w:eastAsia="宋体" w:cs="宋体"/>
          <w:spacing w:val="7"/>
          <w:sz w:val="20"/>
          <w:szCs w:val="20"/>
        </w:rPr>
        <w:t>，间距不宜大于</w:t>
      </w:r>
      <w:r>
        <w:rPr>
          <w:rFonts w:ascii="宋体" w:hAnsi="宋体" w:eastAsia="宋体" w:cs="宋体"/>
          <w:spacing w:val="-21"/>
          <w:sz w:val="20"/>
          <w:szCs w:val="20"/>
        </w:rPr>
        <w:t xml:space="preserve"> </w:t>
      </w:r>
      <w:r>
        <w:rPr>
          <w:rFonts w:ascii="Times New Roman" w:hAnsi="Times New Roman" w:eastAsia="Times New Roman" w:cs="Times New Roman"/>
          <w:spacing w:val="7"/>
          <w:sz w:val="20"/>
          <w:szCs w:val="20"/>
        </w:rPr>
        <w:t>150</w:t>
      </w:r>
      <w:r>
        <w:rPr>
          <w:rFonts w:ascii="Times New Roman" w:hAnsi="Times New Roman" w:eastAsia="Times New Roman" w:cs="Times New Roman"/>
          <w:sz w:val="20"/>
          <w:szCs w:val="20"/>
        </w:rPr>
        <w:t>mm</w:t>
      </w:r>
      <w:r>
        <w:rPr>
          <w:rFonts w:ascii="Times New Roman" w:hAnsi="Times New Roman" w:eastAsia="Times New Roman" w:cs="Times New Roman"/>
          <w:spacing w:val="-24"/>
          <w:sz w:val="20"/>
          <w:szCs w:val="20"/>
        </w:rPr>
        <w:t xml:space="preserve"> </w:t>
      </w:r>
      <w:r>
        <w:rPr>
          <w:rFonts w:ascii="宋体" w:hAnsi="宋体" w:eastAsia="宋体" w:cs="宋体"/>
          <w:spacing w:val="7"/>
          <w:sz w:val="20"/>
          <w:szCs w:val="20"/>
        </w:rPr>
        <w:t>，且梁模中的钢筋不应作为梁的受</w:t>
      </w:r>
      <w:r>
        <w:rPr>
          <w:rFonts w:ascii="宋体" w:hAnsi="宋体" w:eastAsia="宋体" w:cs="宋体"/>
          <w:sz w:val="20"/>
          <w:szCs w:val="20"/>
        </w:rPr>
        <w:t xml:space="preserve"> </w:t>
      </w:r>
      <w:r>
        <w:rPr>
          <w:rFonts w:ascii="宋体" w:hAnsi="宋体" w:eastAsia="宋体" w:cs="宋体"/>
          <w:spacing w:val="6"/>
          <w:sz w:val="20"/>
          <w:szCs w:val="20"/>
        </w:rPr>
        <w:t>力钢筋考虑；</w:t>
      </w:r>
    </w:p>
    <w:p w14:paraId="0F10BAEA">
      <w:pPr>
        <w:spacing w:before="87" w:line="267" w:lineRule="auto"/>
        <w:ind w:left="7" w:right="160" w:firstLine="410"/>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梁模选用的混凝土强度等级不应低于现浇梁的混凝土强度等级，且设计时应按现浇梁的混凝土</w:t>
      </w:r>
      <w:r>
        <w:rPr>
          <w:rFonts w:ascii="宋体" w:hAnsi="宋体" w:eastAsia="宋体" w:cs="宋体"/>
          <w:spacing w:val="15"/>
          <w:sz w:val="20"/>
          <w:szCs w:val="20"/>
        </w:rPr>
        <w:t xml:space="preserve"> </w:t>
      </w:r>
      <w:r>
        <w:rPr>
          <w:rFonts w:ascii="宋体" w:hAnsi="宋体" w:eastAsia="宋体" w:cs="宋体"/>
          <w:spacing w:val="6"/>
          <w:sz w:val="20"/>
          <w:szCs w:val="20"/>
        </w:rPr>
        <w:t>强度等级取值；</w:t>
      </w:r>
    </w:p>
    <w:p w14:paraId="77BF4778">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有可靠依据时，梁模可采用高性能混凝土。</w:t>
      </w:r>
    </w:p>
    <w:p w14:paraId="149C7F48">
      <w:pPr>
        <w:spacing w:before="88"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15    </w:t>
      </w:r>
      <w:r>
        <w:rPr>
          <w:rFonts w:ascii="宋体" w:hAnsi="宋体" w:eastAsia="宋体" w:cs="宋体"/>
          <w:spacing w:val="7"/>
          <w:sz w:val="20"/>
          <w:szCs w:val="20"/>
        </w:rPr>
        <w:t>模块单元中墙模、柱模、</w:t>
      </w:r>
      <w:r>
        <w:rPr>
          <w:rFonts w:ascii="宋体" w:hAnsi="宋体" w:eastAsia="宋体" w:cs="宋体"/>
          <w:spacing w:val="6"/>
          <w:sz w:val="20"/>
          <w:szCs w:val="20"/>
        </w:rPr>
        <w:t>梁模应符合下列规定：</w:t>
      </w:r>
    </w:p>
    <w:p w14:paraId="0E170437">
      <w:pPr>
        <w:spacing w:before="87" w:line="228" w:lineRule="auto"/>
        <w:ind w:left="428"/>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spacing w:val="5"/>
          <w:sz w:val="20"/>
          <w:szCs w:val="20"/>
        </w:rPr>
        <w:t>厚度不应小于</w:t>
      </w:r>
      <w:r>
        <w:rPr>
          <w:rFonts w:ascii="宋体" w:hAnsi="宋体" w:eastAsia="宋体" w:cs="宋体"/>
          <w:spacing w:val="-35"/>
          <w:sz w:val="20"/>
          <w:szCs w:val="20"/>
        </w:rPr>
        <w:t xml:space="preserve"> </w:t>
      </w:r>
      <w:r>
        <w:rPr>
          <w:rFonts w:ascii="Times New Roman" w:hAnsi="Times New Roman" w:eastAsia="Times New Roman" w:cs="Times New Roman"/>
          <w:spacing w:val="5"/>
          <w:sz w:val="20"/>
          <w:szCs w:val="20"/>
        </w:rPr>
        <w:t>30</w:t>
      </w:r>
      <w:r>
        <w:rPr>
          <w:rFonts w:ascii="Times New Roman" w:hAnsi="Times New Roman" w:eastAsia="Times New Roman" w:cs="Times New Roman"/>
          <w:sz w:val="20"/>
          <w:szCs w:val="20"/>
        </w:rPr>
        <w:t>mm</w:t>
      </w:r>
      <w:r>
        <w:rPr>
          <w:rFonts w:ascii="宋体" w:hAnsi="宋体" w:eastAsia="宋体" w:cs="宋体"/>
          <w:spacing w:val="5"/>
          <w:sz w:val="20"/>
          <w:szCs w:val="20"/>
        </w:rPr>
        <w:t>；</w:t>
      </w:r>
    </w:p>
    <w:p w14:paraId="1D404156">
      <w:pPr>
        <w:spacing w:before="84" w:line="227" w:lineRule="auto"/>
        <w:ind w:left="419"/>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分布钢筋直径不宜小于</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1"/>
          <w:sz w:val="20"/>
          <w:szCs w:val="20"/>
        </w:rPr>
        <w:t xml:space="preserve"> </w:t>
      </w:r>
      <w:r>
        <w:rPr>
          <w:rFonts w:ascii="宋体" w:hAnsi="宋体" w:eastAsia="宋体" w:cs="宋体"/>
          <w:spacing w:val="7"/>
          <w:sz w:val="20"/>
          <w:szCs w:val="20"/>
        </w:rPr>
        <w:t>，间距不</w:t>
      </w:r>
      <w:r>
        <w:rPr>
          <w:rFonts w:ascii="宋体" w:hAnsi="宋体" w:eastAsia="宋体" w:cs="宋体"/>
          <w:spacing w:val="6"/>
          <w:sz w:val="20"/>
          <w:szCs w:val="20"/>
        </w:rPr>
        <w:t>宜大于</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mm</w:t>
      </w:r>
      <w:r>
        <w:rPr>
          <w:rFonts w:ascii="宋体" w:hAnsi="宋体" w:eastAsia="宋体" w:cs="宋体"/>
          <w:spacing w:val="6"/>
          <w:sz w:val="20"/>
          <w:szCs w:val="20"/>
        </w:rPr>
        <w:t>；</w:t>
      </w:r>
    </w:p>
    <w:p w14:paraId="69071E97">
      <w:pPr>
        <w:spacing w:before="87" w:line="228" w:lineRule="auto"/>
        <w:ind w:left="418"/>
        <w:rPr>
          <w:rFonts w:ascii="宋体" w:hAnsi="宋体" w:eastAsia="宋体" w:cs="宋体"/>
          <w:sz w:val="20"/>
          <w:szCs w:val="20"/>
        </w:rPr>
      </w:pPr>
      <w:r>
        <w:rPr>
          <w:rFonts w:ascii="Times New Roman" w:hAnsi="Times New Roman" w:eastAsia="Times New Roman" w:cs="Times New Roman"/>
          <w:b/>
          <w:bCs/>
          <w:spacing w:val="6"/>
          <w:sz w:val="20"/>
          <w:szCs w:val="20"/>
        </w:rPr>
        <w:t xml:space="preserve">3    </w:t>
      </w:r>
      <w:r>
        <w:rPr>
          <w:rFonts w:ascii="宋体" w:hAnsi="宋体" w:eastAsia="宋体" w:cs="宋体"/>
          <w:spacing w:val="6"/>
          <w:sz w:val="20"/>
          <w:szCs w:val="20"/>
        </w:rPr>
        <w:t>混凝土强度等级不宜低于</w:t>
      </w:r>
      <w:r>
        <w:rPr>
          <w:rFonts w:ascii="宋体" w:hAnsi="宋体" w:eastAsia="宋体" w:cs="宋体"/>
          <w:spacing w:val="-33"/>
          <w:sz w:val="20"/>
          <w:szCs w:val="20"/>
        </w:rPr>
        <w:t xml:space="preserve"> </w:t>
      </w:r>
      <w:r>
        <w:rPr>
          <w:rFonts w:ascii="Times New Roman" w:hAnsi="Times New Roman" w:eastAsia="Times New Roman" w:cs="Times New Roman"/>
          <w:spacing w:val="6"/>
          <w:sz w:val="20"/>
          <w:szCs w:val="20"/>
        </w:rPr>
        <w:t>C50</w:t>
      </w:r>
      <w:r>
        <w:rPr>
          <w:rFonts w:ascii="宋体" w:hAnsi="宋体" w:eastAsia="宋体" w:cs="宋体"/>
          <w:spacing w:val="6"/>
          <w:sz w:val="20"/>
          <w:szCs w:val="20"/>
        </w:rPr>
        <w:t>。</w:t>
      </w:r>
    </w:p>
    <w:p w14:paraId="65B25B3D">
      <w:pPr>
        <w:spacing w:before="87"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4. 3.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6"/>
          <w:sz w:val="20"/>
          <w:szCs w:val="20"/>
        </w:rPr>
        <w:t xml:space="preserve">16    </w:t>
      </w:r>
      <w:r>
        <w:rPr>
          <w:rFonts w:ascii="宋体" w:hAnsi="宋体" w:eastAsia="宋体" w:cs="宋体"/>
          <w:spacing w:val="6"/>
          <w:sz w:val="20"/>
          <w:szCs w:val="20"/>
        </w:rPr>
        <w:t>模块单元中非墙模部分墙体应符合本导则</w:t>
      </w:r>
      <w:r>
        <w:rPr>
          <w:rFonts w:ascii="宋体" w:hAnsi="宋体" w:eastAsia="宋体" w:cs="宋体"/>
          <w:spacing w:val="-44"/>
          <w:sz w:val="20"/>
          <w:szCs w:val="20"/>
        </w:rPr>
        <w:t xml:space="preserve"> </w:t>
      </w:r>
      <w:r>
        <w:rPr>
          <w:rFonts w:ascii="Times New Roman" w:hAnsi="Times New Roman" w:eastAsia="Times New Roman" w:cs="Times New Roman"/>
          <w:spacing w:val="6"/>
          <w:sz w:val="20"/>
          <w:szCs w:val="20"/>
        </w:rPr>
        <w:t>4</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11 </w:t>
      </w:r>
      <w:r>
        <w:rPr>
          <w:rFonts w:ascii="宋体" w:hAnsi="宋体" w:eastAsia="宋体" w:cs="宋体"/>
          <w:spacing w:val="5"/>
          <w:sz w:val="20"/>
          <w:szCs w:val="20"/>
        </w:rPr>
        <w:t>条的有关规定。</w:t>
      </w:r>
    </w:p>
    <w:p w14:paraId="52F54820">
      <w:pPr>
        <w:spacing w:before="88"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17    </w:t>
      </w:r>
      <w:r>
        <w:rPr>
          <w:rFonts w:ascii="宋体" w:hAnsi="宋体" w:eastAsia="宋体" w:cs="宋体"/>
          <w:spacing w:val="6"/>
          <w:sz w:val="20"/>
          <w:szCs w:val="20"/>
        </w:rPr>
        <w:t>模块单元顶板应符合</w:t>
      </w:r>
      <w:r>
        <w:rPr>
          <w:rFonts w:ascii="宋体" w:hAnsi="宋体" w:eastAsia="宋体" w:cs="宋体"/>
          <w:spacing w:val="5"/>
          <w:sz w:val="20"/>
          <w:szCs w:val="20"/>
        </w:rPr>
        <w:t>下列规定：</w:t>
      </w:r>
    </w:p>
    <w:p w14:paraId="4247FCC8">
      <w:pPr>
        <w:spacing w:before="85" w:line="227" w:lineRule="auto"/>
        <w:ind w:left="428"/>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模块顶板应作为模块预制叠合楼板的预制底板部分进行结构设计；</w:t>
      </w:r>
    </w:p>
    <w:p w14:paraId="1BC3FE6A">
      <w:pPr>
        <w:spacing w:before="88" w:line="268" w:lineRule="auto"/>
        <w:ind w:left="4" w:right="160" w:firstLine="415"/>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顶板的厚度应满足安装用临时支</w:t>
      </w:r>
      <w:r>
        <w:rPr>
          <w:rFonts w:ascii="宋体" w:hAnsi="宋体" w:eastAsia="宋体" w:cs="宋体"/>
          <w:spacing w:val="7"/>
          <w:sz w:val="20"/>
          <w:szCs w:val="20"/>
        </w:rPr>
        <w:t>撑计算的要求，且不宜小于</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60</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宋体" w:hAnsi="宋体" w:eastAsia="宋体" w:cs="宋体"/>
          <w:spacing w:val="7"/>
          <w:sz w:val="20"/>
          <w:szCs w:val="20"/>
        </w:rPr>
        <w:t>，最小配筋率应符合现行国</w:t>
      </w:r>
      <w:r>
        <w:rPr>
          <w:rFonts w:ascii="宋体" w:hAnsi="宋体" w:eastAsia="宋体" w:cs="宋体"/>
          <w:sz w:val="20"/>
          <w:szCs w:val="20"/>
        </w:rPr>
        <w:t xml:space="preserve"> </w:t>
      </w:r>
      <w:r>
        <w:rPr>
          <w:rFonts w:ascii="宋体" w:hAnsi="宋体" w:eastAsia="宋体" w:cs="宋体"/>
          <w:spacing w:val="7"/>
          <w:sz w:val="20"/>
          <w:szCs w:val="20"/>
        </w:rPr>
        <w:t>家标准《混凝土结构设计标准》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50010</w:t>
      </w:r>
      <w:r>
        <w:rPr>
          <w:rFonts w:ascii="Times New Roman" w:hAnsi="Times New Roman" w:eastAsia="Times New Roman" w:cs="Times New Roman"/>
          <w:spacing w:val="30"/>
          <w:w w:val="101"/>
          <w:sz w:val="20"/>
          <w:szCs w:val="20"/>
        </w:rPr>
        <w:t xml:space="preserve"> </w:t>
      </w:r>
      <w:r>
        <w:rPr>
          <w:rFonts w:ascii="宋体" w:hAnsi="宋体" w:eastAsia="宋体" w:cs="宋体"/>
          <w:spacing w:val="7"/>
          <w:sz w:val="20"/>
          <w:szCs w:val="20"/>
        </w:rPr>
        <w:t>的有关规定；</w:t>
      </w:r>
    </w:p>
    <w:p w14:paraId="750CF573">
      <w:pPr>
        <w:spacing w:before="86" w:line="267" w:lineRule="auto"/>
        <w:ind w:left="3" w:right="159" w:firstLine="414"/>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顶板钢筋在支座处的锚固长度，应符合现行行业标准</w:t>
      </w:r>
      <w:r>
        <w:rPr>
          <w:rFonts w:ascii="宋体" w:hAnsi="宋体" w:eastAsia="宋体" w:cs="宋体"/>
          <w:spacing w:val="8"/>
          <w:sz w:val="20"/>
          <w:szCs w:val="20"/>
        </w:rPr>
        <w:t>《装配式混凝土结构技术规程》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9"/>
          <w:sz w:val="20"/>
          <w:szCs w:val="20"/>
        </w:rPr>
        <w:t xml:space="preserve"> </w:t>
      </w:r>
      <w:r>
        <w:rPr>
          <w:rFonts w:ascii="宋体" w:hAnsi="宋体" w:eastAsia="宋体" w:cs="宋体"/>
          <w:spacing w:val="8"/>
          <w:sz w:val="20"/>
          <w:szCs w:val="20"/>
        </w:rPr>
        <w:t>的</w:t>
      </w:r>
      <w:r>
        <w:rPr>
          <w:rFonts w:ascii="宋体" w:hAnsi="宋体" w:eastAsia="宋体" w:cs="宋体"/>
          <w:sz w:val="20"/>
          <w:szCs w:val="20"/>
        </w:rPr>
        <w:t xml:space="preserve"> </w:t>
      </w:r>
      <w:r>
        <w:rPr>
          <w:rFonts w:ascii="宋体" w:hAnsi="宋体" w:eastAsia="宋体" w:cs="宋体"/>
          <w:spacing w:val="5"/>
          <w:sz w:val="20"/>
          <w:szCs w:val="20"/>
        </w:rPr>
        <w:t>有关规定。</w:t>
      </w:r>
    </w:p>
    <w:p w14:paraId="03333D7C">
      <w:pPr>
        <w:spacing w:before="87"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4. 3.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18    </w:t>
      </w:r>
      <w:r>
        <w:rPr>
          <w:rFonts w:ascii="宋体" w:hAnsi="宋体" w:eastAsia="宋体" w:cs="宋体"/>
          <w:spacing w:val="6"/>
          <w:sz w:val="20"/>
          <w:szCs w:val="20"/>
        </w:rPr>
        <w:t>模块单元底板应符合</w:t>
      </w:r>
      <w:r>
        <w:rPr>
          <w:rFonts w:ascii="宋体" w:hAnsi="宋体" w:eastAsia="宋体" w:cs="宋体"/>
          <w:spacing w:val="5"/>
          <w:sz w:val="20"/>
          <w:szCs w:val="20"/>
        </w:rPr>
        <w:t>下列规定：</w:t>
      </w:r>
    </w:p>
    <w:p w14:paraId="7F5B4ABB">
      <w:pPr>
        <w:spacing w:before="87" w:line="221" w:lineRule="auto"/>
        <w:ind w:left="428"/>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模块单元底板厚度不宜小于</w:t>
      </w:r>
      <w:r>
        <w:rPr>
          <w:rFonts w:ascii="宋体" w:hAnsi="宋体" w:eastAsia="宋体" w:cs="宋体"/>
          <w:spacing w:val="-22"/>
          <w:sz w:val="20"/>
          <w:szCs w:val="20"/>
        </w:rPr>
        <w:t xml:space="preserve"> </w:t>
      </w:r>
      <w:r>
        <w:rPr>
          <w:rFonts w:ascii="Times New Roman" w:hAnsi="Times New Roman" w:eastAsia="Times New Roman" w:cs="Times New Roman"/>
          <w:spacing w:val="6"/>
          <w:sz w:val="20"/>
          <w:szCs w:val="20"/>
        </w:rPr>
        <w:t>60</w:t>
      </w:r>
      <w:r>
        <w:rPr>
          <w:rFonts w:ascii="Times New Roman" w:hAnsi="Times New Roman" w:eastAsia="Times New Roman" w:cs="Times New Roman"/>
          <w:sz w:val="20"/>
          <w:szCs w:val="20"/>
        </w:rPr>
        <w:t>mm</w:t>
      </w:r>
      <w:r>
        <w:rPr>
          <w:rFonts w:ascii="Times New Roman" w:hAnsi="Times New Roman" w:eastAsia="Times New Roman" w:cs="Times New Roman"/>
          <w:spacing w:val="6"/>
          <w:sz w:val="20"/>
          <w:szCs w:val="20"/>
        </w:rPr>
        <w:t>;</w:t>
      </w:r>
    </w:p>
    <w:p w14:paraId="160EB50F">
      <w:pPr>
        <w:spacing w:before="95" w:line="227" w:lineRule="auto"/>
        <w:ind w:left="419"/>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模块单元底板配筋应符合现行国家标准《混凝土结构设计标准》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/T </w:t>
      </w:r>
      <w:r>
        <w:rPr>
          <w:rFonts w:ascii="Times New Roman" w:hAnsi="Times New Roman" w:eastAsia="Times New Roman" w:cs="Times New Roman"/>
          <w:spacing w:val="7"/>
          <w:sz w:val="20"/>
          <w:szCs w:val="20"/>
        </w:rPr>
        <w:t>50010</w:t>
      </w:r>
      <w:r>
        <w:rPr>
          <w:rFonts w:ascii="Times New Roman" w:hAnsi="Times New Roman" w:eastAsia="Times New Roman" w:cs="Times New Roman"/>
          <w:spacing w:val="27"/>
          <w:w w:val="101"/>
          <w:sz w:val="20"/>
          <w:szCs w:val="20"/>
        </w:rPr>
        <w:t xml:space="preserve"> </w:t>
      </w:r>
      <w:r>
        <w:rPr>
          <w:rFonts w:ascii="宋体" w:hAnsi="宋体" w:eastAsia="宋体" w:cs="宋体"/>
          <w:spacing w:val="7"/>
          <w:sz w:val="20"/>
          <w:szCs w:val="20"/>
        </w:rPr>
        <w:t>的有关规定</w:t>
      </w:r>
    </w:p>
    <w:p w14:paraId="371B2600">
      <w:pPr>
        <w:spacing w:line="227" w:lineRule="auto"/>
        <w:rPr>
          <w:rFonts w:ascii="宋体" w:hAnsi="宋体" w:eastAsia="宋体" w:cs="宋体"/>
          <w:sz w:val="20"/>
          <w:szCs w:val="20"/>
        </w:rPr>
        <w:sectPr>
          <w:footerReference r:id="rId14" w:type="default"/>
          <w:pgSz w:w="11906" w:h="16839"/>
          <w:pgMar w:top="1431" w:right="1190" w:bottom="1145" w:left="1298" w:header="0" w:footer="958" w:gutter="0"/>
          <w:cols w:space="720" w:num="1"/>
        </w:sectPr>
      </w:pPr>
    </w:p>
    <w:p w14:paraId="64F3E473">
      <w:pPr>
        <w:spacing w:before="240" w:line="228" w:lineRule="auto"/>
        <w:ind w:left="3527"/>
        <w:outlineLvl w:val="1"/>
        <w:rPr>
          <w:rFonts w:ascii="黑体" w:hAnsi="黑体" w:eastAsia="黑体" w:cs="黑体"/>
          <w:sz w:val="20"/>
          <w:szCs w:val="20"/>
        </w:rPr>
      </w:pPr>
      <w:bookmarkStart w:id="70" w:name="bookmark11"/>
      <w:bookmarkEnd w:id="70"/>
      <w:bookmarkStart w:id="71" w:name="bookmark119"/>
      <w:bookmarkEnd w:id="71"/>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4    </w:t>
      </w:r>
      <w:r>
        <w:rPr>
          <w:rFonts w:ascii="黑体" w:hAnsi="黑体" w:eastAsia="黑体" w:cs="黑体"/>
          <w:spacing w:val="6"/>
          <w:sz w:val="20"/>
          <w:szCs w:val="20"/>
        </w:rPr>
        <w:t>机电设备管线设计</w:t>
      </w:r>
    </w:p>
    <w:p w14:paraId="177A6099">
      <w:pPr>
        <w:pStyle w:val="2"/>
        <w:spacing w:line="259" w:lineRule="auto"/>
      </w:pPr>
    </w:p>
    <w:p w14:paraId="5F71A956">
      <w:pPr>
        <w:spacing w:before="65" w:line="267" w:lineRule="auto"/>
        <w:ind w:left="3" w:right="69" w:hanging="3"/>
        <w:rPr>
          <w:rFonts w:ascii="宋体" w:hAnsi="宋体" w:eastAsia="宋体" w:cs="宋体"/>
          <w:sz w:val="20"/>
          <w:szCs w:val="20"/>
        </w:rPr>
      </w:pPr>
      <w:r>
        <w:rPr>
          <w:rFonts w:ascii="Times New Roman" w:hAnsi="Times New Roman" w:eastAsia="Times New Roman" w:cs="Times New Roman"/>
          <w:b/>
          <w:bCs/>
          <w:spacing w:val="6"/>
          <w:sz w:val="20"/>
          <w:szCs w:val="20"/>
        </w:rPr>
        <w:t>4. 4.</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混凝土模块化建筑给水排水系统设计应符合现行国家标准《</w:t>
      </w:r>
      <w:r>
        <w:rPr>
          <w:rFonts w:ascii="宋体" w:hAnsi="宋体" w:eastAsia="宋体" w:cs="宋体"/>
          <w:spacing w:val="5"/>
          <w:sz w:val="20"/>
          <w:szCs w:val="20"/>
        </w:rPr>
        <w:t>建筑给水排水设计标准》</w:t>
      </w:r>
      <w:r>
        <w:rPr>
          <w:rFonts w:ascii="Times New Roman" w:hAnsi="Times New Roman" w:eastAsia="Times New Roman" w:cs="Times New Roman"/>
          <w:sz w:val="20"/>
          <w:szCs w:val="20"/>
        </w:rPr>
        <w:t>GB</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5"/>
          <w:sz w:val="20"/>
          <w:szCs w:val="20"/>
        </w:rPr>
        <w:t>50015</w:t>
      </w:r>
      <w:r>
        <w:rPr>
          <w:rFonts w:ascii="Times New Roman" w:hAnsi="Times New Roman" w:eastAsia="Times New Roman" w:cs="Times New Roman"/>
          <w:sz w:val="20"/>
          <w:szCs w:val="20"/>
        </w:rPr>
        <w:t xml:space="preserve"> </w:t>
      </w:r>
      <w:r>
        <w:rPr>
          <w:rFonts w:ascii="宋体" w:hAnsi="宋体" w:eastAsia="宋体" w:cs="宋体"/>
          <w:spacing w:val="8"/>
          <w:sz w:val="20"/>
          <w:szCs w:val="20"/>
        </w:rPr>
        <w:t>和《建筑给水排水与节水通用规范》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55020</w:t>
      </w:r>
      <w:r>
        <w:rPr>
          <w:rFonts w:ascii="Times New Roman" w:hAnsi="Times New Roman" w:eastAsia="Times New Roman" w:cs="Times New Roman"/>
          <w:spacing w:val="44"/>
          <w:sz w:val="20"/>
          <w:szCs w:val="20"/>
        </w:rPr>
        <w:t xml:space="preserve"> </w:t>
      </w:r>
      <w:r>
        <w:rPr>
          <w:rFonts w:ascii="宋体" w:hAnsi="宋体" w:eastAsia="宋体" w:cs="宋体"/>
          <w:spacing w:val="8"/>
          <w:sz w:val="20"/>
          <w:szCs w:val="20"/>
        </w:rPr>
        <w:t>的有关规定。给水系统设计应符合下列规定：</w:t>
      </w:r>
    </w:p>
    <w:p w14:paraId="2069712F">
      <w:pPr>
        <w:spacing w:before="86" w:line="268" w:lineRule="auto"/>
        <w:ind w:left="7" w:right="70" w:firstLine="420"/>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混凝土模块化建筑室内给水横管宜结合室内装修在吊顶内敷设，吊顶内的阀门、模块单元之间</w:t>
      </w:r>
      <w:r>
        <w:rPr>
          <w:rFonts w:ascii="宋体" w:hAnsi="宋体" w:eastAsia="宋体" w:cs="宋体"/>
          <w:spacing w:val="5"/>
          <w:sz w:val="20"/>
          <w:szCs w:val="20"/>
        </w:rPr>
        <w:t xml:space="preserve"> </w:t>
      </w:r>
      <w:r>
        <w:rPr>
          <w:rFonts w:ascii="宋体" w:hAnsi="宋体" w:eastAsia="宋体" w:cs="宋体"/>
          <w:spacing w:val="8"/>
          <w:sz w:val="20"/>
          <w:szCs w:val="20"/>
        </w:rPr>
        <w:t>管道连接接头处应设置可拆卸吊顶；</w:t>
      </w:r>
    </w:p>
    <w:p w14:paraId="1C53A3B1">
      <w:pPr>
        <w:spacing w:before="86" w:line="228" w:lineRule="auto"/>
        <w:ind w:left="419"/>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暗敷在墙槽中的给水支管应结合墙模厚度及墙体装饰做法预留管槽；</w:t>
      </w:r>
    </w:p>
    <w:p w14:paraId="7B9FAF3E">
      <w:pPr>
        <w:spacing w:before="84" w:line="268" w:lineRule="auto"/>
        <w:ind w:left="2" w:right="70" w:firstLine="415"/>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给水管道穿越混凝土梁模时，应在梁模上预留钢套管，预留钢套管定位应满足钢筋笼吊装、安</w:t>
      </w:r>
      <w:r>
        <w:rPr>
          <w:rFonts w:ascii="宋体" w:hAnsi="宋体" w:eastAsia="宋体" w:cs="宋体"/>
          <w:spacing w:val="15"/>
          <w:sz w:val="20"/>
          <w:szCs w:val="20"/>
        </w:rPr>
        <w:t xml:space="preserve"> </w:t>
      </w:r>
      <w:r>
        <w:rPr>
          <w:rFonts w:ascii="宋体" w:hAnsi="宋体" w:eastAsia="宋体" w:cs="宋体"/>
          <w:spacing w:val="5"/>
          <w:sz w:val="20"/>
          <w:szCs w:val="20"/>
        </w:rPr>
        <w:t>装的要求。</w:t>
      </w:r>
    </w:p>
    <w:p w14:paraId="19449B69">
      <w:pPr>
        <w:spacing w:before="89" w:line="291" w:lineRule="auto"/>
        <w:ind w:left="3"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4. 4. 2    </w:t>
      </w:r>
      <w:r>
        <w:rPr>
          <w:rFonts w:ascii="宋体" w:hAnsi="宋体" w:eastAsia="宋体" w:cs="宋体"/>
          <w:spacing w:val="7"/>
          <w:sz w:val="20"/>
          <w:szCs w:val="20"/>
        </w:rPr>
        <w:t>混凝土模块化建筑的供暖、通风、空调设计、配电、防雷、接地、消防、</w:t>
      </w:r>
      <w:r>
        <w:rPr>
          <w:rFonts w:ascii="宋体" w:hAnsi="宋体" w:eastAsia="宋体" w:cs="宋体"/>
          <w:spacing w:val="6"/>
          <w:sz w:val="20"/>
          <w:szCs w:val="20"/>
        </w:rPr>
        <w:t>智能化设计应符合现</w:t>
      </w:r>
      <w:r>
        <w:rPr>
          <w:rFonts w:ascii="宋体" w:hAnsi="宋体" w:eastAsia="宋体" w:cs="宋体"/>
          <w:sz w:val="20"/>
          <w:szCs w:val="20"/>
        </w:rPr>
        <w:t xml:space="preserve"> </w:t>
      </w:r>
      <w:r>
        <w:rPr>
          <w:rFonts w:ascii="宋体" w:hAnsi="宋体" w:eastAsia="宋体" w:cs="宋体"/>
          <w:spacing w:val="5"/>
          <w:sz w:val="20"/>
          <w:szCs w:val="20"/>
        </w:rPr>
        <w:t>行国家标准《民用建筑供暖通风与空气调节设计规范》</w:t>
      </w:r>
      <w:r>
        <w:rPr>
          <w:rFonts w:ascii="Times New Roman" w:hAnsi="Times New Roman" w:eastAsia="Times New Roman" w:cs="Times New Roman"/>
          <w:sz w:val="20"/>
          <w:szCs w:val="20"/>
        </w:rPr>
        <w:t>GB</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5"/>
          <w:sz w:val="20"/>
          <w:szCs w:val="20"/>
        </w:rPr>
        <w:t>50</w:t>
      </w:r>
      <w:r>
        <w:rPr>
          <w:rFonts w:ascii="Times New Roman" w:hAnsi="Times New Roman" w:eastAsia="Times New Roman" w:cs="Times New Roman"/>
          <w:spacing w:val="4"/>
          <w:sz w:val="20"/>
          <w:szCs w:val="20"/>
        </w:rPr>
        <w:t>736</w:t>
      </w:r>
      <w:r>
        <w:rPr>
          <w:rFonts w:ascii="Times New Roman" w:hAnsi="Times New Roman" w:eastAsia="Times New Roman" w:cs="Times New Roman"/>
          <w:spacing w:val="-29"/>
          <w:sz w:val="20"/>
          <w:szCs w:val="20"/>
        </w:rPr>
        <w:t xml:space="preserve"> </w:t>
      </w:r>
      <w:r>
        <w:rPr>
          <w:rFonts w:ascii="宋体" w:hAnsi="宋体" w:eastAsia="宋体" w:cs="宋体"/>
          <w:spacing w:val="4"/>
          <w:sz w:val="20"/>
          <w:szCs w:val="20"/>
        </w:rPr>
        <w:t>、《供配电系统设计规范》</w:t>
      </w: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4"/>
          <w:sz w:val="20"/>
          <w:szCs w:val="20"/>
        </w:rPr>
        <w:t>50052</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7"/>
          <w:sz w:val="20"/>
          <w:szCs w:val="20"/>
        </w:rPr>
        <w:t>《建筑物防雷设计规范》</w:t>
      </w:r>
      <w:r>
        <w:rPr>
          <w:rFonts w:ascii="Times New Roman" w:hAnsi="Times New Roman" w:eastAsia="Times New Roman" w:cs="Times New Roman"/>
          <w:sz w:val="20"/>
          <w:szCs w:val="20"/>
        </w:rPr>
        <w:t>GB</w:t>
      </w:r>
      <w:r>
        <w:rPr>
          <w:rFonts w:ascii="Times New Roman" w:hAnsi="Times New Roman" w:eastAsia="Times New Roman" w:cs="Times New Roman"/>
          <w:spacing w:val="32"/>
          <w:sz w:val="20"/>
          <w:szCs w:val="20"/>
        </w:rPr>
        <w:t xml:space="preserve"> </w:t>
      </w:r>
      <w:r>
        <w:rPr>
          <w:rFonts w:ascii="Times New Roman" w:hAnsi="Times New Roman" w:eastAsia="Times New Roman" w:cs="Times New Roman"/>
          <w:spacing w:val="7"/>
          <w:sz w:val="20"/>
          <w:szCs w:val="20"/>
        </w:rPr>
        <w:t>50057</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、《交流电气装置的接地设计规范》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50065</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、《低压配电设计</w:t>
      </w:r>
      <w:r>
        <w:rPr>
          <w:rFonts w:ascii="宋体" w:hAnsi="宋体" w:eastAsia="宋体" w:cs="宋体"/>
          <w:sz w:val="20"/>
          <w:szCs w:val="20"/>
        </w:rPr>
        <w:t xml:space="preserve"> </w:t>
      </w:r>
      <w:r>
        <w:rPr>
          <w:rFonts w:ascii="宋体" w:hAnsi="宋体" w:eastAsia="宋体" w:cs="宋体"/>
          <w:spacing w:val="10"/>
          <w:sz w:val="20"/>
          <w:szCs w:val="20"/>
        </w:rPr>
        <w:t>规范》</w:t>
      </w:r>
      <w:r>
        <w:rPr>
          <w:rFonts w:ascii="Times New Roman" w:hAnsi="Times New Roman" w:eastAsia="Times New Roman" w:cs="Times New Roman"/>
          <w:sz w:val="20"/>
          <w:szCs w:val="20"/>
        </w:rPr>
        <w:t>GB</w:t>
      </w:r>
      <w:r>
        <w:rPr>
          <w:rFonts w:ascii="Times New Roman" w:hAnsi="Times New Roman" w:eastAsia="Times New Roman" w:cs="Times New Roman"/>
          <w:spacing w:val="17"/>
          <w:w w:val="101"/>
          <w:sz w:val="20"/>
          <w:szCs w:val="20"/>
        </w:rPr>
        <w:t xml:space="preserve"> </w:t>
      </w:r>
      <w:r>
        <w:rPr>
          <w:rFonts w:ascii="Times New Roman" w:hAnsi="Times New Roman" w:eastAsia="Times New Roman" w:cs="Times New Roman"/>
          <w:spacing w:val="10"/>
          <w:sz w:val="20"/>
          <w:szCs w:val="20"/>
        </w:rPr>
        <w:t>50054</w:t>
      </w:r>
      <w:r>
        <w:rPr>
          <w:rFonts w:ascii="Times New Roman" w:hAnsi="Times New Roman" w:eastAsia="Times New Roman" w:cs="Times New Roman"/>
          <w:spacing w:val="-22"/>
          <w:sz w:val="20"/>
          <w:szCs w:val="20"/>
        </w:rPr>
        <w:t xml:space="preserve"> </w:t>
      </w:r>
      <w:r>
        <w:rPr>
          <w:rFonts w:ascii="宋体" w:hAnsi="宋体" w:eastAsia="宋体" w:cs="宋体"/>
          <w:spacing w:val="10"/>
          <w:sz w:val="20"/>
          <w:szCs w:val="20"/>
        </w:rPr>
        <w:t>、《民用建筑电气设计标准》</w:t>
      </w:r>
      <w:r>
        <w:rPr>
          <w:rFonts w:ascii="Times New Roman" w:hAnsi="Times New Roman" w:eastAsia="Times New Roman" w:cs="Times New Roman"/>
          <w:sz w:val="20"/>
          <w:szCs w:val="20"/>
        </w:rPr>
        <w:t>GB</w:t>
      </w:r>
      <w:r>
        <w:rPr>
          <w:rFonts w:ascii="Times New Roman" w:hAnsi="Times New Roman" w:eastAsia="Times New Roman" w:cs="Times New Roman"/>
          <w:spacing w:val="17"/>
          <w:w w:val="101"/>
          <w:sz w:val="20"/>
          <w:szCs w:val="20"/>
        </w:rPr>
        <w:t xml:space="preserve"> </w:t>
      </w:r>
      <w:r>
        <w:rPr>
          <w:rFonts w:ascii="Times New Roman" w:hAnsi="Times New Roman" w:eastAsia="Times New Roman" w:cs="Times New Roman"/>
          <w:spacing w:val="10"/>
          <w:sz w:val="20"/>
          <w:szCs w:val="20"/>
        </w:rPr>
        <w:t>51348</w:t>
      </w:r>
      <w:r>
        <w:rPr>
          <w:rFonts w:ascii="Times New Roman" w:hAnsi="Times New Roman" w:eastAsia="Times New Roman" w:cs="Times New Roman"/>
          <w:spacing w:val="-22"/>
          <w:sz w:val="20"/>
          <w:szCs w:val="20"/>
        </w:rPr>
        <w:t xml:space="preserve"> </w:t>
      </w:r>
      <w:r>
        <w:rPr>
          <w:rFonts w:ascii="宋体" w:hAnsi="宋体" w:eastAsia="宋体" w:cs="宋体"/>
          <w:spacing w:val="10"/>
          <w:sz w:val="20"/>
          <w:szCs w:val="20"/>
        </w:rPr>
        <w:t>、《建筑电气与智能化通用规范》</w:t>
      </w:r>
      <w:r>
        <w:rPr>
          <w:rFonts w:ascii="Times New Roman" w:hAnsi="Times New Roman" w:eastAsia="Times New Roman" w:cs="Times New Roman"/>
          <w:sz w:val="20"/>
          <w:szCs w:val="20"/>
        </w:rPr>
        <w:t>GB</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10"/>
          <w:sz w:val="20"/>
          <w:szCs w:val="20"/>
        </w:rPr>
        <w:t>55024</w:t>
      </w:r>
      <w:r>
        <w:rPr>
          <w:rFonts w:ascii="Times New Roman" w:hAnsi="Times New Roman" w:eastAsia="Times New Roman" w:cs="Times New Roman"/>
          <w:sz w:val="20"/>
          <w:szCs w:val="20"/>
        </w:rPr>
        <w:t xml:space="preserve">  </w:t>
      </w:r>
      <w:r>
        <w:rPr>
          <w:rFonts w:ascii="宋体" w:hAnsi="宋体" w:eastAsia="宋体" w:cs="宋体"/>
          <w:spacing w:val="6"/>
          <w:sz w:val="20"/>
          <w:szCs w:val="20"/>
        </w:rPr>
        <w:t>等有关规定。</w:t>
      </w:r>
    </w:p>
    <w:p w14:paraId="55CF1082">
      <w:pPr>
        <w:spacing w:before="86" w:line="267" w:lineRule="auto"/>
        <w:ind w:left="6" w:right="70" w:hanging="7"/>
        <w:rPr>
          <w:rFonts w:ascii="宋体" w:hAnsi="宋体" w:eastAsia="宋体" w:cs="宋体"/>
          <w:sz w:val="20"/>
          <w:szCs w:val="20"/>
        </w:rPr>
      </w:pPr>
      <w:r>
        <w:rPr>
          <w:rFonts w:ascii="Times New Roman" w:hAnsi="Times New Roman" w:eastAsia="Times New Roman" w:cs="Times New Roman"/>
          <w:b/>
          <w:bCs/>
          <w:spacing w:val="7"/>
          <w:sz w:val="20"/>
          <w:szCs w:val="20"/>
        </w:rPr>
        <w:t xml:space="preserve">4. 4. 3    </w:t>
      </w:r>
      <w:r>
        <w:rPr>
          <w:rFonts w:ascii="宋体" w:hAnsi="宋体" w:eastAsia="宋体" w:cs="宋体"/>
          <w:spacing w:val="7"/>
          <w:sz w:val="20"/>
          <w:szCs w:val="20"/>
        </w:rPr>
        <w:t>机电设计、内装设计应与建筑设计、结构设计等专业同步进行，机电设计</w:t>
      </w:r>
      <w:r>
        <w:rPr>
          <w:rFonts w:ascii="宋体" w:hAnsi="宋体" w:eastAsia="宋体" w:cs="宋体"/>
          <w:spacing w:val="6"/>
          <w:sz w:val="20"/>
          <w:szCs w:val="20"/>
        </w:rPr>
        <w:t>宜结合内装设计暗敷</w:t>
      </w:r>
      <w:r>
        <w:rPr>
          <w:rFonts w:ascii="宋体" w:hAnsi="宋体" w:eastAsia="宋体" w:cs="宋体"/>
          <w:sz w:val="20"/>
          <w:szCs w:val="20"/>
        </w:rPr>
        <w:t xml:space="preserve"> </w:t>
      </w:r>
      <w:r>
        <w:rPr>
          <w:rFonts w:ascii="宋体" w:hAnsi="宋体" w:eastAsia="宋体" w:cs="宋体"/>
          <w:spacing w:val="5"/>
          <w:sz w:val="20"/>
          <w:szCs w:val="20"/>
        </w:rPr>
        <w:t>管线及设备。</w:t>
      </w:r>
    </w:p>
    <w:p w14:paraId="7AA7177B">
      <w:pPr>
        <w:spacing w:before="87"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4. 4. 4    </w:t>
      </w:r>
      <w:r>
        <w:rPr>
          <w:rFonts w:ascii="宋体" w:hAnsi="宋体" w:eastAsia="宋体" w:cs="宋体"/>
          <w:spacing w:val="6"/>
          <w:sz w:val="20"/>
          <w:szCs w:val="20"/>
        </w:rPr>
        <w:t>设备与管线的布置应符合下列规定：</w:t>
      </w:r>
    </w:p>
    <w:p w14:paraId="0AE27C61">
      <w:pPr>
        <w:spacing w:before="88" w:line="227" w:lineRule="auto"/>
        <w:ind w:left="428"/>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设备与管线的布置应减少上下模块单元间的管</w:t>
      </w:r>
      <w:r>
        <w:rPr>
          <w:rFonts w:ascii="宋体" w:hAnsi="宋体" w:eastAsia="宋体" w:cs="宋体"/>
          <w:spacing w:val="8"/>
          <w:sz w:val="20"/>
          <w:szCs w:val="20"/>
        </w:rPr>
        <w:t>线竖向连接，并宜布置在架空层或吊顶内；</w:t>
      </w:r>
    </w:p>
    <w:p w14:paraId="6AFE392E">
      <w:pPr>
        <w:spacing w:before="88" w:line="227" w:lineRule="auto"/>
        <w:ind w:left="419"/>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设备与管线宜集中布置在供上下层、多系统管线连接的管道井内，</w:t>
      </w:r>
      <w:r>
        <w:rPr>
          <w:rFonts w:ascii="宋体" w:hAnsi="宋体" w:eastAsia="宋体" w:cs="宋体"/>
          <w:spacing w:val="8"/>
          <w:sz w:val="20"/>
          <w:szCs w:val="20"/>
        </w:rPr>
        <w:t>并应设置隔断和保护；</w:t>
      </w:r>
    </w:p>
    <w:p w14:paraId="2E95F4BE">
      <w:pPr>
        <w:spacing w:before="85" w:line="268" w:lineRule="auto"/>
        <w:ind w:left="9" w:right="70" w:firstLine="408"/>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公共管线、阀门、检修口、计量仪表、电表箱、配电箱、智能化配线箱等，宜统一集中设置在</w:t>
      </w:r>
      <w:r>
        <w:rPr>
          <w:rFonts w:ascii="宋体" w:hAnsi="宋体" w:eastAsia="宋体" w:cs="宋体"/>
          <w:spacing w:val="15"/>
          <w:sz w:val="20"/>
          <w:szCs w:val="20"/>
        </w:rPr>
        <w:t xml:space="preserve"> </w:t>
      </w:r>
      <w:r>
        <w:rPr>
          <w:rFonts w:ascii="宋体" w:hAnsi="宋体" w:eastAsia="宋体" w:cs="宋体"/>
          <w:spacing w:val="4"/>
          <w:sz w:val="20"/>
          <w:szCs w:val="20"/>
        </w:rPr>
        <w:t>公共区域；</w:t>
      </w:r>
    </w:p>
    <w:p w14:paraId="055142EF">
      <w:pPr>
        <w:spacing w:before="86" w:line="227"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设备及管线的连接应采用标准化接口，应选用耐腐蚀、抗老化、</w:t>
      </w:r>
      <w:r>
        <w:rPr>
          <w:rFonts w:ascii="宋体" w:hAnsi="宋体" w:eastAsia="宋体" w:cs="宋体"/>
          <w:spacing w:val="8"/>
          <w:sz w:val="20"/>
          <w:szCs w:val="20"/>
        </w:rPr>
        <w:t>连接可靠的管线及设备。</w:t>
      </w:r>
    </w:p>
    <w:p w14:paraId="198AD7E9">
      <w:pPr>
        <w:spacing w:before="88"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4. 4. 5</w:t>
      </w:r>
      <w:r>
        <w:rPr>
          <w:rFonts w:ascii="Times New Roman" w:hAnsi="Times New Roman" w:eastAsia="Times New Roman" w:cs="Times New Roman"/>
          <w:b/>
          <w:bCs/>
          <w:spacing w:val="10"/>
          <w:sz w:val="20"/>
          <w:szCs w:val="20"/>
        </w:rPr>
        <w:t xml:space="preserve">    </w:t>
      </w:r>
      <w:r>
        <w:rPr>
          <w:rFonts w:ascii="宋体" w:hAnsi="宋体" w:eastAsia="宋体" w:cs="宋体"/>
          <w:spacing w:val="7"/>
          <w:sz w:val="20"/>
          <w:szCs w:val="20"/>
        </w:rPr>
        <w:t>电气管线、安装盒的选择及敷</w:t>
      </w:r>
      <w:r>
        <w:rPr>
          <w:rFonts w:ascii="宋体" w:hAnsi="宋体" w:eastAsia="宋体" w:cs="宋体"/>
          <w:spacing w:val="6"/>
          <w:sz w:val="20"/>
          <w:szCs w:val="20"/>
        </w:rPr>
        <w:t>设应符合下列规定：</w:t>
      </w:r>
    </w:p>
    <w:p w14:paraId="3793CFE5">
      <w:pPr>
        <w:spacing w:before="84" w:line="228" w:lineRule="auto"/>
        <w:ind w:left="428"/>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设备与管线宜与主体结构相分离，当管线暗敷</w:t>
      </w:r>
      <w:r>
        <w:rPr>
          <w:rFonts w:ascii="宋体" w:hAnsi="宋体" w:eastAsia="宋体" w:cs="宋体"/>
          <w:spacing w:val="8"/>
          <w:sz w:val="20"/>
          <w:szCs w:val="20"/>
        </w:rPr>
        <w:t>时，宜埋入结构后浇层或预制模块单元内；</w:t>
      </w:r>
    </w:p>
    <w:p w14:paraId="3C4B79F2">
      <w:pPr>
        <w:spacing w:before="87" w:line="227" w:lineRule="auto"/>
        <w:ind w:left="419"/>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电气管线应做好综合排布，同一部位不应存在</w:t>
      </w:r>
      <w:r>
        <w:rPr>
          <w:rFonts w:ascii="宋体" w:hAnsi="宋体" w:eastAsia="宋体" w:cs="宋体"/>
          <w:spacing w:val="-36"/>
          <w:sz w:val="20"/>
          <w:szCs w:val="20"/>
        </w:rPr>
        <w:t xml:space="preserve"> </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根以上电气导管交叉敷设；</w:t>
      </w:r>
    </w:p>
    <w:p w14:paraId="4A728F07">
      <w:pPr>
        <w:spacing w:before="88"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模块单元之间的连接管宜采用可</w:t>
      </w:r>
      <w:r>
        <w:rPr>
          <w:rFonts w:ascii="宋体" w:hAnsi="宋体" w:eastAsia="宋体" w:cs="宋体"/>
          <w:spacing w:val="7"/>
          <w:sz w:val="20"/>
          <w:szCs w:val="20"/>
        </w:rPr>
        <w:t>弯曲导管；</w:t>
      </w:r>
    </w:p>
    <w:p w14:paraId="12F1AC7B">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安装底盒应根据混凝土模块化建筑的特点和</w:t>
      </w:r>
      <w:r>
        <w:rPr>
          <w:rFonts w:ascii="宋体" w:hAnsi="宋体" w:eastAsia="宋体" w:cs="宋体"/>
          <w:spacing w:val="8"/>
          <w:sz w:val="20"/>
          <w:szCs w:val="20"/>
        </w:rPr>
        <w:t>管材的敷设部位确定位置和深度。</w:t>
      </w:r>
    </w:p>
    <w:p w14:paraId="02F867E5">
      <w:pPr>
        <w:spacing w:before="85"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4. 4. 6</w:t>
      </w:r>
      <w:r>
        <w:rPr>
          <w:rFonts w:ascii="Times New Roman" w:hAnsi="Times New Roman" w:eastAsia="Times New Roman" w:cs="Times New Roman"/>
          <w:b/>
          <w:bCs/>
          <w:spacing w:val="10"/>
          <w:sz w:val="20"/>
          <w:szCs w:val="20"/>
        </w:rPr>
        <w:t xml:space="preserve">    </w:t>
      </w:r>
      <w:r>
        <w:rPr>
          <w:rFonts w:ascii="宋体" w:hAnsi="宋体" w:eastAsia="宋体" w:cs="宋体"/>
          <w:spacing w:val="6"/>
          <w:sz w:val="20"/>
          <w:szCs w:val="20"/>
        </w:rPr>
        <w:t>电气管线的预留接口应符合下列规定：</w:t>
      </w:r>
    </w:p>
    <w:p w14:paraId="134FDADA">
      <w:pPr>
        <w:spacing w:before="87" w:line="227" w:lineRule="auto"/>
        <w:ind w:left="428"/>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部品与配管及配管之间的连接应采用标准化接口，并应便于安装维护；</w:t>
      </w:r>
    </w:p>
    <w:p w14:paraId="10DD51B1">
      <w:pPr>
        <w:spacing w:before="87" w:line="268" w:lineRule="auto"/>
        <w:ind w:left="20" w:right="70" w:firstLine="399"/>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混凝土模块化建筑的连接管、接线盒等应做适当预留，出线口和接线盒应准确定位，预留孔洞</w:t>
      </w:r>
      <w:r>
        <w:rPr>
          <w:rFonts w:ascii="宋体" w:hAnsi="宋体" w:eastAsia="宋体" w:cs="宋体"/>
          <w:spacing w:val="13"/>
          <w:sz w:val="20"/>
          <w:szCs w:val="20"/>
        </w:rPr>
        <w:t xml:space="preserve"> </w:t>
      </w:r>
      <w:r>
        <w:rPr>
          <w:rFonts w:ascii="宋体" w:hAnsi="宋体" w:eastAsia="宋体" w:cs="宋体"/>
          <w:spacing w:val="7"/>
          <w:sz w:val="20"/>
          <w:szCs w:val="20"/>
        </w:rPr>
        <w:t>的大小应满足相应公差要求；</w:t>
      </w:r>
    </w:p>
    <w:p w14:paraId="26ECBA77">
      <w:pPr>
        <w:spacing w:before="85" w:line="228"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同一建筑的土建接口宜集中部位设置；</w:t>
      </w:r>
    </w:p>
    <w:p w14:paraId="589F3C6F">
      <w:pPr>
        <w:spacing w:before="86" w:line="269" w:lineRule="auto"/>
        <w:ind w:left="2" w:right="70" w:firstLine="417"/>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孔洞及接线盒不应在模块单元受力部位和节点连接区域设置，隔墙两侧的电气设备不应直接连</w:t>
      </w:r>
      <w:r>
        <w:rPr>
          <w:rFonts w:ascii="宋体" w:hAnsi="宋体" w:eastAsia="宋体" w:cs="宋体"/>
          <w:spacing w:val="13"/>
          <w:sz w:val="20"/>
          <w:szCs w:val="20"/>
        </w:rPr>
        <w:t xml:space="preserve"> </w:t>
      </w:r>
      <w:r>
        <w:rPr>
          <w:rFonts w:ascii="宋体" w:hAnsi="宋体" w:eastAsia="宋体" w:cs="宋体"/>
          <w:spacing w:val="5"/>
          <w:sz w:val="20"/>
          <w:szCs w:val="20"/>
        </w:rPr>
        <w:t>通设置。</w:t>
      </w:r>
    </w:p>
    <w:p w14:paraId="5582C96B">
      <w:pPr>
        <w:spacing w:before="85"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4. 4. 7    </w:t>
      </w:r>
      <w:r>
        <w:rPr>
          <w:rFonts w:ascii="宋体" w:hAnsi="宋体" w:eastAsia="宋体" w:cs="宋体"/>
          <w:spacing w:val="7"/>
          <w:sz w:val="20"/>
          <w:szCs w:val="20"/>
        </w:rPr>
        <w:t>模块单元中电气管线的预留预埋应符合下列规定：</w:t>
      </w:r>
    </w:p>
    <w:p w14:paraId="738B4067">
      <w:pPr>
        <w:spacing w:before="85" w:line="267" w:lineRule="auto"/>
        <w:ind w:left="4" w:right="70" w:firstLine="423"/>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设于模块单元内的开关、插座、灯具、探测器的接线盒、电气导管、穿线管孔、供防雷及接地</w:t>
      </w:r>
      <w:r>
        <w:rPr>
          <w:rFonts w:ascii="宋体" w:hAnsi="宋体" w:eastAsia="宋体" w:cs="宋体"/>
          <w:spacing w:val="4"/>
          <w:sz w:val="20"/>
          <w:szCs w:val="20"/>
        </w:rPr>
        <w:t xml:space="preserve"> </w:t>
      </w:r>
      <w:r>
        <w:rPr>
          <w:rFonts w:ascii="宋体" w:hAnsi="宋体" w:eastAsia="宋体" w:cs="宋体"/>
          <w:spacing w:val="9"/>
          <w:sz w:val="20"/>
          <w:szCs w:val="20"/>
        </w:rPr>
        <w:t>用的预埋钢板、附加连接导体等应在生产时进行预留预埋；</w:t>
      </w:r>
    </w:p>
    <w:p w14:paraId="5852D597">
      <w:pPr>
        <w:spacing w:before="87" w:line="268" w:lineRule="auto"/>
        <w:ind w:left="4" w:right="73" w:firstLine="415"/>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模块单元生产、运输、安装时，应做好安装盒、预留导管及导管连接头的保护，避免被破坏或</w:t>
      </w:r>
      <w:r>
        <w:rPr>
          <w:rFonts w:ascii="宋体" w:hAnsi="宋体" w:eastAsia="宋体" w:cs="宋体"/>
          <w:spacing w:val="11"/>
          <w:sz w:val="20"/>
          <w:szCs w:val="20"/>
        </w:rPr>
        <w:t xml:space="preserve"> </w:t>
      </w:r>
      <w:r>
        <w:rPr>
          <w:rFonts w:ascii="宋体" w:hAnsi="宋体" w:eastAsia="宋体" w:cs="宋体"/>
          <w:spacing w:val="7"/>
          <w:sz w:val="20"/>
          <w:szCs w:val="20"/>
        </w:rPr>
        <w:t>杂物污染、封堵。</w:t>
      </w:r>
    </w:p>
    <w:p w14:paraId="7F3F6294">
      <w:pPr>
        <w:spacing w:line="268" w:lineRule="auto"/>
        <w:rPr>
          <w:rFonts w:ascii="宋体" w:hAnsi="宋体" w:eastAsia="宋体" w:cs="宋体"/>
          <w:sz w:val="20"/>
          <w:szCs w:val="20"/>
        </w:rPr>
        <w:sectPr>
          <w:footerReference r:id="rId15" w:type="default"/>
          <w:pgSz w:w="11906" w:h="16839"/>
          <w:pgMar w:top="1431" w:right="1279" w:bottom="1145" w:left="1298" w:header="0" w:footer="958" w:gutter="0"/>
          <w:cols w:space="720" w:num="1"/>
        </w:sectPr>
      </w:pPr>
    </w:p>
    <w:p w14:paraId="6F37075E">
      <w:pPr>
        <w:spacing w:before="240" w:line="230" w:lineRule="auto"/>
        <w:ind w:left="3739"/>
        <w:outlineLvl w:val="1"/>
        <w:rPr>
          <w:rFonts w:ascii="黑体" w:hAnsi="黑体" w:eastAsia="黑体" w:cs="黑体"/>
          <w:sz w:val="20"/>
          <w:szCs w:val="20"/>
        </w:rPr>
      </w:pPr>
      <w:bookmarkStart w:id="72" w:name="bookmark12"/>
      <w:bookmarkEnd w:id="72"/>
      <w:bookmarkStart w:id="73" w:name="bookmark120"/>
      <w:bookmarkEnd w:id="73"/>
      <w:r>
        <w:rPr>
          <w:rFonts w:ascii="Times New Roman" w:hAnsi="Times New Roman" w:eastAsia="Times New Roman" w:cs="Times New Roman"/>
          <w:b/>
          <w:bCs/>
          <w:spacing w:val="5"/>
          <w:sz w:val="20"/>
          <w:szCs w:val="20"/>
        </w:rPr>
        <w:t>4</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5</w:t>
      </w:r>
      <w:r>
        <w:rPr>
          <w:rFonts w:ascii="Times New Roman" w:hAnsi="Times New Roman" w:eastAsia="Times New Roman" w:cs="Times New Roman"/>
          <w:b/>
          <w:bCs/>
          <w:spacing w:val="6"/>
          <w:sz w:val="20"/>
          <w:szCs w:val="20"/>
        </w:rPr>
        <w:t xml:space="preserve">    </w:t>
      </w:r>
      <w:r>
        <w:rPr>
          <w:rFonts w:ascii="黑体" w:hAnsi="黑体" w:eastAsia="黑体" w:cs="黑体"/>
          <w:spacing w:val="5"/>
          <w:sz w:val="20"/>
          <w:szCs w:val="20"/>
        </w:rPr>
        <w:t>装饰装修设计</w:t>
      </w:r>
    </w:p>
    <w:p w14:paraId="6C607C7A">
      <w:pPr>
        <w:pStyle w:val="2"/>
        <w:spacing w:line="256" w:lineRule="auto"/>
      </w:pPr>
    </w:p>
    <w:p w14:paraId="7B6BAC7B">
      <w:pPr>
        <w:spacing w:before="65" w:line="281" w:lineRule="auto"/>
        <w:ind w:left="2" w:right="105" w:hanging="2"/>
        <w:rPr>
          <w:rFonts w:ascii="宋体" w:hAnsi="宋体" w:eastAsia="宋体" w:cs="宋体"/>
          <w:sz w:val="20"/>
          <w:szCs w:val="20"/>
        </w:rPr>
      </w:pPr>
      <w:r>
        <w:rPr>
          <w:rFonts w:ascii="Times New Roman" w:hAnsi="Times New Roman" w:eastAsia="Times New Roman" w:cs="Times New Roman"/>
          <w:b/>
          <w:bCs/>
          <w:spacing w:val="7"/>
          <w:sz w:val="20"/>
          <w:szCs w:val="20"/>
        </w:rPr>
        <w:t>4. 5.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混凝土模块化建筑内装系统设计与部品选型应满足</w:t>
      </w:r>
      <w:r>
        <w:rPr>
          <w:rFonts w:ascii="宋体" w:hAnsi="宋体" w:eastAsia="宋体" w:cs="宋体"/>
          <w:spacing w:val="6"/>
          <w:sz w:val="20"/>
          <w:szCs w:val="20"/>
        </w:rPr>
        <w:t>绿色环保的要求，室内空间挥发物、污染物</w:t>
      </w:r>
      <w:r>
        <w:rPr>
          <w:rFonts w:ascii="宋体" w:hAnsi="宋体" w:eastAsia="宋体" w:cs="宋体"/>
          <w:sz w:val="20"/>
          <w:szCs w:val="20"/>
        </w:rPr>
        <w:t xml:space="preserve">  </w:t>
      </w:r>
      <w:r>
        <w:rPr>
          <w:rFonts w:ascii="宋体" w:hAnsi="宋体" w:eastAsia="宋体" w:cs="宋体"/>
          <w:spacing w:val="6"/>
          <w:sz w:val="20"/>
          <w:szCs w:val="20"/>
        </w:rPr>
        <w:t>浓度应符合现行国家标准《室内空气质量标准》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w:t>
      </w:r>
      <w:r>
        <w:rPr>
          <w:rFonts w:ascii="Times New Roman" w:hAnsi="Times New Roman" w:eastAsia="Times New Roman" w:cs="Times New Roman"/>
          <w:spacing w:val="29"/>
          <w:w w:val="101"/>
          <w:sz w:val="20"/>
          <w:szCs w:val="20"/>
        </w:rPr>
        <w:t xml:space="preserve"> </w:t>
      </w:r>
      <w:r>
        <w:rPr>
          <w:rFonts w:ascii="Times New Roman" w:hAnsi="Times New Roman" w:eastAsia="Times New Roman" w:cs="Times New Roman"/>
          <w:spacing w:val="5"/>
          <w:sz w:val="20"/>
          <w:szCs w:val="20"/>
        </w:rPr>
        <w:t xml:space="preserve">18883 </w:t>
      </w:r>
      <w:r>
        <w:rPr>
          <w:rFonts w:ascii="宋体" w:hAnsi="宋体" w:eastAsia="宋体" w:cs="宋体"/>
          <w:spacing w:val="5"/>
          <w:sz w:val="20"/>
          <w:szCs w:val="20"/>
        </w:rPr>
        <w:t>和《民用建筑工程室内环境污染控制标准》</w:t>
      </w:r>
      <w:r>
        <w:rPr>
          <w:rFonts w:ascii="宋体" w:hAnsi="宋体" w:eastAsia="宋体" w:cs="宋体"/>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 xml:space="preserve"> 50325</w:t>
      </w:r>
      <w:r>
        <w:rPr>
          <w:rFonts w:ascii="Times New Roman" w:hAnsi="Times New Roman" w:eastAsia="Times New Roman" w:cs="Times New Roman"/>
          <w:spacing w:val="34"/>
          <w:sz w:val="20"/>
          <w:szCs w:val="20"/>
        </w:rPr>
        <w:t xml:space="preserve"> </w:t>
      </w:r>
      <w:r>
        <w:rPr>
          <w:rFonts w:ascii="宋体" w:hAnsi="宋体" w:eastAsia="宋体" w:cs="宋体"/>
          <w:spacing w:val="4"/>
          <w:sz w:val="20"/>
          <w:szCs w:val="20"/>
        </w:rPr>
        <w:t>的有关规定。</w:t>
      </w:r>
    </w:p>
    <w:p w14:paraId="282C9EE7">
      <w:pPr>
        <w:spacing w:before="86"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4. 5. 2</w:t>
      </w:r>
      <w:r>
        <w:rPr>
          <w:rFonts w:ascii="Times New Roman" w:hAnsi="Times New Roman" w:eastAsia="Times New Roman" w:cs="Times New Roman"/>
          <w:b/>
          <w:bCs/>
          <w:spacing w:val="11"/>
          <w:sz w:val="20"/>
          <w:szCs w:val="20"/>
        </w:rPr>
        <w:t xml:space="preserve">    </w:t>
      </w:r>
      <w:r>
        <w:rPr>
          <w:rFonts w:ascii="宋体" w:hAnsi="宋体" w:eastAsia="宋体" w:cs="宋体"/>
          <w:spacing w:val="7"/>
          <w:sz w:val="20"/>
          <w:szCs w:val="20"/>
        </w:rPr>
        <w:t>内装系统宜采用装配式装修</w:t>
      </w:r>
      <w:r>
        <w:rPr>
          <w:rFonts w:ascii="宋体" w:hAnsi="宋体" w:eastAsia="宋体" w:cs="宋体"/>
          <w:spacing w:val="6"/>
          <w:sz w:val="20"/>
          <w:szCs w:val="20"/>
        </w:rPr>
        <w:t>，并应符合下列规定：</w:t>
      </w:r>
    </w:p>
    <w:p w14:paraId="0D81DE73">
      <w:pPr>
        <w:spacing w:before="87" w:line="228" w:lineRule="auto"/>
        <w:ind w:left="428"/>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内装系统的设计应遵循标准化设计和模数协调</w:t>
      </w:r>
      <w:r>
        <w:rPr>
          <w:rFonts w:ascii="宋体" w:hAnsi="宋体" w:eastAsia="宋体" w:cs="宋体"/>
          <w:spacing w:val="8"/>
          <w:sz w:val="20"/>
          <w:szCs w:val="20"/>
        </w:rPr>
        <w:t>的原则，并应满足室内功能和性能的要求；</w:t>
      </w:r>
    </w:p>
    <w:p w14:paraId="6EB98685">
      <w:pPr>
        <w:spacing w:before="84" w:line="228" w:lineRule="auto"/>
        <w:ind w:left="419"/>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模块单元内部装修，除内部接口位置外，宜在工厂内完成；</w:t>
      </w:r>
    </w:p>
    <w:p w14:paraId="69784D7C">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内装修材料及部品应根据不同的使用年限，做到安全可靠</w:t>
      </w:r>
      <w:r>
        <w:rPr>
          <w:rFonts w:ascii="宋体" w:hAnsi="宋体" w:eastAsia="宋体" w:cs="宋体"/>
          <w:spacing w:val="8"/>
          <w:sz w:val="20"/>
          <w:szCs w:val="20"/>
        </w:rPr>
        <w:t>，连接牢固，维护便利；</w:t>
      </w:r>
    </w:p>
    <w:p w14:paraId="2A25058E">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部品应根据规格和安装顺序对部品进行统一编号。</w:t>
      </w:r>
    </w:p>
    <w:p w14:paraId="1A646B3F">
      <w:pPr>
        <w:spacing w:before="87"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4. 5. 3    </w:t>
      </w:r>
      <w:r>
        <w:rPr>
          <w:rFonts w:ascii="宋体" w:hAnsi="宋体" w:eastAsia="宋体" w:cs="宋体"/>
          <w:spacing w:val="7"/>
          <w:sz w:val="20"/>
          <w:szCs w:val="20"/>
        </w:rPr>
        <w:t>内装修设计应体现二次机电末端点位，并应符合下列规定：</w:t>
      </w:r>
    </w:p>
    <w:p w14:paraId="646DC58C">
      <w:pPr>
        <w:spacing w:before="85" w:line="227" w:lineRule="auto"/>
        <w:ind w:left="428"/>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内装修设计应在一次机电基础上进行深化设计</w:t>
      </w:r>
      <w:r>
        <w:rPr>
          <w:rFonts w:ascii="宋体" w:hAnsi="宋体" w:eastAsia="宋体" w:cs="宋体"/>
          <w:spacing w:val="8"/>
          <w:sz w:val="20"/>
          <w:szCs w:val="20"/>
        </w:rPr>
        <w:t>和末端定位，并应符合机电消防相关要求；</w:t>
      </w:r>
    </w:p>
    <w:p w14:paraId="77130AFF">
      <w:pPr>
        <w:spacing w:before="88" w:line="227" w:lineRule="auto"/>
        <w:ind w:left="419"/>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内装修图纸应包含所有机电系统的平</w:t>
      </w:r>
      <w:r>
        <w:rPr>
          <w:rFonts w:ascii="宋体" w:hAnsi="宋体" w:eastAsia="宋体" w:cs="宋体"/>
          <w:spacing w:val="8"/>
          <w:sz w:val="20"/>
          <w:szCs w:val="20"/>
        </w:rPr>
        <w:t>面图、尺寸图、连线图和综合点位图。</w:t>
      </w:r>
    </w:p>
    <w:p w14:paraId="3DE86C38">
      <w:pPr>
        <w:spacing w:before="89" w:line="280" w:lineRule="auto"/>
        <w:ind w:left="5" w:right="198" w:hanging="5"/>
        <w:rPr>
          <w:rFonts w:ascii="宋体" w:hAnsi="宋体" w:eastAsia="宋体" w:cs="宋体"/>
          <w:sz w:val="20"/>
          <w:szCs w:val="20"/>
        </w:rPr>
      </w:pPr>
      <w:r>
        <w:rPr>
          <w:rFonts w:ascii="Times New Roman" w:hAnsi="Times New Roman" w:eastAsia="Times New Roman" w:cs="Times New Roman"/>
          <w:b/>
          <w:bCs/>
          <w:spacing w:val="9"/>
          <w:sz w:val="20"/>
          <w:szCs w:val="20"/>
        </w:rPr>
        <w:t xml:space="preserve">4. 5. 4    </w:t>
      </w:r>
      <w:r>
        <w:rPr>
          <w:rFonts w:ascii="宋体" w:hAnsi="宋体" w:eastAsia="宋体" w:cs="宋体"/>
          <w:spacing w:val="9"/>
          <w:sz w:val="20"/>
          <w:szCs w:val="20"/>
        </w:rPr>
        <w:t>混凝土模块化建筑装配式装修应符合现行行业标准《装配式内装修技术标准》</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/T 491 </w:t>
      </w:r>
      <w:r>
        <w:rPr>
          <w:rFonts w:ascii="宋体" w:hAnsi="宋体" w:eastAsia="宋体" w:cs="宋体"/>
          <w:spacing w:val="8"/>
          <w:sz w:val="20"/>
          <w:szCs w:val="20"/>
        </w:rPr>
        <w:t>和现</w:t>
      </w:r>
      <w:r>
        <w:rPr>
          <w:rFonts w:ascii="宋体" w:hAnsi="宋体" w:eastAsia="宋体" w:cs="宋体"/>
          <w:sz w:val="20"/>
          <w:szCs w:val="20"/>
        </w:rPr>
        <w:t xml:space="preserve"> </w:t>
      </w:r>
      <w:r>
        <w:rPr>
          <w:rFonts w:ascii="宋体" w:hAnsi="宋体" w:eastAsia="宋体" w:cs="宋体"/>
          <w:spacing w:val="8"/>
          <w:sz w:val="20"/>
          <w:szCs w:val="20"/>
        </w:rPr>
        <w:t>行地方标准《居住建筑室内装配式装修工程技术规程》</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11/T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 xml:space="preserve">1553 </w:t>
      </w:r>
      <w:r>
        <w:rPr>
          <w:rFonts w:ascii="宋体" w:hAnsi="宋体" w:eastAsia="宋体" w:cs="宋体"/>
          <w:spacing w:val="8"/>
          <w:sz w:val="20"/>
          <w:szCs w:val="20"/>
        </w:rPr>
        <w:t>及《建筑工程施工工艺规程第</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22</w:t>
      </w:r>
      <w:r>
        <w:rPr>
          <w:rFonts w:ascii="Times New Roman" w:hAnsi="Times New Roman" w:eastAsia="Times New Roman" w:cs="Times New Roman"/>
          <w:sz w:val="20"/>
          <w:szCs w:val="20"/>
        </w:rPr>
        <w:t xml:space="preserve">  </w:t>
      </w:r>
      <w:r>
        <w:rPr>
          <w:rFonts w:ascii="宋体" w:hAnsi="宋体" w:eastAsia="宋体" w:cs="宋体"/>
          <w:spacing w:val="5"/>
          <w:sz w:val="20"/>
          <w:szCs w:val="20"/>
        </w:rPr>
        <w:t>部分：装配式装修工程》</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11/T</w:t>
      </w:r>
      <w:r>
        <w:rPr>
          <w:rFonts w:ascii="Times New Roman" w:hAnsi="Times New Roman" w:eastAsia="Times New Roman" w:cs="Times New Roman"/>
          <w:spacing w:val="37"/>
          <w:w w:val="101"/>
          <w:sz w:val="20"/>
          <w:szCs w:val="20"/>
        </w:rPr>
        <w:t xml:space="preserve"> </w:t>
      </w:r>
      <w:r>
        <w:rPr>
          <w:rFonts w:ascii="Times New Roman" w:hAnsi="Times New Roman" w:eastAsia="Times New Roman" w:cs="Times New Roman"/>
          <w:spacing w:val="5"/>
          <w:sz w:val="20"/>
          <w:szCs w:val="20"/>
        </w:rPr>
        <w:t>1832.22</w:t>
      </w:r>
      <w:r>
        <w:rPr>
          <w:rFonts w:ascii="Times New Roman" w:hAnsi="Times New Roman" w:eastAsia="Times New Roman" w:cs="Times New Roman"/>
          <w:spacing w:val="27"/>
          <w:sz w:val="20"/>
          <w:szCs w:val="20"/>
        </w:rPr>
        <w:t xml:space="preserve"> </w:t>
      </w:r>
      <w:r>
        <w:rPr>
          <w:rFonts w:ascii="宋体" w:hAnsi="宋体" w:eastAsia="宋体" w:cs="宋体"/>
          <w:spacing w:val="5"/>
          <w:sz w:val="20"/>
          <w:szCs w:val="20"/>
        </w:rPr>
        <w:t>的有关规定。</w:t>
      </w:r>
    </w:p>
    <w:p w14:paraId="3760F531">
      <w:pPr>
        <w:spacing w:before="86" w:line="268" w:lineRule="auto"/>
        <w:ind w:left="2"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4. 5. 5    </w:t>
      </w:r>
      <w:r>
        <w:rPr>
          <w:rFonts w:ascii="宋体" w:hAnsi="宋体" w:eastAsia="宋体" w:cs="宋体"/>
          <w:spacing w:val="7"/>
          <w:sz w:val="20"/>
          <w:szCs w:val="20"/>
        </w:rPr>
        <w:t>混凝土模块化建筑装配式装修质量标准应符合现行国家标</w:t>
      </w:r>
      <w:r>
        <w:rPr>
          <w:rFonts w:ascii="宋体" w:hAnsi="宋体" w:eastAsia="宋体" w:cs="宋体"/>
          <w:spacing w:val="6"/>
          <w:sz w:val="20"/>
          <w:szCs w:val="20"/>
        </w:rPr>
        <w:t>准《建筑装饰装修工程质量验收标准》</w:t>
      </w:r>
      <w:r>
        <w:rPr>
          <w:rFonts w:ascii="宋体" w:hAnsi="宋体" w:eastAsia="宋体" w:cs="宋体"/>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50210 </w:t>
      </w:r>
      <w:r>
        <w:rPr>
          <w:rFonts w:ascii="宋体" w:hAnsi="宋体" w:eastAsia="宋体" w:cs="宋体"/>
          <w:spacing w:val="7"/>
          <w:sz w:val="20"/>
          <w:szCs w:val="20"/>
        </w:rPr>
        <w:t>和北京市地方标准《居住建筑装饰装修工程质量验收标准》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11/T</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pacing w:val="7"/>
          <w:sz w:val="20"/>
          <w:szCs w:val="20"/>
        </w:rPr>
        <w:t>1076</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的有关的规定。</w:t>
      </w:r>
    </w:p>
    <w:p w14:paraId="2957FCF7">
      <w:pPr>
        <w:spacing w:before="88" w:line="267" w:lineRule="auto"/>
        <w:ind w:left="2" w:right="198"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4. 5. 6    </w:t>
      </w:r>
      <w:r>
        <w:rPr>
          <w:rFonts w:ascii="宋体" w:hAnsi="宋体" w:eastAsia="宋体" w:cs="宋体"/>
          <w:spacing w:val="7"/>
          <w:sz w:val="20"/>
          <w:szCs w:val="20"/>
        </w:rPr>
        <w:t>混凝土模块化建筑装配式装修应依据项目定位、建设条件、技术方案、技</w:t>
      </w:r>
      <w:r>
        <w:rPr>
          <w:rFonts w:ascii="宋体" w:hAnsi="宋体" w:eastAsia="宋体" w:cs="宋体"/>
          <w:spacing w:val="6"/>
          <w:sz w:val="20"/>
          <w:szCs w:val="20"/>
        </w:rPr>
        <w:t>术工艺选择制定系统</w:t>
      </w:r>
      <w:r>
        <w:rPr>
          <w:rFonts w:ascii="宋体" w:hAnsi="宋体" w:eastAsia="宋体" w:cs="宋体"/>
          <w:sz w:val="20"/>
          <w:szCs w:val="20"/>
        </w:rPr>
        <w:t xml:space="preserve"> </w:t>
      </w:r>
      <w:r>
        <w:rPr>
          <w:rFonts w:ascii="宋体" w:hAnsi="宋体" w:eastAsia="宋体" w:cs="宋体"/>
          <w:spacing w:val="6"/>
          <w:sz w:val="20"/>
          <w:szCs w:val="20"/>
        </w:rPr>
        <w:t>施工方案。</w:t>
      </w:r>
    </w:p>
    <w:p w14:paraId="369F183E">
      <w:pPr>
        <w:spacing w:before="85" w:line="268" w:lineRule="auto"/>
        <w:ind w:left="2" w:right="198"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4. 5. 7    </w:t>
      </w:r>
      <w:r>
        <w:rPr>
          <w:rFonts w:ascii="宋体" w:hAnsi="宋体" w:eastAsia="宋体" w:cs="宋体"/>
          <w:spacing w:val="7"/>
          <w:sz w:val="20"/>
          <w:szCs w:val="20"/>
        </w:rPr>
        <w:t>混凝土模块化建筑装配式装修应遵循标准化、模块化、少规格、多组合的</w:t>
      </w:r>
      <w:r>
        <w:rPr>
          <w:rFonts w:ascii="宋体" w:hAnsi="宋体" w:eastAsia="宋体" w:cs="宋体"/>
          <w:spacing w:val="6"/>
          <w:sz w:val="20"/>
          <w:szCs w:val="20"/>
        </w:rPr>
        <w:t>原则，进行模块单元</w:t>
      </w:r>
      <w:r>
        <w:rPr>
          <w:rFonts w:ascii="宋体" w:hAnsi="宋体" w:eastAsia="宋体" w:cs="宋体"/>
          <w:sz w:val="20"/>
          <w:szCs w:val="20"/>
        </w:rPr>
        <w:t xml:space="preserve"> </w:t>
      </w:r>
      <w:r>
        <w:rPr>
          <w:rFonts w:ascii="宋体" w:hAnsi="宋体" w:eastAsia="宋体" w:cs="宋体"/>
          <w:spacing w:val="9"/>
          <w:sz w:val="20"/>
          <w:szCs w:val="20"/>
        </w:rPr>
        <w:t>深化设计，表达深度应满足生产加工和施工安装的要求。</w:t>
      </w:r>
    </w:p>
    <w:p w14:paraId="60D5F1F7">
      <w:pPr>
        <w:spacing w:before="87" w:line="267" w:lineRule="auto"/>
        <w:ind w:left="2" w:right="198"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4. 5. 8    </w:t>
      </w:r>
      <w:r>
        <w:rPr>
          <w:rFonts w:ascii="宋体" w:hAnsi="宋体" w:eastAsia="宋体" w:cs="宋体"/>
          <w:spacing w:val="7"/>
          <w:sz w:val="20"/>
          <w:szCs w:val="20"/>
        </w:rPr>
        <w:t>混凝土模块化建筑装配式装修应以系统集成为基础，统筹设计、生产与运</w:t>
      </w:r>
      <w:r>
        <w:rPr>
          <w:rFonts w:ascii="宋体" w:hAnsi="宋体" w:eastAsia="宋体" w:cs="宋体"/>
          <w:spacing w:val="6"/>
          <w:sz w:val="20"/>
          <w:szCs w:val="20"/>
        </w:rPr>
        <w:t>输及施工安装进行一</w:t>
      </w:r>
      <w:r>
        <w:rPr>
          <w:rFonts w:ascii="宋体" w:hAnsi="宋体" w:eastAsia="宋体" w:cs="宋体"/>
          <w:sz w:val="20"/>
          <w:szCs w:val="20"/>
        </w:rPr>
        <w:t xml:space="preserve"> </w:t>
      </w:r>
      <w:r>
        <w:rPr>
          <w:rFonts w:ascii="宋体" w:hAnsi="宋体" w:eastAsia="宋体" w:cs="宋体"/>
          <w:spacing w:val="10"/>
          <w:sz w:val="20"/>
          <w:szCs w:val="20"/>
        </w:rPr>
        <w:t>体化集成设计，宜结合建筑信息模型技术，实现设计</w:t>
      </w:r>
      <w:r>
        <w:rPr>
          <w:rFonts w:ascii="宋体" w:hAnsi="宋体" w:eastAsia="宋体" w:cs="宋体"/>
          <w:spacing w:val="9"/>
          <w:sz w:val="20"/>
          <w:szCs w:val="20"/>
        </w:rPr>
        <w:t>、生产与运输及施工安装全过程的信息化管理。</w:t>
      </w:r>
    </w:p>
    <w:p w14:paraId="3DC5D030">
      <w:pPr>
        <w:spacing w:before="86" w:line="268" w:lineRule="auto"/>
        <w:ind w:left="2" w:right="167" w:hanging="2"/>
        <w:rPr>
          <w:rFonts w:ascii="宋体" w:hAnsi="宋体" w:eastAsia="宋体" w:cs="宋体"/>
          <w:sz w:val="20"/>
          <w:szCs w:val="20"/>
        </w:rPr>
      </w:pPr>
      <w:r>
        <w:rPr>
          <w:rFonts w:ascii="Times New Roman" w:hAnsi="Times New Roman" w:eastAsia="Times New Roman" w:cs="Times New Roman"/>
          <w:b/>
          <w:bCs/>
          <w:spacing w:val="8"/>
          <w:sz w:val="20"/>
          <w:szCs w:val="20"/>
        </w:rPr>
        <w:t xml:space="preserve">4. 5. 9    </w:t>
      </w:r>
      <w:r>
        <w:rPr>
          <w:rFonts w:ascii="宋体" w:hAnsi="宋体" w:eastAsia="宋体" w:cs="宋体"/>
          <w:spacing w:val="8"/>
          <w:sz w:val="20"/>
          <w:szCs w:val="20"/>
        </w:rPr>
        <w:t>混凝土模块化建筑的装饰</w:t>
      </w:r>
      <w:r>
        <w:rPr>
          <w:rFonts w:ascii="宋体" w:hAnsi="宋体" w:eastAsia="宋体" w:cs="宋体"/>
          <w:spacing w:val="7"/>
          <w:sz w:val="20"/>
          <w:szCs w:val="20"/>
        </w:rPr>
        <w:t>装修宜选用集成度高的内装部品，明确内装部品主要材料性能指标，</w:t>
      </w:r>
      <w:r>
        <w:rPr>
          <w:rFonts w:ascii="宋体" w:hAnsi="宋体" w:eastAsia="宋体" w:cs="宋体"/>
          <w:sz w:val="20"/>
          <w:szCs w:val="20"/>
        </w:rPr>
        <w:t xml:space="preserve"> </w:t>
      </w:r>
      <w:r>
        <w:rPr>
          <w:rFonts w:ascii="宋体" w:hAnsi="宋体" w:eastAsia="宋体" w:cs="宋体"/>
          <w:spacing w:val="8"/>
          <w:sz w:val="20"/>
          <w:szCs w:val="20"/>
        </w:rPr>
        <w:t>所选部品应配套完善的系统解决方案。</w:t>
      </w:r>
    </w:p>
    <w:p w14:paraId="09828F44">
      <w:pPr>
        <w:spacing w:before="87"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4. 5.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8"/>
          <w:sz w:val="20"/>
          <w:szCs w:val="20"/>
        </w:rPr>
        <w:t xml:space="preserve">10    </w:t>
      </w:r>
      <w:r>
        <w:rPr>
          <w:rFonts w:ascii="宋体" w:hAnsi="宋体" w:eastAsia="宋体" w:cs="宋体"/>
          <w:spacing w:val="8"/>
          <w:sz w:val="20"/>
          <w:szCs w:val="20"/>
        </w:rPr>
        <w:t>混凝土模块化建筑的内装部品宜根据设计要求和项目需求采用标准化模数进</w:t>
      </w:r>
      <w:r>
        <w:rPr>
          <w:rFonts w:ascii="宋体" w:hAnsi="宋体" w:eastAsia="宋体" w:cs="宋体"/>
          <w:spacing w:val="7"/>
          <w:sz w:val="20"/>
          <w:szCs w:val="20"/>
        </w:rPr>
        <w:t>行生产定制。</w:t>
      </w:r>
    </w:p>
    <w:p w14:paraId="7CE0D058">
      <w:pPr>
        <w:spacing w:before="85" w:line="268" w:lineRule="auto"/>
        <w:ind w:left="6" w:right="198" w:hanging="7"/>
        <w:rPr>
          <w:rFonts w:ascii="宋体" w:hAnsi="宋体" w:eastAsia="宋体" w:cs="宋体"/>
          <w:sz w:val="20"/>
          <w:szCs w:val="20"/>
        </w:rPr>
      </w:pPr>
      <w:r>
        <w:rPr>
          <w:rFonts w:ascii="Times New Roman" w:hAnsi="Times New Roman" w:eastAsia="Times New Roman" w:cs="Times New Roman"/>
          <w:b/>
          <w:bCs/>
          <w:spacing w:val="9"/>
          <w:sz w:val="20"/>
          <w:szCs w:val="20"/>
        </w:rPr>
        <w:t>4. 5.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11    </w:t>
      </w:r>
      <w:r>
        <w:rPr>
          <w:rFonts w:ascii="宋体" w:hAnsi="宋体" w:eastAsia="宋体" w:cs="宋体"/>
          <w:spacing w:val="9"/>
          <w:sz w:val="20"/>
          <w:szCs w:val="20"/>
        </w:rPr>
        <w:t>厨房、卫生间等专用功能模块单元的装饰装</w:t>
      </w:r>
      <w:r>
        <w:rPr>
          <w:rFonts w:ascii="宋体" w:hAnsi="宋体" w:eastAsia="宋体" w:cs="宋体"/>
          <w:spacing w:val="8"/>
          <w:sz w:val="20"/>
          <w:szCs w:val="20"/>
        </w:rPr>
        <w:t>修应符合现行北京市地方标准《建筑工程施工工</w:t>
      </w:r>
      <w:r>
        <w:rPr>
          <w:rFonts w:ascii="宋体" w:hAnsi="宋体" w:eastAsia="宋体" w:cs="宋体"/>
          <w:sz w:val="20"/>
          <w:szCs w:val="20"/>
        </w:rPr>
        <w:t xml:space="preserve"> </w:t>
      </w:r>
      <w:r>
        <w:rPr>
          <w:rFonts w:ascii="宋体" w:hAnsi="宋体" w:eastAsia="宋体" w:cs="宋体"/>
          <w:spacing w:val="6"/>
          <w:sz w:val="20"/>
          <w:szCs w:val="20"/>
        </w:rPr>
        <w:t>艺规程第</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 xml:space="preserve">22 </w:t>
      </w:r>
      <w:r>
        <w:rPr>
          <w:rFonts w:ascii="宋体" w:hAnsi="宋体" w:eastAsia="宋体" w:cs="宋体"/>
          <w:spacing w:val="6"/>
          <w:sz w:val="20"/>
          <w:szCs w:val="20"/>
        </w:rPr>
        <w:t>部分：装配式装修工程》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2"/>
          <w:w w:val="101"/>
          <w:sz w:val="20"/>
          <w:szCs w:val="20"/>
        </w:rPr>
        <w:t xml:space="preserve"> </w:t>
      </w:r>
      <w:r>
        <w:rPr>
          <w:rFonts w:ascii="Times New Roman" w:hAnsi="Times New Roman" w:eastAsia="Times New Roman" w:cs="Times New Roman"/>
          <w:spacing w:val="6"/>
          <w:sz w:val="20"/>
          <w:szCs w:val="20"/>
        </w:rPr>
        <w:t>183</w:t>
      </w:r>
      <w:r>
        <w:rPr>
          <w:rFonts w:ascii="Times New Roman" w:hAnsi="Times New Roman" w:eastAsia="Times New Roman" w:cs="Times New Roman"/>
          <w:spacing w:val="5"/>
          <w:sz w:val="20"/>
          <w:szCs w:val="20"/>
        </w:rPr>
        <w:t>2.22</w:t>
      </w:r>
      <w:r>
        <w:rPr>
          <w:rFonts w:ascii="Times New Roman" w:hAnsi="Times New Roman" w:eastAsia="Times New Roman" w:cs="Times New Roman"/>
          <w:spacing w:val="26"/>
          <w:w w:val="101"/>
          <w:sz w:val="20"/>
          <w:szCs w:val="20"/>
        </w:rPr>
        <w:t xml:space="preserve"> </w:t>
      </w:r>
      <w:r>
        <w:rPr>
          <w:rFonts w:ascii="宋体" w:hAnsi="宋体" w:eastAsia="宋体" w:cs="宋体"/>
          <w:spacing w:val="5"/>
          <w:sz w:val="20"/>
          <w:szCs w:val="20"/>
        </w:rPr>
        <w:t>的有关规定。</w:t>
      </w:r>
    </w:p>
    <w:p w14:paraId="2F7782EC">
      <w:pPr>
        <w:spacing w:line="268" w:lineRule="auto"/>
        <w:rPr>
          <w:rFonts w:ascii="宋体" w:hAnsi="宋体" w:eastAsia="宋体" w:cs="宋体"/>
          <w:sz w:val="20"/>
          <w:szCs w:val="20"/>
        </w:rPr>
        <w:sectPr>
          <w:footerReference r:id="rId16" w:type="default"/>
          <w:pgSz w:w="11906" w:h="16839"/>
          <w:pgMar w:top="1431" w:right="1152" w:bottom="1145" w:left="1298" w:header="0" w:footer="958" w:gutter="0"/>
          <w:cols w:space="720" w:num="1"/>
        </w:sectPr>
      </w:pPr>
    </w:p>
    <w:p w14:paraId="728A6610">
      <w:pPr>
        <w:pStyle w:val="2"/>
        <w:spacing w:line="317" w:lineRule="auto"/>
      </w:pPr>
    </w:p>
    <w:p w14:paraId="4098E178">
      <w:pPr>
        <w:pStyle w:val="2"/>
        <w:spacing w:line="318" w:lineRule="auto"/>
      </w:pPr>
    </w:p>
    <w:p w14:paraId="03447D4F">
      <w:pPr>
        <w:spacing w:before="91" w:line="220" w:lineRule="auto"/>
        <w:ind w:left="3722"/>
        <w:outlineLvl w:val="0"/>
        <w:rPr>
          <w:rFonts w:ascii="宋体" w:hAnsi="宋体" w:eastAsia="宋体" w:cs="宋体"/>
          <w:sz w:val="28"/>
          <w:szCs w:val="28"/>
        </w:rPr>
      </w:pPr>
      <w:bookmarkStart w:id="74" w:name="bookmark13"/>
      <w:bookmarkEnd w:id="74"/>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4"/>
          <w:sz w:val="28"/>
          <w:szCs w:val="28"/>
        </w:rPr>
        <w:t xml:space="preserve">    </w:t>
      </w:r>
      <w:r>
        <w:rPr>
          <w:rFonts w:ascii="宋体" w:hAnsi="宋体" w:eastAsia="宋体" w:cs="宋体"/>
          <w:spacing w:val="-4"/>
          <w:sz w:val="28"/>
          <w:szCs w:val="28"/>
        </w:rPr>
        <w:t>生产与运输</w:t>
      </w:r>
    </w:p>
    <w:p w14:paraId="00CD35BB">
      <w:pPr>
        <w:pStyle w:val="2"/>
        <w:spacing w:line="246" w:lineRule="auto"/>
      </w:pPr>
    </w:p>
    <w:p w14:paraId="284C7F8B">
      <w:pPr>
        <w:pStyle w:val="2"/>
        <w:spacing w:line="247" w:lineRule="auto"/>
      </w:pPr>
    </w:p>
    <w:p w14:paraId="05876905">
      <w:pPr>
        <w:spacing w:before="65" w:line="229" w:lineRule="auto"/>
        <w:ind w:left="3789"/>
        <w:outlineLvl w:val="1"/>
        <w:rPr>
          <w:rFonts w:ascii="黑体" w:hAnsi="黑体" w:eastAsia="黑体" w:cs="黑体"/>
          <w:sz w:val="20"/>
          <w:szCs w:val="20"/>
        </w:rPr>
      </w:pPr>
      <w:bookmarkStart w:id="75" w:name="bookmark14"/>
      <w:bookmarkEnd w:id="75"/>
      <w:r>
        <w:rPr>
          <w:rFonts w:ascii="Times New Roman" w:hAnsi="Times New Roman" w:eastAsia="Times New Roman" w:cs="Times New Roman"/>
          <w:b/>
          <w:bCs/>
          <w:spacing w:val="2"/>
          <w:sz w:val="20"/>
          <w:szCs w:val="20"/>
        </w:rPr>
        <w:t>5</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黑体" w:hAnsi="黑体" w:eastAsia="黑体" w:cs="黑体"/>
          <w:spacing w:val="2"/>
          <w:sz w:val="20"/>
          <w:szCs w:val="20"/>
        </w:rPr>
        <w:t>一</w:t>
      </w:r>
      <w:r>
        <w:rPr>
          <w:rFonts w:ascii="黑体" w:hAnsi="黑体" w:eastAsia="黑体" w:cs="黑体"/>
          <w:spacing w:val="15"/>
          <w:sz w:val="20"/>
          <w:szCs w:val="20"/>
        </w:rPr>
        <w:t xml:space="preserve"> </w:t>
      </w:r>
      <w:r>
        <w:rPr>
          <w:rFonts w:ascii="黑体" w:hAnsi="黑体" w:eastAsia="黑体" w:cs="黑体"/>
          <w:spacing w:val="2"/>
          <w:sz w:val="20"/>
          <w:szCs w:val="20"/>
        </w:rPr>
        <w:t>般</w:t>
      </w:r>
      <w:r>
        <w:rPr>
          <w:rFonts w:ascii="黑体" w:hAnsi="黑体" w:eastAsia="黑体" w:cs="黑体"/>
          <w:spacing w:val="15"/>
          <w:sz w:val="20"/>
          <w:szCs w:val="20"/>
        </w:rPr>
        <w:t xml:space="preserve"> </w:t>
      </w:r>
      <w:r>
        <w:rPr>
          <w:rFonts w:ascii="黑体" w:hAnsi="黑体" w:eastAsia="黑体" w:cs="黑体"/>
          <w:spacing w:val="2"/>
          <w:sz w:val="20"/>
          <w:szCs w:val="20"/>
        </w:rPr>
        <w:t>规 定</w:t>
      </w:r>
    </w:p>
    <w:p w14:paraId="6D03A58D">
      <w:pPr>
        <w:pStyle w:val="2"/>
        <w:spacing w:line="257" w:lineRule="auto"/>
      </w:pPr>
    </w:p>
    <w:p w14:paraId="16DAA8DC">
      <w:pPr>
        <w:spacing w:before="65" w:line="269" w:lineRule="auto"/>
        <w:ind w:left="6" w:right="30" w:hanging="6"/>
        <w:rPr>
          <w:rFonts w:ascii="宋体" w:hAnsi="宋体" w:eastAsia="宋体" w:cs="宋体"/>
          <w:sz w:val="20"/>
          <w:szCs w:val="20"/>
        </w:rPr>
      </w:pPr>
      <w:r>
        <w:rPr>
          <w:rFonts w:ascii="Times New Roman" w:hAnsi="Times New Roman" w:eastAsia="Times New Roman" w:cs="Times New Roman"/>
          <w:b/>
          <w:bCs/>
          <w:spacing w:val="7"/>
          <w:sz w:val="20"/>
          <w:szCs w:val="20"/>
        </w:rPr>
        <w:t>5. 1.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生产单位应具备相应的硬件设施、人员配置、</w:t>
      </w:r>
      <w:r>
        <w:rPr>
          <w:rFonts w:ascii="宋体" w:hAnsi="宋体" w:eastAsia="宋体" w:cs="宋体"/>
          <w:spacing w:val="6"/>
          <w:sz w:val="20"/>
          <w:szCs w:val="20"/>
        </w:rPr>
        <w:t>质量体系，并应建立质量可追溯的信息化管理系</w:t>
      </w:r>
      <w:r>
        <w:rPr>
          <w:rFonts w:ascii="宋体" w:hAnsi="宋体" w:eastAsia="宋体" w:cs="宋体"/>
          <w:sz w:val="20"/>
          <w:szCs w:val="20"/>
        </w:rPr>
        <w:t xml:space="preserve"> </w:t>
      </w:r>
      <w:r>
        <w:rPr>
          <w:rFonts w:ascii="宋体" w:hAnsi="宋体" w:eastAsia="宋体" w:cs="宋体"/>
          <w:spacing w:val="-3"/>
          <w:sz w:val="20"/>
          <w:szCs w:val="20"/>
        </w:rPr>
        <w:t>统。</w:t>
      </w:r>
    </w:p>
    <w:p w14:paraId="32734C12">
      <w:pPr>
        <w:spacing w:before="84" w:line="267" w:lineRule="auto"/>
        <w:ind w:left="1" w:hanging="1"/>
        <w:rPr>
          <w:rFonts w:ascii="宋体" w:hAnsi="宋体" w:eastAsia="宋体" w:cs="宋体"/>
          <w:sz w:val="20"/>
          <w:szCs w:val="20"/>
        </w:rPr>
      </w:pPr>
      <w:r>
        <w:rPr>
          <w:rFonts w:ascii="Times New Roman" w:hAnsi="Times New Roman" w:eastAsia="Times New Roman" w:cs="Times New Roman"/>
          <w:b/>
          <w:bCs/>
          <w:spacing w:val="8"/>
          <w:sz w:val="20"/>
          <w:szCs w:val="20"/>
        </w:rPr>
        <w:t xml:space="preserve">5. 1. 2    </w:t>
      </w:r>
      <w:r>
        <w:rPr>
          <w:rFonts w:ascii="宋体" w:hAnsi="宋体" w:eastAsia="宋体" w:cs="宋体"/>
          <w:spacing w:val="8"/>
          <w:sz w:val="20"/>
          <w:szCs w:val="20"/>
        </w:rPr>
        <w:t>建设单位或监理单位</w:t>
      </w:r>
      <w:r>
        <w:rPr>
          <w:rFonts w:ascii="宋体" w:hAnsi="宋体" w:eastAsia="宋体" w:cs="宋体"/>
          <w:spacing w:val="7"/>
          <w:sz w:val="20"/>
          <w:szCs w:val="20"/>
        </w:rPr>
        <w:t>宜派驻代表驻厂监督生产，应采用信息化手段记录生产、检测的全过程，</w:t>
      </w:r>
      <w:r>
        <w:rPr>
          <w:rFonts w:ascii="宋体" w:hAnsi="宋体" w:eastAsia="宋体" w:cs="宋体"/>
          <w:sz w:val="20"/>
          <w:szCs w:val="20"/>
        </w:rPr>
        <w:t xml:space="preserve"> </w:t>
      </w:r>
      <w:r>
        <w:rPr>
          <w:rFonts w:ascii="宋体" w:hAnsi="宋体" w:eastAsia="宋体" w:cs="宋体"/>
          <w:spacing w:val="9"/>
          <w:sz w:val="20"/>
          <w:szCs w:val="20"/>
        </w:rPr>
        <w:t>监督过程中记录的数据和影像等资料宜长期保存。</w:t>
      </w:r>
    </w:p>
    <w:p w14:paraId="64ACDECE">
      <w:pPr>
        <w:spacing w:before="88" w:line="267" w:lineRule="auto"/>
        <w:ind w:left="24" w:right="30" w:hanging="24"/>
        <w:rPr>
          <w:rFonts w:ascii="宋体" w:hAnsi="宋体" w:eastAsia="宋体" w:cs="宋体"/>
          <w:sz w:val="20"/>
          <w:szCs w:val="20"/>
        </w:rPr>
      </w:pPr>
      <w:r>
        <w:rPr>
          <w:rFonts w:ascii="Times New Roman" w:hAnsi="Times New Roman" w:eastAsia="Times New Roman" w:cs="Times New Roman"/>
          <w:b/>
          <w:bCs/>
          <w:spacing w:val="8"/>
          <w:sz w:val="20"/>
          <w:szCs w:val="20"/>
        </w:rPr>
        <w:t xml:space="preserve">5. 1. 3      </w:t>
      </w:r>
      <w:r>
        <w:rPr>
          <w:rFonts w:ascii="宋体" w:hAnsi="宋体" w:eastAsia="宋体" w:cs="宋体"/>
          <w:spacing w:val="8"/>
          <w:sz w:val="20"/>
          <w:szCs w:val="20"/>
        </w:rPr>
        <w:t>生产单位必须具备模块单元的深化设计能力，包括模具、</w:t>
      </w:r>
      <w:r>
        <w:rPr>
          <w:rFonts w:ascii="宋体" w:hAnsi="宋体" w:eastAsia="宋体" w:cs="宋体"/>
          <w:spacing w:val="-58"/>
          <w:sz w:val="20"/>
          <w:szCs w:val="20"/>
        </w:rPr>
        <w:t xml:space="preserve"> </w:t>
      </w:r>
      <w:r>
        <w:rPr>
          <w:rFonts w:ascii="宋体" w:hAnsi="宋体" w:eastAsia="宋体" w:cs="宋体"/>
          <w:spacing w:val="8"/>
          <w:sz w:val="20"/>
          <w:szCs w:val="20"/>
        </w:rPr>
        <w:t>吊装</w:t>
      </w:r>
      <w:r>
        <w:rPr>
          <w:rFonts w:ascii="宋体" w:hAnsi="宋体" w:eastAsia="宋体" w:cs="宋体"/>
          <w:spacing w:val="7"/>
          <w:sz w:val="20"/>
          <w:szCs w:val="20"/>
        </w:rPr>
        <w:t>、钢筋等的深化设计，铝合金</w:t>
      </w:r>
      <w:r>
        <w:rPr>
          <w:rFonts w:ascii="宋体" w:hAnsi="宋体" w:eastAsia="宋体" w:cs="宋体"/>
          <w:sz w:val="20"/>
          <w:szCs w:val="20"/>
        </w:rPr>
        <w:t xml:space="preserve"> </w:t>
      </w:r>
      <w:r>
        <w:rPr>
          <w:rFonts w:ascii="宋体" w:hAnsi="宋体" w:eastAsia="宋体" w:cs="宋体"/>
          <w:spacing w:val="8"/>
          <w:sz w:val="20"/>
          <w:szCs w:val="20"/>
        </w:rPr>
        <w:t>门窗、栏杆、机电、装修等专业的深化设计配合。</w:t>
      </w:r>
    </w:p>
    <w:p w14:paraId="476CDFA4">
      <w:pPr>
        <w:spacing w:before="89" w:line="280" w:lineRule="auto"/>
        <w:ind w:left="1" w:right="30"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5. 1. 4    </w:t>
      </w:r>
      <w:r>
        <w:rPr>
          <w:rFonts w:ascii="宋体" w:hAnsi="宋体" w:eastAsia="宋体" w:cs="宋体"/>
          <w:spacing w:val="7"/>
          <w:sz w:val="20"/>
          <w:szCs w:val="20"/>
        </w:rPr>
        <w:t>生产单位应建立完善的质量管理体系，包括模块单元深化设计、预拌</w:t>
      </w:r>
      <w:r>
        <w:rPr>
          <w:rFonts w:ascii="宋体" w:hAnsi="宋体" w:eastAsia="宋体" w:cs="宋体"/>
          <w:spacing w:val="6"/>
          <w:sz w:val="20"/>
          <w:szCs w:val="20"/>
        </w:rPr>
        <w:t>混凝土生产、混凝土预制</w:t>
      </w:r>
      <w:r>
        <w:rPr>
          <w:rFonts w:ascii="宋体" w:hAnsi="宋体" w:eastAsia="宋体" w:cs="宋体"/>
          <w:sz w:val="20"/>
          <w:szCs w:val="20"/>
        </w:rPr>
        <w:t xml:space="preserve"> </w:t>
      </w:r>
      <w:r>
        <w:rPr>
          <w:rFonts w:ascii="宋体" w:hAnsi="宋体" w:eastAsia="宋体" w:cs="宋体"/>
          <w:spacing w:val="10"/>
          <w:sz w:val="20"/>
          <w:szCs w:val="20"/>
        </w:rPr>
        <w:t>构件生产、各种材料部品的进厂和加工、安装等，并应采用信息化等可追溯的手段记录生产、质量检</w:t>
      </w:r>
      <w:r>
        <w:rPr>
          <w:rFonts w:ascii="宋体" w:hAnsi="宋体" w:eastAsia="宋体" w:cs="宋体"/>
          <w:spacing w:val="11"/>
          <w:sz w:val="20"/>
          <w:szCs w:val="20"/>
        </w:rPr>
        <w:t xml:space="preserve"> </w:t>
      </w:r>
      <w:r>
        <w:rPr>
          <w:rFonts w:ascii="宋体" w:hAnsi="宋体" w:eastAsia="宋体" w:cs="宋体"/>
          <w:spacing w:val="9"/>
          <w:sz w:val="20"/>
          <w:szCs w:val="20"/>
        </w:rPr>
        <w:t>测和验收的全过程，记录的数据和影像等资料宜长期保存。</w:t>
      </w:r>
    </w:p>
    <w:p w14:paraId="07AAD24E">
      <w:pPr>
        <w:spacing w:before="87" w:line="268" w:lineRule="auto"/>
        <w:ind w:left="4" w:right="30"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5. 1. 5    </w:t>
      </w:r>
      <w:r>
        <w:rPr>
          <w:rFonts w:ascii="宋体" w:hAnsi="宋体" w:eastAsia="宋体" w:cs="宋体"/>
          <w:spacing w:val="7"/>
          <w:sz w:val="20"/>
          <w:szCs w:val="20"/>
        </w:rPr>
        <w:t>模块单元生产前深化设计文件需经过设计单位确认，监理单位需对深</w:t>
      </w:r>
      <w:r>
        <w:rPr>
          <w:rFonts w:ascii="宋体" w:hAnsi="宋体" w:eastAsia="宋体" w:cs="宋体"/>
          <w:spacing w:val="6"/>
          <w:sz w:val="20"/>
          <w:szCs w:val="20"/>
        </w:rPr>
        <w:t>化设计文件的可实施性进</w:t>
      </w:r>
      <w:r>
        <w:rPr>
          <w:rFonts w:ascii="宋体" w:hAnsi="宋体" w:eastAsia="宋体" w:cs="宋体"/>
          <w:sz w:val="20"/>
          <w:szCs w:val="20"/>
        </w:rPr>
        <w:t xml:space="preserve"> </w:t>
      </w:r>
      <w:r>
        <w:rPr>
          <w:rFonts w:ascii="宋体" w:hAnsi="宋体" w:eastAsia="宋体" w:cs="宋体"/>
          <w:spacing w:val="4"/>
          <w:sz w:val="20"/>
          <w:szCs w:val="20"/>
        </w:rPr>
        <w:t>行审查。</w:t>
      </w:r>
    </w:p>
    <w:p w14:paraId="60370068">
      <w:pPr>
        <w:spacing w:before="84" w:line="268" w:lineRule="auto"/>
        <w:ind w:right="30"/>
        <w:rPr>
          <w:rFonts w:ascii="宋体" w:hAnsi="宋体" w:eastAsia="宋体" w:cs="宋体"/>
          <w:sz w:val="20"/>
          <w:szCs w:val="20"/>
        </w:rPr>
      </w:pPr>
      <w:r>
        <w:rPr>
          <w:rFonts w:ascii="Times New Roman" w:hAnsi="Times New Roman" w:eastAsia="Times New Roman" w:cs="Times New Roman"/>
          <w:b/>
          <w:bCs/>
          <w:spacing w:val="7"/>
          <w:sz w:val="20"/>
          <w:szCs w:val="20"/>
        </w:rPr>
        <w:t xml:space="preserve">5. 1. 6    </w:t>
      </w:r>
      <w:r>
        <w:rPr>
          <w:rFonts w:ascii="宋体" w:hAnsi="宋体" w:eastAsia="宋体" w:cs="宋体"/>
          <w:spacing w:val="7"/>
          <w:sz w:val="20"/>
          <w:szCs w:val="20"/>
        </w:rPr>
        <w:t>模块单元生产前，竖向构件后浇混凝土浇筑作业应对模壳板或叠合剪</w:t>
      </w:r>
      <w:r>
        <w:rPr>
          <w:rFonts w:ascii="宋体" w:hAnsi="宋体" w:eastAsia="宋体" w:cs="宋体"/>
          <w:spacing w:val="6"/>
          <w:sz w:val="20"/>
          <w:szCs w:val="20"/>
        </w:rPr>
        <w:t>力墙板进行强度和变形的</w:t>
      </w:r>
      <w:r>
        <w:rPr>
          <w:rFonts w:ascii="宋体" w:hAnsi="宋体" w:eastAsia="宋体" w:cs="宋体"/>
          <w:sz w:val="20"/>
          <w:szCs w:val="20"/>
        </w:rPr>
        <w:t xml:space="preserve"> </w:t>
      </w:r>
      <w:r>
        <w:rPr>
          <w:rFonts w:ascii="宋体" w:hAnsi="宋体" w:eastAsia="宋体" w:cs="宋体"/>
          <w:spacing w:val="8"/>
          <w:sz w:val="20"/>
          <w:szCs w:val="20"/>
        </w:rPr>
        <w:t>验算分析，并应符合国家现行标准《混凝土结构工程施工规范》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50666</w:t>
      </w:r>
      <w:r>
        <w:rPr>
          <w:rFonts w:ascii="Times New Roman" w:hAnsi="Times New Roman" w:eastAsia="Times New Roman" w:cs="Times New Roman"/>
          <w:spacing w:val="42"/>
          <w:sz w:val="20"/>
          <w:szCs w:val="20"/>
        </w:rPr>
        <w:t xml:space="preserve"> </w:t>
      </w:r>
      <w:r>
        <w:rPr>
          <w:rFonts w:ascii="宋体" w:hAnsi="宋体" w:eastAsia="宋体" w:cs="宋体"/>
          <w:spacing w:val="8"/>
          <w:sz w:val="20"/>
          <w:szCs w:val="20"/>
        </w:rPr>
        <w:t>的有关规定。</w:t>
      </w:r>
    </w:p>
    <w:p w14:paraId="423B045D">
      <w:pPr>
        <w:spacing w:before="88" w:line="267" w:lineRule="auto"/>
        <w:ind w:left="2" w:right="30"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5. 1. 7    </w:t>
      </w:r>
      <w:r>
        <w:rPr>
          <w:rFonts w:ascii="宋体" w:hAnsi="宋体" w:eastAsia="宋体" w:cs="宋体"/>
          <w:spacing w:val="7"/>
          <w:sz w:val="20"/>
          <w:szCs w:val="20"/>
        </w:rPr>
        <w:t>不同型号的模块单元生产前，应由建设单位组织设计、生产、施工单</w:t>
      </w:r>
      <w:r>
        <w:rPr>
          <w:rFonts w:ascii="宋体" w:hAnsi="宋体" w:eastAsia="宋体" w:cs="宋体"/>
          <w:spacing w:val="6"/>
          <w:sz w:val="20"/>
          <w:szCs w:val="20"/>
        </w:rPr>
        <w:t>位对其工艺要求和质量标</w:t>
      </w:r>
      <w:r>
        <w:rPr>
          <w:rFonts w:ascii="宋体" w:hAnsi="宋体" w:eastAsia="宋体" w:cs="宋体"/>
          <w:sz w:val="20"/>
          <w:szCs w:val="20"/>
        </w:rPr>
        <w:t xml:space="preserve"> </w:t>
      </w:r>
      <w:r>
        <w:rPr>
          <w:rFonts w:ascii="宋体" w:hAnsi="宋体" w:eastAsia="宋体" w:cs="宋体"/>
          <w:spacing w:val="8"/>
          <w:sz w:val="20"/>
          <w:szCs w:val="20"/>
        </w:rPr>
        <w:t>准进行交底与会审，并形成会审记录。</w:t>
      </w:r>
    </w:p>
    <w:p w14:paraId="3ACFAE79">
      <w:pPr>
        <w:spacing w:before="86" w:line="281" w:lineRule="auto"/>
        <w:ind w:left="1" w:right="30" w:hanging="1"/>
        <w:rPr>
          <w:rFonts w:ascii="宋体" w:hAnsi="宋体" w:eastAsia="宋体" w:cs="宋体"/>
          <w:sz w:val="20"/>
          <w:szCs w:val="20"/>
        </w:rPr>
      </w:pPr>
      <w:r>
        <w:rPr>
          <w:rFonts w:ascii="Times New Roman" w:hAnsi="Times New Roman" w:eastAsia="Times New Roman" w:cs="Times New Roman"/>
          <w:b/>
          <w:bCs/>
          <w:spacing w:val="10"/>
          <w:sz w:val="20"/>
          <w:szCs w:val="20"/>
        </w:rPr>
        <w:t xml:space="preserve">5. 1. 8    </w:t>
      </w:r>
      <w:r>
        <w:rPr>
          <w:rFonts w:ascii="宋体" w:hAnsi="宋体" w:eastAsia="宋体" w:cs="宋体"/>
          <w:spacing w:val="10"/>
          <w:sz w:val="20"/>
          <w:szCs w:val="20"/>
        </w:rPr>
        <w:t>设备管线和内装系统应符</w:t>
      </w:r>
      <w:r>
        <w:rPr>
          <w:rFonts w:ascii="宋体" w:hAnsi="宋体" w:eastAsia="宋体" w:cs="宋体"/>
          <w:spacing w:val="9"/>
          <w:sz w:val="20"/>
          <w:szCs w:val="20"/>
        </w:rPr>
        <w:t>合国家现行标准《建筑内部装修设计防火规范》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50222</w:t>
      </w:r>
      <w:r>
        <w:rPr>
          <w:rFonts w:ascii="Times New Roman" w:hAnsi="Times New Roman" w:eastAsia="Times New Roman" w:cs="Times New Roman"/>
          <w:spacing w:val="-24"/>
          <w:sz w:val="20"/>
          <w:szCs w:val="20"/>
        </w:rPr>
        <w:t xml:space="preserve"> </w:t>
      </w:r>
      <w:r>
        <w:rPr>
          <w:rFonts w:ascii="宋体" w:hAnsi="宋体" w:eastAsia="宋体" w:cs="宋体"/>
          <w:spacing w:val="9"/>
          <w:sz w:val="20"/>
          <w:szCs w:val="20"/>
        </w:rPr>
        <w:t>、《民用</w:t>
      </w:r>
      <w:r>
        <w:rPr>
          <w:rFonts w:ascii="宋体" w:hAnsi="宋体" w:eastAsia="宋体" w:cs="宋体"/>
          <w:sz w:val="20"/>
          <w:szCs w:val="20"/>
        </w:rPr>
        <w:t xml:space="preserve"> </w:t>
      </w:r>
      <w:r>
        <w:rPr>
          <w:rFonts w:ascii="宋体" w:hAnsi="宋体" w:eastAsia="宋体" w:cs="宋体"/>
          <w:spacing w:val="7"/>
          <w:sz w:val="20"/>
          <w:szCs w:val="20"/>
        </w:rPr>
        <w:t>建筑工程室内环境污染控制标准》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50325</w:t>
      </w:r>
      <w:r>
        <w:rPr>
          <w:rFonts w:ascii="Times New Roman" w:hAnsi="Times New Roman" w:eastAsia="Times New Roman" w:cs="Times New Roman"/>
          <w:spacing w:val="-22"/>
          <w:sz w:val="20"/>
          <w:szCs w:val="20"/>
        </w:rPr>
        <w:t xml:space="preserve"> </w:t>
      </w:r>
      <w:r>
        <w:rPr>
          <w:rFonts w:ascii="宋体" w:hAnsi="宋体" w:eastAsia="宋体" w:cs="宋体"/>
          <w:spacing w:val="7"/>
          <w:sz w:val="20"/>
          <w:szCs w:val="20"/>
        </w:rPr>
        <w:t>、《民用建筑隔声设计规范》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7"/>
          <w:sz w:val="20"/>
          <w:szCs w:val="20"/>
        </w:rPr>
        <w:t>50118</w:t>
      </w:r>
      <w:r>
        <w:rPr>
          <w:rFonts w:ascii="Times New Roman" w:hAnsi="Times New Roman" w:eastAsia="Times New Roman" w:cs="Times New Roman"/>
          <w:spacing w:val="-29"/>
          <w:sz w:val="20"/>
          <w:szCs w:val="20"/>
        </w:rPr>
        <w:t xml:space="preserve"> </w:t>
      </w:r>
      <w:r>
        <w:rPr>
          <w:rFonts w:ascii="宋体" w:hAnsi="宋体" w:eastAsia="宋体" w:cs="宋体"/>
          <w:spacing w:val="7"/>
          <w:sz w:val="20"/>
          <w:szCs w:val="20"/>
        </w:rPr>
        <w:t>、《住宅室内装饰</w:t>
      </w:r>
      <w:r>
        <w:rPr>
          <w:rFonts w:ascii="宋体" w:hAnsi="宋体" w:eastAsia="宋体" w:cs="宋体"/>
          <w:sz w:val="20"/>
          <w:szCs w:val="20"/>
        </w:rPr>
        <w:t xml:space="preserve"> </w:t>
      </w:r>
      <w:r>
        <w:rPr>
          <w:rFonts w:ascii="宋体" w:hAnsi="宋体" w:eastAsia="宋体" w:cs="宋体"/>
          <w:spacing w:val="6"/>
          <w:sz w:val="20"/>
          <w:szCs w:val="20"/>
        </w:rPr>
        <w:t>装修设计规范》</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 xml:space="preserve"> 367</w:t>
      </w:r>
      <w:r>
        <w:rPr>
          <w:rFonts w:ascii="Times New Roman" w:hAnsi="Times New Roman" w:eastAsia="Times New Roman" w:cs="Times New Roman"/>
          <w:spacing w:val="40"/>
          <w:w w:val="101"/>
          <w:sz w:val="20"/>
          <w:szCs w:val="20"/>
        </w:rPr>
        <w:t xml:space="preserve"> </w:t>
      </w:r>
      <w:r>
        <w:rPr>
          <w:rFonts w:ascii="宋体" w:hAnsi="宋体" w:eastAsia="宋体" w:cs="宋体"/>
          <w:spacing w:val="6"/>
          <w:sz w:val="20"/>
          <w:szCs w:val="20"/>
        </w:rPr>
        <w:t>的有关规定。</w:t>
      </w:r>
    </w:p>
    <w:p w14:paraId="1072B3D8">
      <w:pPr>
        <w:spacing w:before="87" w:line="266" w:lineRule="auto"/>
        <w:ind w:right="30"/>
        <w:rPr>
          <w:rFonts w:ascii="宋体" w:hAnsi="宋体" w:eastAsia="宋体" w:cs="宋体"/>
          <w:sz w:val="20"/>
          <w:szCs w:val="20"/>
        </w:rPr>
      </w:pPr>
      <w:r>
        <w:rPr>
          <w:rFonts w:ascii="Times New Roman" w:hAnsi="Times New Roman" w:eastAsia="Times New Roman" w:cs="Times New Roman"/>
          <w:b/>
          <w:bCs/>
          <w:spacing w:val="7"/>
          <w:sz w:val="20"/>
          <w:szCs w:val="20"/>
        </w:rPr>
        <w:t xml:space="preserve">5. 1. 9    </w:t>
      </w:r>
      <w:r>
        <w:rPr>
          <w:rFonts w:ascii="宋体" w:hAnsi="宋体" w:eastAsia="宋体" w:cs="宋体"/>
          <w:spacing w:val="7"/>
          <w:sz w:val="20"/>
          <w:szCs w:val="20"/>
        </w:rPr>
        <w:t>模块单元尺寸应根据建筑设计要求，并综合生产、吊装、运输等条件</w:t>
      </w:r>
      <w:r>
        <w:rPr>
          <w:rFonts w:ascii="宋体" w:hAnsi="宋体" w:eastAsia="宋体" w:cs="宋体"/>
          <w:spacing w:val="6"/>
          <w:sz w:val="20"/>
          <w:szCs w:val="20"/>
        </w:rPr>
        <w:t>确定；模块单元宽度标志</w:t>
      </w:r>
      <w:r>
        <w:rPr>
          <w:rFonts w:ascii="宋体" w:hAnsi="宋体" w:eastAsia="宋体" w:cs="宋体"/>
          <w:sz w:val="20"/>
          <w:szCs w:val="20"/>
        </w:rPr>
        <w:t xml:space="preserve"> </w:t>
      </w:r>
      <w:r>
        <w:rPr>
          <w:rFonts w:ascii="宋体" w:hAnsi="宋体" w:eastAsia="宋体" w:cs="宋体"/>
          <w:spacing w:val="6"/>
          <w:sz w:val="20"/>
          <w:szCs w:val="20"/>
        </w:rPr>
        <w:t>尺寸不宜大于</w:t>
      </w:r>
      <w:r>
        <w:rPr>
          <w:rFonts w:ascii="宋体" w:hAnsi="宋体" w:eastAsia="宋体" w:cs="宋体"/>
          <w:spacing w:val="-36"/>
          <w:sz w:val="20"/>
          <w:szCs w:val="20"/>
        </w:rPr>
        <w:t xml:space="preserve"> </w:t>
      </w:r>
      <w:r>
        <w:rPr>
          <w:rFonts w:ascii="Times New Roman" w:hAnsi="Times New Roman" w:eastAsia="Times New Roman" w:cs="Times New Roman"/>
          <w:spacing w:val="6"/>
          <w:sz w:val="20"/>
          <w:szCs w:val="20"/>
        </w:rPr>
        <w:t>4.2m</w:t>
      </w:r>
      <w:r>
        <w:rPr>
          <w:rFonts w:ascii="Times New Roman" w:hAnsi="Times New Roman" w:eastAsia="Times New Roman" w:cs="Times New Roman"/>
          <w:spacing w:val="-24"/>
          <w:sz w:val="20"/>
          <w:szCs w:val="20"/>
        </w:rPr>
        <w:t xml:space="preserve"> </w:t>
      </w:r>
      <w:r>
        <w:rPr>
          <w:rFonts w:ascii="宋体" w:hAnsi="宋体" w:eastAsia="宋体" w:cs="宋体"/>
          <w:spacing w:val="6"/>
          <w:sz w:val="20"/>
          <w:szCs w:val="20"/>
        </w:rPr>
        <w:t>，长度标志尺寸不宜大于</w:t>
      </w:r>
      <w:r>
        <w:rPr>
          <w:rFonts w:ascii="宋体" w:hAnsi="宋体" w:eastAsia="宋体" w:cs="宋体"/>
          <w:spacing w:val="-22"/>
          <w:sz w:val="20"/>
          <w:szCs w:val="20"/>
        </w:rPr>
        <w:t xml:space="preserve"> </w:t>
      </w:r>
      <w:r>
        <w:rPr>
          <w:rFonts w:ascii="Times New Roman" w:hAnsi="Times New Roman" w:eastAsia="Times New Roman" w:cs="Times New Roman"/>
          <w:spacing w:val="6"/>
          <w:sz w:val="20"/>
          <w:szCs w:val="20"/>
        </w:rPr>
        <w:t>12m</w:t>
      </w:r>
      <w:r>
        <w:rPr>
          <w:rFonts w:ascii="Times New Roman" w:hAnsi="Times New Roman" w:eastAsia="Times New Roman" w:cs="Times New Roman"/>
          <w:spacing w:val="-24"/>
          <w:sz w:val="20"/>
          <w:szCs w:val="20"/>
        </w:rPr>
        <w:t xml:space="preserve"> </w:t>
      </w:r>
      <w:r>
        <w:rPr>
          <w:rFonts w:ascii="宋体" w:hAnsi="宋体" w:eastAsia="宋体" w:cs="宋体"/>
          <w:spacing w:val="6"/>
          <w:sz w:val="20"/>
          <w:szCs w:val="20"/>
        </w:rPr>
        <w:t>，高度标志尺寸不宜大于</w:t>
      </w:r>
      <w:r>
        <w:rPr>
          <w:rFonts w:ascii="宋体" w:hAnsi="宋体" w:eastAsia="宋体" w:cs="宋体"/>
          <w:spacing w:val="-44"/>
          <w:sz w:val="20"/>
          <w:szCs w:val="20"/>
        </w:rPr>
        <w:t xml:space="preserve"> </w:t>
      </w:r>
      <w:r>
        <w:rPr>
          <w:rFonts w:ascii="Times New Roman" w:hAnsi="Times New Roman" w:eastAsia="Times New Roman" w:cs="Times New Roman"/>
          <w:spacing w:val="6"/>
          <w:sz w:val="20"/>
          <w:szCs w:val="20"/>
        </w:rPr>
        <w:t>4m</w:t>
      </w:r>
      <w:r>
        <w:rPr>
          <w:rFonts w:ascii="宋体" w:hAnsi="宋体" w:eastAsia="宋体" w:cs="宋体"/>
          <w:spacing w:val="6"/>
          <w:sz w:val="20"/>
          <w:szCs w:val="20"/>
        </w:rPr>
        <w:t>。</w:t>
      </w:r>
    </w:p>
    <w:p w14:paraId="4CF385FD">
      <w:pPr>
        <w:spacing w:before="88" w:line="268" w:lineRule="auto"/>
        <w:ind w:left="25" w:right="65" w:hanging="26"/>
        <w:rPr>
          <w:rFonts w:ascii="宋体" w:hAnsi="宋体" w:eastAsia="宋体" w:cs="宋体"/>
          <w:sz w:val="20"/>
          <w:szCs w:val="20"/>
        </w:rPr>
      </w:pPr>
      <w:r>
        <w:rPr>
          <w:rFonts w:ascii="Times New Roman" w:hAnsi="Times New Roman" w:eastAsia="Times New Roman" w:cs="Times New Roman"/>
          <w:b/>
          <w:bCs/>
          <w:spacing w:val="8"/>
          <w:sz w:val="20"/>
          <w:szCs w:val="20"/>
        </w:rPr>
        <w:t>5. 1.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10    </w:t>
      </w:r>
      <w:r>
        <w:rPr>
          <w:rFonts w:ascii="宋体" w:hAnsi="宋体" w:eastAsia="宋体" w:cs="宋体"/>
          <w:spacing w:val="8"/>
          <w:sz w:val="20"/>
          <w:szCs w:val="20"/>
        </w:rPr>
        <w:t>机电设备系统、内装系统应满足模块单元标准化设计、集成化安装的要求，</w:t>
      </w:r>
      <w:r>
        <w:rPr>
          <w:rFonts w:ascii="宋体" w:hAnsi="宋体" w:eastAsia="宋体" w:cs="宋体"/>
          <w:spacing w:val="7"/>
          <w:sz w:val="20"/>
          <w:szCs w:val="20"/>
        </w:rPr>
        <w:t>并应满足运输、</w:t>
      </w:r>
      <w:r>
        <w:rPr>
          <w:rFonts w:ascii="宋体" w:hAnsi="宋体" w:eastAsia="宋体" w:cs="宋体"/>
          <w:sz w:val="20"/>
          <w:szCs w:val="20"/>
        </w:rPr>
        <w:t xml:space="preserve"> </w:t>
      </w:r>
      <w:r>
        <w:rPr>
          <w:rFonts w:ascii="宋体" w:hAnsi="宋体" w:eastAsia="宋体" w:cs="宋体"/>
          <w:spacing w:val="5"/>
          <w:sz w:val="20"/>
          <w:szCs w:val="20"/>
        </w:rPr>
        <w:t>吊装及成品保护的要求。</w:t>
      </w:r>
    </w:p>
    <w:p w14:paraId="68A73932">
      <w:pPr>
        <w:spacing w:before="87" w:line="266" w:lineRule="auto"/>
        <w:ind w:right="33"/>
        <w:rPr>
          <w:rFonts w:ascii="宋体" w:hAnsi="宋体" w:eastAsia="宋体" w:cs="宋体"/>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9"/>
          <w:sz w:val="20"/>
          <w:szCs w:val="20"/>
        </w:rPr>
        <w:t xml:space="preserve">11    </w:t>
      </w:r>
      <w:r>
        <w:rPr>
          <w:rFonts w:ascii="宋体" w:hAnsi="宋体" w:eastAsia="宋体" w:cs="宋体"/>
          <w:spacing w:val="9"/>
          <w:sz w:val="20"/>
          <w:szCs w:val="20"/>
        </w:rPr>
        <w:t>生产单位宜进行产品试制、制作</w:t>
      </w:r>
      <w:r>
        <w:rPr>
          <w:rFonts w:ascii="宋体" w:hAnsi="宋体" w:eastAsia="宋体" w:cs="宋体"/>
          <w:spacing w:val="8"/>
          <w:sz w:val="20"/>
          <w:szCs w:val="20"/>
        </w:rPr>
        <w:t>样板，建设单位应组织设计、施工、监理及模块生产单位对</w:t>
      </w:r>
      <w:r>
        <w:rPr>
          <w:rFonts w:ascii="宋体" w:hAnsi="宋体" w:eastAsia="宋体" w:cs="宋体"/>
          <w:sz w:val="20"/>
          <w:szCs w:val="20"/>
        </w:rPr>
        <w:t xml:space="preserve"> </w:t>
      </w:r>
      <w:r>
        <w:rPr>
          <w:rFonts w:ascii="宋体" w:hAnsi="宋体" w:eastAsia="宋体" w:cs="宋体"/>
          <w:spacing w:val="9"/>
          <w:sz w:val="20"/>
          <w:szCs w:val="20"/>
        </w:rPr>
        <w:t>模块单元样板进行验收，验收合格并形成相应的验收记录后方可批量生产。</w:t>
      </w:r>
    </w:p>
    <w:p w14:paraId="358FA8A8">
      <w:pPr>
        <w:spacing w:before="88"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8"/>
          <w:sz w:val="20"/>
          <w:szCs w:val="20"/>
        </w:rPr>
        <w:t xml:space="preserve">12    </w:t>
      </w:r>
      <w:r>
        <w:rPr>
          <w:rFonts w:ascii="宋体" w:hAnsi="宋体" w:eastAsia="宋体" w:cs="宋体"/>
          <w:spacing w:val="8"/>
          <w:sz w:val="20"/>
          <w:szCs w:val="20"/>
        </w:rPr>
        <w:t>模块单元生产中采用新技术、新工艺、新材料、新设备时</w:t>
      </w:r>
      <w:r>
        <w:rPr>
          <w:rFonts w:ascii="宋体" w:hAnsi="宋体" w:eastAsia="宋体" w:cs="宋体"/>
          <w:spacing w:val="7"/>
          <w:sz w:val="20"/>
          <w:szCs w:val="20"/>
        </w:rPr>
        <w:t>，宜制定专门的生产方案。</w:t>
      </w:r>
    </w:p>
    <w:p w14:paraId="318BAD18">
      <w:pPr>
        <w:spacing w:before="87" w:line="268" w:lineRule="auto"/>
        <w:ind w:left="6" w:right="30" w:hanging="7"/>
        <w:rPr>
          <w:rFonts w:ascii="宋体" w:hAnsi="宋体" w:eastAsia="宋体" w:cs="宋体"/>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13    </w:t>
      </w:r>
      <w:r>
        <w:rPr>
          <w:rFonts w:ascii="宋体" w:hAnsi="宋体" w:eastAsia="宋体" w:cs="宋体"/>
          <w:spacing w:val="9"/>
          <w:sz w:val="20"/>
          <w:szCs w:val="20"/>
        </w:rPr>
        <w:t>模块单元生产中应执行相关的安全标准</w:t>
      </w:r>
      <w:r>
        <w:rPr>
          <w:rFonts w:ascii="宋体" w:hAnsi="宋体" w:eastAsia="宋体" w:cs="宋体"/>
          <w:spacing w:val="8"/>
          <w:sz w:val="20"/>
          <w:szCs w:val="20"/>
        </w:rPr>
        <w:t>要求，并应按规定设置安全通道、消防设施、警示标</w:t>
      </w:r>
      <w:r>
        <w:rPr>
          <w:rFonts w:ascii="宋体" w:hAnsi="宋体" w:eastAsia="宋体" w:cs="宋体"/>
          <w:sz w:val="20"/>
          <w:szCs w:val="20"/>
        </w:rPr>
        <w:t xml:space="preserve"> </w:t>
      </w:r>
      <w:r>
        <w:rPr>
          <w:rFonts w:ascii="宋体" w:hAnsi="宋体" w:eastAsia="宋体" w:cs="宋体"/>
          <w:spacing w:val="1"/>
          <w:sz w:val="20"/>
          <w:szCs w:val="20"/>
        </w:rPr>
        <w:t>志等。</w:t>
      </w:r>
    </w:p>
    <w:p w14:paraId="34D93725">
      <w:pPr>
        <w:spacing w:before="85" w:line="269" w:lineRule="auto"/>
        <w:ind w:right="30"/>
        <w:rPr>
          <w:rFonts w:ascii="宋体" w:hAnsi="宋体" w:eastAsia="宋体" w:cs="宋体"/>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14    </w:t>
      </w:r>
      <w:r>
        <w:rPr>
          <w:rFonts w:ascii="宋体" w:hAnsi="宋体" w:eastAsia="宋体" w:cs="宋体"/>
          <w:spacing w:val="9"/>
          <w:sz w:val="20"/>
          <w:szCs w:val="20"/>
        </w:rPr>
        <w:t>模块单元生产中每道工序完成后必须经</w:t>
      </w:r>
      <w:r>
        <w:rPr>
          <w:rFonts w:ascii="宋体" w:hAnsi="宋体" w:eastAsia="宋体" w:cs="宋体"/>
          <w:spacing w:val="8"/>
          <w:sz w:val="20"/>
          <w:szCs w:val="20"/>
        </w:rPr>
        <w:t>专业质检员验收合格并标识，隐蔽工程须有隐蔽验收</w:t>
      </w:r>
      <w:r>
        <w:rPr>
          <w:rFonts w:ascii="宋体" w:hAnsi="宋体" w:eastAsia="宋体" w:cs="宋体"/>
          <w:sz w:val="20"/>
          <w:szCs w:val="20"/>
        </w:rPr>
        <w:t xml:space="preserve"> </w:t>
      </w:r>
      <w:r>
        <w:rPr>
          <w:rFonts w:ascii="宋体" w:hAnsi="宋体" w:eastAsia="宋体" w:cs="宋体"/>
          <w:spacing w:val="3"/>
          <w:sz w:val="20"/>
          <w:szCs w:val="20"/>
        </w:rPr>
        <w:t>记录。</w:t>
      </w:r>
    </w:p>
    <w:p w14:paraId="3C14999D">
      <w:pPr>
        <w:spacing w:before="84" w:line="268" w:lineRule="auto"/>
        <w:ind w:left="3" w:right="30" w:hanging="3"/>
        <w:rPr>
          <w:rFonts w:ascii="宋体" w:hAnsi="宋体" w:eastAsia="宋体" w:cs="宋体"/>
          <w:sz w:val="20"/>
          <w:szCs w:val="20"/>
        </w:rPr>
      </w:pPr>
      <w:r>
        <w:rPr>
          <w:rFonts w:ascii="Times New Roman" w:hAnsi="Times New Roman" w:eastAsia="Times New Roman" w:cs="Times New Roman"/>
          <w:b/>
          <w:bCs/>
          <w:spacing w:val="9"/>
          <w:sz w:val="20"/>
          <w:szCs w:val="20"/>
        </w:rPr>
        <w:t>5. 1.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15    </w:t>
      </w:r>
      <w:r>
        <w:rPr>
          <w:rFonts w:ascii="宋体" w:hAnsi="宋体" w:eastAsia="宋体" w:cs="宋体"/>
          <w:spacing w:val="9"/>
          <w:sz w:val="20"/>
          <w:szCs w:val="20"/>
        </w:rPr>
        <w:t>所有模块单元必须经淋水、通电、通水</w:t>
      </w:r>
      <w:r>
        <w:rPr>
          <w:rFonts w:ascii="宋体" w:hAnsi="宋体" w:eastAsia="宋体" w:cs="宋体"/>
          <w:spacing w:val="8"/>
          <w:sz w:val="20"/>
          <w:szCs w:val="20"/>
        </w:rPr>
        <w:t>等必要的功能测试合格，做好成品保护才能出厂，出</w:t>
      </w:r>
      <w:r>
        <w:rPr>
          <w:rFonts w:ascii="宋体" w:hAnsi="宋体" w:eastAsia="宋体" w:cs="宋体"/>
          <w:sz w:val="20"/>
          <w:szCs w:val="20"/>
        </w:rPr>
        <w:t xml:space="preserve"> </w:t>
      </w:r>
      <w:r>
        <w:rPr>
          <w:rFonts w:ascii="宋体" w:hAnsi="宋体" w:eastAsia="宋体" w:cs="宋体"/>
          <w:spacing w:val="8"/>
          <w:sz w:val="20"/>
          <w:szCs w:val="20"/>
        </w:rPr>
        <w:t>厂时应具备相关可追溯的质量合格证明文件。</w:t>
      </w:r>
    </w:p>
    <w:p w14:paraId="16CD721F">
      <w:pPr>
        <w:spacing w:before="85" w:line="268" w:lineRule="auto"/>
        <w:ind w:left="1" w:right="30" w:hanging="1"/>
        <w:rPr>
          <w:rFonts w:ascii="宋体" w:hAnsi="宋体" w:eastAsia="宋体" w:cs="宋体"/>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15"/>
          <w:sz w:val="20"/>
          <w:szCs w:val="20"/>
        </w:rPr>
        <w:t xml:space="preserve"> </w:t>
      </w: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6"/>
          <w:sz w:val="20"/>
          <w:szCs w:val="20"/>
        </w:rPr>
        <w:t xml:space="preserve">16    </w:t>
      </w:r>
      <w:r>
        <w:rPr>
          <w:rFonts w:ascii="宋体" w:hAnsi="宋体" w:eastAsia="宋体" w:cs="宋体"/>
          <w:spacing w:val="6"/>
          <w:sz w:val="20"/>
          <w:szCs w:val="20"/>
        </w:rPr>
        <w:t>冬季生产时，应遵循现行行业标准《建筑工程冬期施工规程》</w:t>
      </w:r>
      <w:r>
        <w:rPr>
          <w:rFonts w:ascii="Times New Roman" w:hAnsi="Times New Roman" w:eastAsia="Times New Roman" w:cs="Times New Roman"/>
          <w:sz w:val="20"/>
          <w:szCs w:val="20"/>
        </w:rPr>
        <w:t>JGJ</w:t>
      </w:r>
      <w:r>
        <w:rPr>
          <w:rFonts w:ascii="Times New Roman" w:hAnsi="Times New Roman" w:eastAsia="Times New Roman" w:cs="Times New Roman"/>
          <w:spacing w:val="5"/>
          <w:sz w:val="20"/>
          <w:szCs w:val="20"/>
        </w:rPr>
        <w:t>/T</w:t>
      </w:r>
      <w:r>
        <w:rPr>
          <w:rFonts w:ascii="Times New Roman" w:hAnsi="Times New Roman" w:eastAsia="Times New Roman" w:cs="Times New Roman"/>
          <w:spacing w:val="24"/>
          <w:w w:val="101"/>
          <w:sz w:val="20"/>
          <w:szCs w:val="20"/>
        </w:rPr>
        <w:t xml:space="preserve"> </w:t>
      </w:r>
      <w:r>
        <w:rPr>
          <w:rFonts w:ascii="Times New Roman" w:hAnsi="Times New Roman" w:eastAsia="Times New Roman" w:cs="Times New Roman"/>
          <w:spacing w:val="5"/>
          <w:sz w:val="20"/>
          <w:szCs w:val="20"/>
        </w:rPr>
        <w:t>104</w:t>
      </w:r>
      <w:r>
        <w:rPr>
          <w:rFonts w:ascii="Times New Roman" w:hAnsi="Times New Roman" w:eastAsia="Times New Roman" w:cs="Times New Roman"/>
          <w:spacing w:val="27"/>
          <w:sz w:val="20"/>
          <w:szCs w:val="20"/>
        </w:rPr>
        <w:t xml:space="preserve"> </w:t>
      </w:r>
      <w:r>
        <w:rPr>
          <w:rFonts w:ascii="宋体" w:hAnsi="宋体" w:eastAsia="宋体" w:cs="宋体"/>
          <w:spacing w:val="5"/>
          <w:sz w:val="20"/>
          <w:szCs w:val="20"/>
        </w:rPr>
        <w:t>的有关规定编制生产</w:t>
      </w:r>
      <w:r>
        <w:rPr>
          <w:rFonts w:ascii="宋体" w:hAnsi="宋体" w:eastAsia="宋体" w:cs="宋体"/>
          <w:sz w:val="20"/>
          <w:szCs w:val="20"/>
        </w:rPr>
        <w:t xml:space="preserve"> </w:t>
      </w:r>
      <w:r>
        <w:rPr>
          <w:rFonts w:ascii="宋体" w:hAnsi="宋体" w:eastAsia="宋体" w:cs="宋体"/>
          <w:spacing w:val="2"/>
          <w:sz w:val="20"/>
          <w:szCs w:val="20"/>
        </w:rPr>
        <w:t>方案。</w:t>
      </w:r>
    </w:p>
    <w:p w14:paraId="25ADC255">
      <w:pPr>
        <w:spacing w:line="268" w:lineRule="auto"/>
        <w:rPr>
          <w:rFonts w:ascii="宋体" w:hAnsi="宋体" w:eastAsia="宋体" w:cs="宋体"/>
          <w:sz w:val="20"/>
          <w:szCs w:val="20"/>
        </w:rPr>
        <w:sectPr>
          <w:footerReference r:id="rId17" w:type="default"/>
          <w:pgSz w:w="11906" w:h="16839"/>
          <w:pgMar w:top="1431" w:right="1320" w:bottom="1145" w:left="1300" w:header="0" w:footer="958" w:gutter="0"/>
          <w:cols w:space="720" w:num="1"/>
        </w:sectPr>
      </w:pPr>
    </w:p>
    <w:p w14:paraId="6271FBF7">
      <w:pPr>
        <w:spacing w:before="241" w:line="231" w:lineRule="auto"/>
        <w:ind w:left="3789"/>
        <w:outlineLvl w:val="1"/>
        <w:rPr>
          <w:rFonts w:ascii="黑体" w:hAnsi="黑体" w:eastAsia="黑体" w:cs="黑体"/>
          <w:sz w:val="20"/>
          <w:szCs w:val="20"/>
        </w:rPr>
      </w:pPr>
      <w:bookmarkStart w:id="76" w:name="bookmark15"/>
      <w:bookmarkEnd w:id="76"/>
      <w:r>
        <w:rPr>
          <w:rFonts w:ascii="Times New Roman" w:hAnsi="Times New Roman" w:eastAsia="Times New Roman" w:cs="Times New Roman"/>
          <w:b/>
          <w:bCs/>
          <w:spacing w:val="3"/>
          <w:sz w:val="20"/>
          <w:szCs w:val="20"/>
        </w:rPr>
        <w:t>5</w:t>
      </w: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2</w:t>
      </w:r>
      <w:r>
        <w:rPr>
          <w:rFonts w:ascii="Times New Roman" w:hAnsi="Times New Roman" w:eastAsia="Times New Roman" w:cs="Times New Roman"/>
          <w:b/>
          <w:bCs/>
          <w:spacing w:val="4"/>
          <w:sz w:val="20"/>
          <w:szCs w:val="20"/>
        </w:rPr>
        <w:t xml:space="preserve">    </w:t>
      </w:r>
      <w:r>
        <w:rPr>
          <w:rFonts w:ascii="黑体" w:hAnsi="黑体" w:eastAsia="黑体" w:cs="黑体"/>
          <w:spacing w:val="3"/>
          <w:sz w:val="20"/>
          <w:szCs w:val="20"/>
        </w:rPr>
        <w:t>生 产</w:t>
      </w:r>
      <w:r>
        <w:rPr>
          <w:rFonts w:ascii="黑体" w:hAnsi="黑体" w:eastAsia="黑体" w:cs="黑体"/>
          <w:spacing w:val="16"/>
          <w:sz w:val="20"/>
          <w:szCs w:val="20"/>
        </w:rPr>
        <w:t xml:space="preserve"> </w:t>
      </w:r>
      <w:r>
        <w:rPr>
          <w:rFonts w:ascii="黑体" w:hAnsi="黑体" w:eastAsia="黑体" w:cs="黑体"/>
          <w:spacing w:val="3"/>
          <w:sz w:val="20"/>
          <w:szCs w:val="20"/>
        </w:rPr>
        <w:t>准</w:t>
      </w:r>
      <w:r>
        <w:rPr>
          <w:rFonts w:ascii="黑体" w:hAnsi="黑体" w:eastAsia="黑体" w:cs="黑体"/>
          <w:spacing w:val="14"/>
          <w:sz w:val="20"/>
          <w:szCs w:val="20"/>
        </w:rPr>
        <w:t xml:space="preserve"> </w:t>
      </w:r>
      <w:r>
        <w:rPr>
          <w:rFonts w:ascii="黑体" w:hAnsi="黑体" w:eastAsia="黑体" w:cs="黑体"/>
          <w:spacing w:val="3"/>
          <w:sz w:val="20"/>
          <w:szCs w:val="20"/>
        </w:rPr>
        <w:t>备</w:t>
      </w:r>
    </w:p>
    <w:p w14:paraId="1C4C9714">
      <w:pPr>
        <w:pStyle w:val="2"/>
        <w:spacing w:line="255" w:lineRule="auto"/>
      </w:pPr>
    </w:p>
    <w:p w14:paraId="36D8121F">
      <w:pPr>
        <w:spacing w:before="65" w:line="267" w:lineRule="auto"/>
        <w:ind w:left="2" w:right="49" w:hanging="2"/>
        <w:rPr>
          <w:rFonts w:ascii="宋体" w:hAnsi="宋体" w:eastAsia="宋体" w:cs="宋体"/>
          <w:sz w:val="20"/>
          <w:szCs w:val="20"/>
        </w:rPr>
      </w:pPr>
      <w:r>
        <w:rPr>
          <w:rFonts w:ascii="Times New Roman" w:hAnsi="Times New Roman" w:eastAsia="Times New Roman" w:cs="Times New Roman"/>
          <w:b/>
          <w:bCs/>
          <w:spacing w:val="7"/>
          <w:sz w:val="20"/>
          <w:szCs w:val="20"/>
        </w:rPr>
        <w:t>5. 2.</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模块单元生产前，生产单位应制定包括场</w:t>
      </w:r>
      <w:r>
        <w:rPr>
          <w:rFonts w:ascii="宋体" w:hAnsi="宋体" w:eastAsia="宋体" w:cs="宋体"/>
          <w:spacing w:val="6"/>
          <w:sz w:val="20"/>
          <w:szCs w:val="20"/>
        </w:rPr>
        <w:t>地布置、生产工艺、模具、生产计划、检验等内容的</w:t>
      </w:r>
      <w:r>
        <w:rPr>
          <w:rFonts w:ascii="宋体" w:hAnsi="宋体" w:eastAsia="宋体" w:cs="宋体"/>
          <w:sz w:val="20"/>
          <w:szCs w:val="20"/>
        </w:rPr>
        <w:t xml:space="preserve"> </w:t>
      </w:r>
      <w:r>
        <w:rPr>
          <w:rFonts w:ascii="宋体" w:hAnsi="宋体" w:eastAsia="宋体" w:cs="宋体"/>
          <w:spacing w:val="5"/>
          <w:sz w:val="20"/>
          <w:szCs w:val="20"/>
        </w:rPr>
        <w:t>生产策划。</w:t>
      </w:r>
    </w:p>
    <w:p w14:paraId="01724A7E">
      <w:pPr>
        <w:spacing w:before="86" w:line="268" w:lineRule="auto"/>
        <w:ind w:left="25" w:right="46" w:hanging="26"/>
        <w:rPr>
          <w:rFonts w:ascii="宋体" w:hAnsi="宋体" w:eastAsia="宋体" w:cs="宋体"/>
          <w:sz w:val="20"/>
          <w:szCs w:val="20"/>
        </w:rPr>
      </w:pPr>
      <w:r>
        <w:rPr>
          <w:rFonts w:ascii="Times New Roman" w:hAnsi="Times New Roman" w:eastAsia="Times New Roman" w:cs="Times New Roman"/>
          <w:b/>
          <w:bCs/>
          <w:spacing w:val="7"/>
          <w:sz w:val="20"/>
          <w:szCs w:val="20"/>
        </w:rPr>
        <w:t xml:space="preserve">5. 2. 2    </w:t>
      </w:r>
      <w:r>
        <w:rPr>
          <w:rFonts w:ascii="宋体" w:hAnsi="宋体" w:eastAsia="宋体" w:cs="宋体"/>
          <w:spacing w:val="7"/>
          <w:sz w:val="20"/>
          <w:szCs w:val="20"/>
        </w:rPr>
        <w:t>模块单元生产前生产单位应根据批准的设计文件绘制深化设计文件，</w:t>
      </w:r>
      <w:r>
        <w:rPr>
          <w:rFonts w:ascii="宋体" w:hAnsi="宋体" w:eastAsia="宋体" w:cs="宋体"/>
          <w:spacing w:val="6"/>
          <w:sz w:val="20"/>
          <w:szCs w:val="20"/>
        </w:rPr>
        <w:t>深化设计文件应包含下列</w:t>
      </w:r>
      <w:r>
        <w:rPr>
          <w:rFonts w:ascii="宋体" w:hAnsi="宋体" w:eastAsia="宋体" w:cs="宋体"/>
          <w:sz w:val="20"/>
          <w:szCs w:val="20"/>
        </w:rPr>
        <w:t xml:space="preserve"> </w:t>
      </w:r>
      <w:r>
        <w:rPr>
          <w:rFonts w:ascii="宋体" w:hAnsi="宋体" w:eastAsia="宋体" w:cs="宋体"/>
          <w:spacing w:val="-6"/>
          <w:sz w:val="20"/>
          <w:szCs w:val="20"/>
        </w:rPr>
        <w:t>内容：</w:t>
      </w:r>
    </w:p>
    <w:p w14:paraId="39A64808">
      <w:pPr>
        <w:spacing w:before="86" w:line="227"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1</w:t>
      </w:r>
      <w:r>
        <w:rPr>
          <w:rFonts w:ascii="Times New Roman" w:hAnsi="Times New Roman" w:eastAsia="Times New Roman" w:cs="Times New Roman"/>
          <w:b/>
          <w:bCs/>
          <w:spacing w:val="1"/>
          <w:sz w:val="20"/>
          <w:szCs w:val="20"/>
        </w:rPr>
        <w:t xml:space="preserve">     </w:t>
      </w:r>
      <w:r>
        <w:rPr>
          <w:rFonts w:ascii="宋体" w:hAnsi="宋体" w:eastAsia="宋体" w:cs="宋体"/>
          <w:spacing w:val="7"/>
          <w:sz w:val="20"/>
          <w:szCs w:val="20"/>
        </w:rPr>
        <w:t>单个模块单元模板图、配筋图；</w:t>
      </w:r>
    </w:p>
    <w:p w14:paraId="6F860341">
      <w:pPr>
        <w:spacing w:before="85"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1"/>
          <w:sz w:val="20"/>
          <w:szCs w:val="20"/>
        </w:rPr>
        <w:t xml:space="preserve">     </w:t>
      </w:r>
      <w:r>
        <w:rPr>
          <w:rFonts w:ascii="宋体" w:hAnsi="宋体" w:eastAsia="宋体" w:cs="宋体"/>
          <w:spacing w:val="8"/>
          <w:sz w:val="20"/>
          <w:szCs w:val="20"/>
        </w:rPr>
        <w:t>预埋吊件及其拉结件布置及相关构造图；</w:t>
      </w:r>
    </w:p>
    <w:p w14:paraId="1D846F59">
      <w:pPr>
        <w:spacing w:before="88" w:line="227" w:lineRule="auto"/>
        <w:ind w:left="416"/>
        <w:rPr>
          <w:rFonts w:ascii="宋体" w:hAnsi="宋体" w:eastAsia="宋体" w:cs="宋体"/>
          <w:sz w:val="20"/>
          <w:szCs w:val="20"/>
        </w:rPr>
      </w:pPr>
      <w:r>
        <w:rPr>
          <w:rFonts w:ascii="Times New Roman" w:hAnsi="Times New Roman" w:eastAsia="Times New Roman" w:cs="Times New Roman"/>
          <w:b/>
          <w:bCs/>
          <w:spacing w:val="6"/>
          <w:sz w:val="20"/>
          <w:szCs w:val="20"/>
        </w:rPr>
        <w:t xml:space="preserve">3    </w:t>
      </w:r>
      <w:r>
        <w:rPr>
          <w:rFonts w:ascii="宋体" w:hAnsi="宋体" w:eastAsia="宋体" w:cs="宋体"/>
          <w:spacing w:val="6"/>
          <w:sz w:val="20"/>
          <w:szCs w:val="20"/>
        </w:rPr>
        <w:t>机电设备预埋图；</w:t>
      </w:r>
    </w:p>
    <w:p w14:paraId="2BF6AC37">
      <w:pPr>
        <w:spacing w:before="87" w:line="228" w:lineRule="auto"/>
        <w:ind w:left="418"/>
        <w:rPr>
          <w:rFonts w:ascii="宋体" w:hAnsi="宋体" w:eastAsia="宋体" w:cs="宋体"/>
          <w:sz w:val="20"/>
          <w:szCs w:val="20"/>
        </w:rPr>
      </w:pPr>
      <w:r>
        <w:rPr>
          <w:rFonts w:ascii="Times New Roman" w:hAnsi="Times New Roman" w:eastAsia="Times New Roman" w:cs="Times New Roman"/>
          <w:b/>
          <w:bCs/>
          <w:spacing w:val="2"/>
          <w:sz w:val="20"/>
          <w:szCs w:val="20"/>
        </w:rPr>
        <w:t>4</w:t>
      </w:r>
      <w:r>
        <w:rPr>
          <w:rFonts w:ascii="Times New Roman" w:hAnsi="Times New Roman" w:eastAsia="Times New Roman" w:cs="Times New Roman"/>
          <w:b/>
          <w:bCs/>
          <w:spacing w:val="5"/>
          <w:sz w:val="20"/>
          <w:szCs w:val="20"/>
        </w:rPr>
        <w:t xml:space="preserve">     </w:t>
      </w:r>
      <w:r>
        <w:rPr>
          <w:rFonts w:ascii="宋体" w:hAnsi="宋体" w:eastAsia="宋体" w:cs="宋体"/>
          <w:spacing w:val="2"/>
          <w:sz w:val="20"/>
          <w:szCs w:val="20"/>
        </w:rPr>
        <w:t>内装施工图；</w:t>
      </w:r>
    </w:p>
    <w:p w14:paraId="42E87523">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5</w:t>
      </w:r>
      <w:r>
        <w:rPr>
          <w:rFonts w:ascii="Times New Roman" w:hAnsi="Times New Roman" w:eastAsia="Times New Roman" w:cs="Times New Roman"/>
          <w:b/>
          <w:bCs/>
          <w:spacing w:val="3"/>
          <w:sz w:val="20"/>
          <w:szCs w:val="20"/>
        </w:rPr>
        <w:t xml:space="preserve">     </w:t>
      </w:r>
      <w:r>
        <w:rPr>
          <w:rFonts w:ascii="宋体" w:hAnsi="宋体" w:eastAsia="宋体" w:cs="宋体"/>
          <w:spacing w:val="7"/>
          <w:sz w:val="20"/>
          <w:szCs w:val="20"/>
        </w:rPr>
        <w:t>保温、密封和饰面等细部构造图。</w:t>
      </w:r>
    </w:p>
    <w:p w14:paraId="1BDB3061">
      <w:pPr>
        <w:spacing w:before="84" w:line="268" w:lineRule="auto"/>
        <w:ind w:left="1" w:right="46"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5. 2. 3    </w:t>
      </w:r>
      <w:r>
        <w:rPr>
          <w:rFonts w:ascii="宋体" w:hAnsi="宋体" w:eastAsia="宋体" w:cs="宋体"/>
          <w:spacing w:val="7"/>
          <w:sz w:val="20"/>
          <w:szCs w:val="20"/>
        </w:rPr>
        <w:t>模块单元生产前，生产单位应编制模块单元生产方案并进行技术交底</w:t>
      </w:r>
      <w:r>
        <w:rPr>
          <w:rFonts w:ascii="宋体" w:hAnsi="宋体" w:eastAsia="宋体" w:cs="宋体"/>
          <w:spacing w:val="6"/>
          <w:sz w:val="20"/>
          <w:szCs w:val="20"/>
        </w:rPr>
        <w:t>，模块单元生产方案应包</w:t>
      </w:r>
      <w:r>
        <w:rPr>
          <w:rFonts w:ascii="宋体" w:hAnsi="宋体" w:eastAsia="宋体" w:cs="宋体"/>
          <w:sz w:val="20"/>
          <w:szCs w:val="20"/>
        </w:rPr>
        <w:t xml:space="preserve"> </w:t>
      </w:r>
      <w:r>
        <w:rPr>
          <w:rFonts w:ascii="宋体" w:hAnsi="宋体" w:eastAsia="宋体" w:cs="宋体"/>
          <w:spacing w:val="6"/>
          <w:sz w:val="20"/>
          <w:szCs w:val="20"/>
        </w:rPr>
        <w:t>括下列内容：</w:t>
      </w:r>
    </w:p>
    <w:p w14:paraId="77987231">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1"/>
          <w:sz w:val="20"/>
          <w:szCs w:val="20"/>
        </w:rPr>
        <w:t xml:space="preserve">     </w:t>
      </w:r>
      <w:r>
        <w:rPr>
          <w:rFonts w:ascii="宋体" w:hAnsi="宋体" w:eastAsia="宋体" w:cs="宋体"/>
          <w:spacing w:val="6"/>
          <w:sz w:val="20"/>
          <w:szCs w:val="20"/>
        </w:rPr>
        <w:t>生产计划及生产工艺；</w:t>
      </w:r>
    </w:p>
    <w:p w14:paraId="7A79F087">
      <w:pPr>
        <w:spacing w:before="87" w:line="228" w:lineRule="auto"/>
        <w:ind w:left="417"/>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z w:val="20"/>
          <w:szCs w:val="20"/>
        </w:rPr>
        <w:t xml:space="preserve">     </w:t>
      </w:r>
      <w:r>
        <w:rPr>
          <w:rFonts w:ascii="宋体" w:hAnsi="宋体" w:eastAsia="宋体" w:cs="宋体"/>
          <w:spacing w:val="7"/>
          <w:sz w:val="20"/>
          <w:szCs w:val="20"/>
        </w:rPr>
        <w:t>模具计划及组装方案；</w:t>
      </w:r>
    </w:p>
    <w:p w14:paraId="4A405848">
      <w:pPr>
        <w:spacing w:before="85" w:line="228" w:lineRule="auto"/>
        <w:ind w:left="416"/>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Times New Roman" w:hAnsi="Times New Roman" w:eastAsia="Times New Roman" w:cs="Times New Roman"/>
          <w:b/>
          <w:bCs/>
          <w:sz w:val="20"/>
          <w:szCs w:val="20"/>
        </w:rPr>
        <w:t xml:space="preserve">     </w:t>
      </w:r>
      <w:r>
        <w:rPr>
          <w:rFonts w:ascii="宋体" w:hAnsi="宋体" w:eastAsia="宋体" w:cs="宋体"/>
          <w:spacing w:val="6"/>
          <w:sz w:val="20"/>
          <w:szCs w:val="20"/>
        </w:rPr>
        <w:t>质量控制措施；</w:t>
      </w:r>
    </w:p>
    <w:p w14:paraId="52FEB3EA">
      <w:pPr>
        <w:spacing w:before="86" w:line="228" w:lineRule="auto"/>
        <w:ind w:left="418"/>
        <w:rPr>
          <w:rFonts w:ascii="宋体" w:hAnsi="宋体" w:eastAsia="宋体" w:cs="宋体"/>
          <w:sz w:val="20"/>
          <w:szCs w:val="20"/>
        </w:rPr>
      </w:pP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z w:val="20"/>
          <w:szCs w:val="20"/>
        </w:rPr>
        <w:t xml:space="preserve">     </w:t>
      </w:r>
      <w:r>
        <w:rPr>
          <w:rFonts w:ascii="宋体" w:hAnsi="宋体" w:eastAsia="宋体" w:cs="宋体"/>
          <w:spacing w:val="6"/>
          <w:sz w:val="20"/>
          <w:szCs w:val="20"/>
        </w:rPr>
        <w:t>物流管理计划；</w:t>
      </w:r>
    </w:p>
    <w:p w14:paraId="10C6F0CD">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5"/>
          <w:sz w:val="20"/>
          <w:szCs w:val="20"/>
        </w:rPr>
        <w:t>5</w:t>
      </w:r>
      <w:r>
        <w:rPr>
          <w:rFonts w:ascii="Times New Roman" w:hAnsi="Times New Roman" w:eastAsia="Times New Roman" w:cs="Times New Roman"/>
          <w:b/>
          <w:bCs/>
          <w:spacing w:val="1"/>
          <w:sz w:val="20"/>
          <w:szCs w:val="20"/>
        </w:rPr>
        <w:t xml:space="preserve">     </w:t>
      </w:r>
      <w:r>
        <w:rPr>
          <w:rFonts w:ascii="宋体" w:hAnsi="宋体" w:eastAsia="宋体" w:cs="宋体"/>
          <w:spacing w:val="5"/>
          <w:sz w:val="20"/>
          <w:szCs w:val="20"/>
        </w:rPr>
        <w:t>成品保护措施。</w:t>
      </w:r>
    </w:p>
    <w:p w14:paraId="07DFC3DF">
      <w:pPr>
        <w:spacing w:before="86" w:line="271" w:lineRule="auto"/>
        <w:ind w:left="1" w:right="46"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5. 2. 4    </w:t>
      </w:r>
      <w:r>
        <w:rPr>
          <w:rFonts w:ascii="宋体" w:hAnsi="宋体" w:eastAsia="宋体" w:cs="宋体"/>
          <w:spacing w:val="7"/>
          <w:sz w:val="20"/>
          <w:szCs w:val="20"/>
        </w:rPr>
        <w:t>模块单元生产前，生产单位应设计相应的吊具，保证生产、运输及安</w:t>
      </w:r>
      <w:r>
        <w:rPr>
          <w:rFonts w:ascii="宋体" w:hAnsi="宋体" w:eastAsia="宋体" w:cs="宋体"/>
          <w:spacing w:val="6"/>
          <w:sz w:val="20"/>
          <w:szCs w:val="20"/>
        </w:rPr>
        <w:t>装时模块单元的平衡及安</w:t>
      </w:r>
      <w:r>
        <w:rPr>
          <w:rFonts w:ascii="宋体" w:hAnsi="宋体" w:eastAsia="宋体" w:cs="宋体"/>
          <w:sz w:val="20"/>
          <w:szCs w:val="20"/>
        </w:rPr>
        <w:t xml:space="preserve"> 全。</w:t>
      </w:r>
    </w:p>
    <w:p w14:paraId="040128CD">
      <w:pPr>
        <w:spacing w:before="78"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5. 2. 5    </w:t>
      </w:r>
      <w:r>
        <w:rPr>
          <w:rFonts w:ascii="宋体" w:hAnsi="宋体" w:eastAsia="宋体" w:cs="宋体"/>
          <w:spacing w:val="8"/>
          <w:sz w:val="20"/>
          <w:szCs w:val="20"/>
        </w:rPr>
        <w:t>模块单元生产线应在模块生产前做好场地、人员、设备</w:t>
      </w:r>
      <w:r>
        <w:rPr>
          <w:rFonts w:ascii="宋体" w:hAnsi="宋体" w:eastAsia="宋体" w:cs="宋体"/>
          <w:spacing w:val="7"/>
          <w:sz w:val="20"/>
          <w:szCs w:val="20"/>
        </w:rPr>
        <w:t>及安全防护等准备。</w:t>
      </w:r>
    </w:p>
    <w:p w14:paraId="08B5ED35">
      <w:pPr>
        <w:spacing w:before="86" w:line="268" w:lineRule="auto"/>
        <w:ind w:left="22" w:right="46" w:hanging="23"/>
        <w:rPr>
          <w:rFonts w:ascii="宋体" w:hAnsi="宋体" w:eastAsia="宋体" w:cs="宋体"/>
          <w:sz w:val="20"/>
          <w:szCs w:val="20"/>
        </w:rPr>
      </w:pPr>
      <w:r>
        <w:rPr>
          <w:rFonts w:ascii="Times New Roman" w:hAnsi="Times New Roman" w:eastAsia="Times New Roman" w:cs="Times New Roman"/>
          <w:b/>
          <w:bCs/>
          <w:spacing w:val="7"/>
          <w:sz w:val="20"/>
          <w:szCs w:val="20"/>
        </w:rPr>
        <w:t xml:space="preserve">5. 2. 6    </w:t>
      </w:r>
      <w:r>
        <w:rPr>
          <w:rFonts w:ascii="宋体" w:hAnsi="宋体" w:eastAsia="宋体" w:cs="宋体"/>
          <w:spacing w:val="7"/>
          <w:sz w:val="20"/>
          <w:szCs w:val="20"/>
        </w:rPr>
        <w:t>生产单位应配备满足工厂生产需求的人员数量，并应对人员进行岗前</w:t>
      </w:r>
      <w:r>
        <w:rPr>
          <w:rFonts w:ascii="宋体" w:hAnsi="宋体" w:eastAsia="宋体" w:cs="宋体"/>
          <w:spacing w:val="6"/>
          <w:sz w:val="20"/>
          <w:szCs w:val="20"/>
        </w:rPr>
        <w:t>培训，培训合格后方可上</w:t>
      </w:r>
      <w:r>
        <w:rPr>
          <w:rFonts w:ascii="宋体" w:hAnsi="宋体" w:eastAsia="宋体" w:cs="宋体"/>
          <w:sz w:val="20"/>
          <w:szCs w:val="20"/>
        </w:rPr>
        <w:t xml:space="preserve"> </w:t>
      </w:r>
      <w:r>
        <w:rPr>
          <w:rFonts w:ascii="宋体" w:hAnsi="宋体" w:eastAsia="宋体" w:cs="宋体"/>
          <w:spacing w:val="-1"/>
          <w:sz w:val="20"/>
          <w:szCs w:val="20"/>
        </w:rPr>
        <w:t>岗操作。</w:t>
      </w:r>
    </w:p>
    <w:p w14:paraId="03C6A0A5">
      <w:pPr>
        <w:spacing w:before="84"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5. 2. 7    </w:t>
      </w:r>
      <w:r>
        <w:rPr>
          <w:rFonts w:ascii="宋体" w:hAnsi="宋体" w:eastAsia="宋体" w:cs="宋体"/>
          <w:spacing w:val="8"/>
          <w:sz w:val="20"/>
          <w:szCs w:val="20"/>
        </w:rPr>
        <w:t>模块单元生产前应选择适</w:t>
      </w:r>
      <w:r>
        <w:rPr>
          <w:rFonts w:ascii="宋体" w:hAnsi="宋体" w:eastAsia="宋体" w:cs="宋体"/>
          <w:spacing w:val="7"/>
          <w:sz w:val="20"/>
          <w:szCs w:val="20"/>
        </w:rPr>
        <w:t>宜的厂内运输工具及起重、翻转设备。</w:t>
      </w:r>
    </w:p>
    <w:p w14:paraId="71371ECC">
      <w:pPr>
        <w:pStyle w:val="2"/>
        <w:spacing w:line="260" w:lineRule="auto"/>
      </w:pPr>
    </w:p>
    <w:p w14:paraId="22A7273F">
      <w:pPr>
        <w:spacing w:before="66" w:line="231" w:lineRule="auto"/>
        <w:ind w:left="3947"/>
        <w:outlineLvl w:val="1"/>
        <w:rPr>
          <w:rFonts w:ascii="黑体" w:hAnsi="黑体" w:eastAsia="黑体" w:cs="黑体"/>
          <w:sz w:val="20"/>
          <w:szCs w:val="20"/>
        </w:rPr>
      </w:pPr>
      <w:bookmarkStart w:id="77" w:name="bookmark16"/>
      <w:bookmarkEnd w:id="77"/>
      <w:r>
        <w:rPr>
          <w:rFonts w:ascii="Times New Roman" w:hAnsi="Times New Roman" w:eastAsia="Times New Roman" w:cs="Times New Roman"/>
          <w:b/>
          <w:bCs/>
          <w:spacing w:val="1"/>
          <w:sz w:val="20"/>
          <w:szCs w:val="20"/>
        </w:rPr>
        <w:t>5</w:t>
      </w:r>
      <w:r>
        <w:rPr>
          <w:rFonts w:ascii="宋体" w:hAnsi="宋体" w:eastAsia="宋体" w:cs="宋体"/>
          <w:b/>
          <w:bCs/>
          <w:spacing w:val="1"/>
          <w:sz w:val="20"/>
          <w:szCs w:val="20"/>
        </w:rPr>
        <w:t>.</w:t>
      </w:r>
      <w:r>
        <w:rPr>
          <w:rFonts w:ascii="Times New Roman" w:hAnsi="Times New Roman" w:eastAsia="Times New Roman" w:cs="Times New Roman"/>
          <w:b/>
          <w:bCs/>
          <w:spacing w:val="1"/>
          <w:sz w:val="20"/>
          <w:szCs w:val="20"/>
        </w:rPr>
        <w:t>3</w:t>
      </w:r>
      <w:r>
        <w:rPr>
          <w:rFonts w:ascii="Times New Roman" w:hAnsi="Times New Roman" w:eastAsia="Times New Roman" w:cs="Times New Roman"/>
          <w:b/>
          <w:bCs/>
          <w:spacing w:val="4"/>
          <w:sz w:val="20"/>
          <w:szCs w:val="20"/>
        </w:rPr>
        <w:t xml:space="preserve">    </w:t>
      </w:r>
      <w:r>
        <w:rPr>
          <w:rFonts w:ascii="黑体" w:hAnsi="黑体" w:eastAsia="黑体" w:cs="黑体"/>
          <w:spacing w:val="1"/>
          <w:sz w:val="20"/>
          <w:szCs w:val="20"/>
        </w:rPr>
        <w:t>模</w:t>
      </w:r>
      <w:r>
        <w:rPr>
          <w:rFonts w:ascii="黑体" w:hAnsi="黑体" w:eastAsia="黑体" w:cs="黑体"/>
          <w:spacing w:val="9"/>
          <w:sz w:val="20"/>
          <w:szCs w:val="20"/>
        </w:rPr>
        <w:t xml:space="preserve">    </w:t>
      </w:r>
      <w:r>
        <w:rPr>
          <w:rFonts w:ascii="黑体" w:hAnsi="黑体" w:eastAsia="黑体" w:cs="黑体"/>
          <w:spacing w:val="1"/>
          <w:sz w:val="20"/>
          <w:szCs w:val="20"/>
        </w:rPr>
        <w:t>具</w:t>
      </w:r>
    </w:p>
    <w:p w14:paraId="0F46DC77">
      <w:pPr>
        <w:pStyle w:val="2"/>
        <w:spacing w:line="255" w:lineRule="auto"/>
      </w:pPr>
    </w:p>
    <w:p w14:paraId="0E6DC399">
      <w:pPr>
        <w:spacing w:before="66" w:line="268" w:lineRule="auto"/>
        <w:ind w:left="4" w:hanging="4"/>
        <w:rPr>
          <w:rFonts w:ascii="宋体" w:hAnsi="宋体" w:eastAsia="宋体" w:cs="宋体"/>
          <w:sz w:val="20"/>
          <w:szCs w:val="20"/>
        </w:rPr>
      </w:pPr>
      <w:r>
        <w:rPr>
          <w:rFonts w:ascii="Times New Roman" w:hAnsi="Times New Roman" w:eastAsia="Times New Roman" w:cs="Times New Roman"/>
          <w:b/>
          <w:bCs/>
          <w:spacing w:val="8"/>
          <w:sz w:val="20"/>
          <w:szCs w:val="20"/>
        </w:rPr>
        <w:t>5. 3.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模块单元生产应根据生产工艺、产品</w:t>
      </w:r>
      <w:r>
        <w:rPr>
          <w:rFonts w:ascii="宋体" w:hAnsi="宋体" w:eastAsia="宋体" w:cs="宋体"/>
          <w:spacing w:val="7"/>
          <w:sz w:val="20"/>
          <w:szCs w:val="20"/>
        </w:rPr>
        <w:t>类型等制定模具方案，并应建立模具制作、验收、使用、</w:t>
      </w:r>
      <w:r>
        <w:rPr>
          <w:rFonts w:ascii="宋体" w:hAnsi="宋体" w:eastAsia="宋体" w:cs="宋体"/>
          <w:sz w:val="20"/>
          <w:szCs w:val="20"/>
        </w:rPr>
        <w:t xml:space="preserve"> </w:t>
      </w:r>
      <w:r>
        <w:rPr>
          <w:rFonts w:ascii="宋体" w:hAnsi="宋体" w:eastAsia="宋体" w:cs="宋体"/>
          <w:spacing w:val="7"/>
          <w:sz w:val="20"/>
          <w:szCs w:val="20"/>
        </w:rPr>
        <w:t>维修、报废制度。</w:t>
      </w:r>
    </w:p>
    <w:p w14:paraId="3B5C011D">
      <w:pPr>
        <w:spacing w:before="84"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5. 3. 2    </w:t>
      </w:r>
      <w:r>
        <w:rPr>
          <w:rFonts w:ascii="宋体" w:hAnsi="宋体" w:eastAsia="宋体" w:cs="宋体"/>
          <w:spacing w:val="8"/>
          <w:sz w:val="20"/>
          <w:szCs w:val="20"/>
        </w:rPr>
        <w:t>模具应具有足够的强度、刚</w:t>
      </w:r>
      <w:r>
        <w:rPr>
          <w:rFonts w:ascii="宋体" w:hAnsi="宋体" w:eastAsia="宋体" w:cs="宋体"/>
          <w:spacing w:val="7"/>
          <w:sz w:val="20"/>
          <w:szCs w:val="20"/>
        </w:rPr>
        <w:t>度和整体稳固性，并应符合下列规定：</w:t>
      </w:r>
    </w:p>
    <w:p w14:paraId="25731F37">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模具应装拆方便，并应满足预制模块单元质量、生产工艺和周转次数等要求；</w:t>
      </w:r>
    </w:p>
    <w:p w14:paraId="62F2FCCA">
      <w:pPr>
        <w:spacing w:before="87"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模具应制作样板，经检验合格后方可批量制</w:t>
      </w:r>
      <w:r>
        <w:rPr>
          <w:rFonts w:ascii="宋体" w:hAnsi="宋体" w:eastAsia="宋体" w:cs="宋体"/>
          <w:spacing w:val="7"/>
          <w:sz w:val="20"/>
          <w:szCs w:val="20"/>
        </w:rPr>
        <w:t>作；</w:t>
      </w:r>
    </w:p>
    <w:p w14:paraId="3C984BC0">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模具各部件之间应连接牢固，接缝紧密，附带的埋件或工装</w:t>
      </w:r>
      <w:r>
        <w:rPr>
          <w:rFonts w:ascii="宋体" w:hAnsi="宋体" w:eastAsia="宋体" w:cs="宋体"/>
          <w:spacing w:val="8"/>
          <w:sz w:val="20"/>
          <w:szCs w:val="20"/>
        </w:rPr>
        <w:t>应定位准确，安装牢固；</w:t>
      </w:r>
    </w:p>
    <w:p w14:paraId="023B5B60">
      <w:pPr>
        <w:spacing w:before="85" w:line="228"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用作底模的台座、胎模应平整光洁，不得有下沉、裂缝、起砂和起鼓；</w:t>
      </w:r>
    </w:p>
    <w:p w14:paraId="7C11E58A">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对于高度大于</w:t>
      </w:r>
      <w:r>
        <w:rPr>
          <w:rFonts w:ascii="宋体" w:hAnsi="宋体" w:eastAsia="宋体" w:cs="宋体"/>
          <w:spacing w:val="-40"/>
          <w:sz w:val="20"/>
          <w:szCs w:val="20"/>
        </w:rPr>
        <w:t xml:space="preserve"> </w:t>
      </w:r>
      <w:r>
        <w:rPr>
          <w:rFonts w:ascii="Times New Roman" w:hAnsi="Times New Roman" w:eastAsia="Times New Roman" w:cs="Times New Roman"/>
          <w:spacing w:val="7"/>
          <w:sz w:val="20"/>
          <w:szCs w:val="20"/>
        </w:rPr>
        <w:t>2m</w:t>
      </w:r>
      <w:r>
        <w:rPr>
          <w:rFonts w:ascii="Times New Roman" w:hAnsi="Times New Roman" w:eastAsia="Times New Roman" w:cs="Times New Roman"/>
          <w:spacing w:val="26"/>
          <w:w w:val="101"/>
          <w:sz w:val="20"/>
          <w:szCs w:val="20"/>
        </w:rPr>
        <w:t xml:space="preserve"> </w:t>
      </w:r>
      <w:r>
        <w:rPr>
          <w:rFonts w:ascii="宋体" w:hAnsi="宋体" w:eastAsia="宋体" w:cs="宋体"/>
          <w:spacing w:val="7"/>
          <w:sz w:val="20"/>
          <w:szCs w:val="20"/>
        </w:rPr>
        <w:t>的模具应满足高空</w:t>
      </w:r>
      <w:r>
        <w:rPr>
          <w:rFonts w:ascii="宋体" w:hAnsi="宋体" w:eastAsia="宋体" w:cs="宋体"/>
          <w:spacing w:val="6"/>
          <w:sz w:val="20"/>
          <w:szCs w:val="20"/>
        </w:rPr>
        <w:t>作业的安全要求；</w:t>
      </w:r>
    </w:p>
    <w:p w14:paraId="39986910">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 xml:space="preserve">6    </w:t>
      </w:r>
      <w:r>
        <w:rPr>
          <w:rFonts w:ascii="宋体" w:hAnsi="宋体" w:eastAsia="宋体" w:cs="宋体"/>
          <w:spacing w:val="9"/>
          <w:sz w:val="20"/>
          <w:szCs w:val="20"/>
        </w:rPr>
        <w:t>模具应采取防止变形和锈蚀的措施，侧模、预埋件和预留孔</w:t>
      </w:r>
      <w:r>
        <w:rPr>
          <w:rFonts w:ascii="宋体" w:hAnsi="宋体" w:eastAsia="宋体" w:cs="宋体"/>
          <w:spacing w:val="8"/>
          <w:sz w:val="20"/>
          <w:szCs w:val="20"/>
        </w:rPr>
        <w:t>洞定位措施应定期进行检查。</w:t>
      </w:r>
    </w:p>
    <w:p w14:paraId="4777ECB7">
      <w:pPr>
        <w:spacing w:before="87" w:line="267" w:lineRule="auto"/>
        <w:ind w:left="1" w:right="46" w:firstLine="418"/>
        <w:rPr>
          <w:rFonts w:ascii="宋体" w:hAnsi="宋体" w:eastAsia="宋体" w:cs="宋体"/>
          <w:sz w:val="20"/>
          <w:szCs w:val="20"/>
        </w:rPr>
      </w:pPr>
      <w:r>
        <w:rPr>
          <w:rFonts w:ascii="Times New Roman" w:hAnsi="Times New Roman" w:eastAsia="Times New Roman" w:cs="Times New Roman"/>
          <w:b/>
          <w:bCs/>
          <w:spacing w:val="10"/>
          <w:sz w:val="20"/>
          <w:szCs w:val="20"/>
        </w:rPr>
        <w:t xml:space="preserve">7    </w:t>
      </w:r>
      <w:r>
        <w:rPr>
          <w:rFonts w:ascii="宋体" w:hAnsi="宋体" w:eastAsia="宋体" w:cs="宋体"/>
          <w:spacing w:val="10"/>
          <w:sz w:val="20"/>
          <w:szCs w:val="20"/>
        </w:rPr>
        <w:t>模具钢板的厚度、背楞尺寸和间距应满足设计要求，且钢板</w:t>
      </w:r>
      <w:r>
        <w:rPr>
          <w:rFonts w:ascii="宋体" w:hAnsi="宋体" w:eastAsia="宋体" w:cs="宋体"/>
          <w:spacing w:val="9"/>
          <w:sz w:val="20"/>
          <w:szCs w:val="20"/>
        </w:rPr>
        <w:t>厚度不应小于</w:t>
      </w:r>
      <w:r>
        <w:rPr>
          <w:rFonts w:ascii="宋体" w:hAnsi="宋体" w:eastAsia="宋体" w:cs="宋体"/>
          <w:spacing w:val="-33"/>
          <w:sz w:val="20"/>
          <w:szCs w:val="20"/>
        </w:rPr>
        <w:t xml:space="preserve"> </w:t>
      </w:r>
      <w:r>
        <w:rPr>
          <w:rFonts w:ascii="Times New Roman" w:hAnsi="Times New Roman" w:eastAsia="Times New Roman" w:cs="Times New Roman"/>
          <w:spacing w:val="9"/>
          <w:sz w:val="20"/>
          <w:szCs w:val="20"/>
        </w:rPr>
        <w:t>6</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宋体" w:hAnsi="宋体" w:eastAsia="宋体" w:cs="宋体"/>
          <w:spacing w:val="9"/>
          <w:sz w:val="20"/>
          <w:szCs w:val="20"/>
        </w:rPr>
        <w:t>，背楞尺寸不</w:t>
      </w:r>
      <w:r>
        <w:rPr>
          <w:rFonts w:ascii="宋体" w:hAnsi="宋体" w:eastAsia="宋体" w:cs="宋体"/>
          <w:sz w:val="20"/>
          <w:szCs w:val="20"/>
        </w:rPr>
        <w:t xml:space="preserve"> </w:t>
      </w:r>
      <w:r>
        <w:rPr>
          <w:rFonts w:ascii="宋体" w:hAnsi="宋体" w:eastAsia="宋体" w:cs="宋体"/>
          <w:spacing w:val="6"/>
          <w:sz w:val="20"/>
          <w:szCs w:val="20"/>
        </w:rPr>
        <w:t>应小于</w:t>
      </w:r>
      <w:r>
        <w:rPr>
          <w:rFonts w:ascii="宋体" w:hAnsi="宋体" w:eastAsia="宋体" w:cs="宋体"/>
          <w:spacing w:val="-5"/>
          <w:sz w:val="20"/>
          <w:szCs w:val="20"/>
        </w:rPr>
        <w:t xml:space="preserve"> </w:t>
      </w:r>
      <w:r>
        <w:rPr>
          <w:rFonts w:ascii="Times New Roman" w:hAnsi="Times New Roman" w:eastAsia="Times New Roman" w:cs="Times New Roman"/>
          <w:spacing w:val="6"/>
          <w:sz w:val="20"/>
          <w:szCs w:val="20"/>
        </w:rPr>
        <w:t>10#</w:t>
      </w:r>
      <w:r>
        <w:rPr>
          <w:rFonts w:ascii="宋体" w:hAnsi="宋体" w:eastAsia="宋体" w:cs="宋体"/>
          <w:spacing w:val="6"/>
          <w:sz w:val="20"/>
          <w:szCs w:val="20"/>
        </w:rPr>
        <w:t>槽钢，对应间距不应大于</w:t>
      </w:r>
      <w:r>
        <w:rPr>
          <w:rFonts w:ascii="宋体" w:hAnsi="宋体" w:eastAsia="宋体" w:cs="宋体"/>
          <w:spacing w:val="-42"/>
          <w:sz w:val="20"/>
          <w:szCs w:val="20"/>
        </w:rPr>
        <w:t xml:space="preserve"> </w:t>
      </w:r>
      <w:r>
        <w:rPr>
          <w:rFonts w:ascii="Times New Roman" w:hAnsi="Times New Roman" w:eastAsia="Times New Roman" w:cs="Times New Roman"/>
          <w:spacing w:val="6"/>
          <w:sz w:val="20"/>
          <w:szCs w:val="20"/>
        </w:rPr>
        <w:t>400</w:t>
      </w:r>
      <w:r>
        <w:rPr>
          <w:rFonts w:ascii="Times New Roman" w:hAnsi="Times New Roman" w:eastAsia="Times New Roman" w:cs="Times New Roman"/>
          <w:sz w:val="20"/>
          <w:szCs w:val="20"/>
        </w:rPr>
        <w:t>mm</w:t>
      </w:r>
      <w:r>
        <w:rPr>
          <w:rFonts w:ascii="宋体" w:hAnsi="宋体" w:eastAsia="宋体" w:cs="宋体"/>
          <w:spacing w:val="6"/>
          <w:sz w:val="20"/>
          <w:szCs w:val="20"/>
        </w:rPr>
        <w:t>。</w:t>
      </w:r>
    </w:p>
    <w:p w14:paraId="6EA15479">
      <w:pPr>
        <w:spacing w:before="87"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5. 3. 3    </w:t>
      </w:r>
      <w:r>
        <w:rPr>
          <w:rFonts w:ascii="宋体" w:hAnsi="宋体" w:eastAsia="宋体" w:cs="宋体"/>
          <w:spacing w:val="7"/>
          <w:sz w:val="20"/>
          <w:szCs w:val="20"/>
        </w:rPr>
        <w:t>除设计有特殊要求外</w:t>
      </w:r>
      <w:r>
        <w:rPr>
          <w:rFonts w:ascii="宋体" w:hAnsi="宋体" w:eastAsia="宋体" w:cs="宋体"/>
          <w:spacing w:val="6"/>
          <w:sz w:val="20"/>
          <w:szCs w:val="20"/>
        </w:rPr>
        <w:t>，模具尺寸偏差和检验方法应符合表</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5.3.3</w:t>
      </w:r>
      <w:r>
        <w:rPr>
          <w:rFonts w:ascii="Times New Roman" w:hAnsi="Times New Roman" w:eastAsia="Times New Roman" w:cs="Times New Roman"/>
          <w:spacing w:val="27"/>
          <w:w w:val="101"/>
          <w:sz w:val="20"/>
          <w:szCs w:val="20"/>
        </w:rPr>
        <w:t xml:space="preserve"> </w:t>
      </w:r>
      <w:r>
        <w:rPr>
          <w:rFonts w:ascii="宋体" w:hAnsi="宋体" w:eastAsia="宋体" w:cs="宋体"/>
          <w:spacing w:val="6"/>
          <w:sz w:val="20"/>
          <w:szCs w:val="20"/>
        </w:rPr>
        <w:t>的规定。</w:t>
      </w:r>
    </w:p>
    <w:p w14:paraId="1C7C316D">
      <w:pPr>
        <w:spacing w:line="227" w:lineRule="auto"/>
        <w:rPr>
          <w:rFonts w:ascii="宋体" w:hAnsi="宋体" w:eastAsia="宋体" w:cs="宋体"/>
          <w:sz w:val="20"/>
          <w:szCs w:val="20"/>
        </w:rPr>
        <w:sectPr>
          <w:footerReference r:id="rId18" w:type="default"/>
          <w:pgSz w:w="11906" w:h="16839"/>
          <w:pgMar w:top="1431" w:right="1303" w:bottom="1145" w:left="1300" w:header="0" w:footer="958" w:gutter="0"/>
          <w:cols w:space="720" w:num="1"/>
        </w:sectPr>
      </w:pPr>
    </w:p>
    <w:p w14:paraId="3276B986">
      <w:pPr>
        <w:spacing w:before="255" w:line="221" w:lineRule="auto"/>
        <w:ind w:left="2473"/>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3    </w:t>
      </w:r>
      <w:r>
        <w:rPr>
          <w:rFonts w:ascii="黑体" w:hAnsi="黑体" w:eastAsia="黑体" w:cs="黑体"/>
          <w:spacing w:val="-1"/>
          <w:sz w:val="18"/>
          <w:szCs w:val="18"/>
        </w:rPr>
        <w:t>混凝土模块模具尺寸的允许偏差和检验方法</w:t>
      </w:r>
    </w:p>
    <w:p w14:paraId="4D7DF200">
      <w:pPr>
        <w:spacing w:line="40"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855"/>
        <w:gridCol w:w="1851"/>
        <w:gridCol w:w="1616"/>
        <w:gridCol w:w="4033"/>
      </w:tblGrid>
      <w:tr w14:paraId="02E89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20" w:type="dxa"/>
            <w:tcBorders>
              <w:top w:val="single" w:color="000000" w:sz="10" w:space="0"/>
              <w:left w:val="single" w:color="000000" w:sz="10" w:space="0"/>
            </w:tcBorders>
            <w:vAlign w:val="top"/>
          </w:tcPr>
          <w:p w14:paraId="41A044C7">
            <w:pPr>
              <w:spacing w:before="252" w:line="231" w:lineRule="auto"/>
              <w:ind w:left="202"/>
              <w:rPr>
                <w:rFonts w:ascii="宋体" w:hAnsi="宋体" w:eastAsia="宋体" w:cs="宋体"/>
                <w:sz w:val="14"/>
                <w:szCs w:val="14"/>
              </w:rPr>
            </w:pPr>
            <w:r>
              <w:rPr>
                <w:rFonts w:ascii="宋体" w:hAnsi="宋体" w:eastAsia="宋体" w:cs="宋体"/>
                <w:spacing w:val="4"/>
                <w:sz w:val="14"/>
                <w:szCs w:val="14"/>
              </w:rPr>
              <w:t>项次</w:t>
            </w:r>
          </w:p>
        </w:tc>
        <w:tc>
          <w:tcPr>
            <w:tcW w:w="2706" w:type="dxa"/>
            <w:gridSpan w:val="2"/>
            <w:tcBorders>
              <w:top w:val="single" w:color="000000" w:sz="10" w:space="0"/>
            </w:tcBorders>
            <w:vAlign w:val="top"/>
          </w:tcPr>
          <w:p w14:paraId="197FFCEE">
            <w:pPr>
              <w:spacing w:before="252" w:line="231" w:lineRule="auto"/>
              <w:ind w:left="824"/>
              <w:rPr>
                <w:rFonts w:ascii="宋体" w:hAnsi="宋体" w:eastAsia="宋体" w:cs="宋体"/>
                <w:sz w:val="14"/>
                <w:szCs w:val="14"/>
              </w:rPr>
            </w:pPr>
            <w:r>
              <w:rPr>
                <w:rFonts w:ascii="宋体" w:hAnsi="宋体" w:eastAsia="宋体" w:cs="宋体"/>
                <w:spacing w:val="9"/>
                <w:sz w:val="14"/>
                <w:szCs w:val="14"/>
              </w:rPr>
              <w:t>检测项目及内容</w:t>
            </w:r>
          </w:p>
        </w:tc>
        <w:tc>
          <w:tcPr>
            <w:tcW w:w="1616" w:type="dxa"/>
            <w:tcBorders>
              <w:top w:val="single" w:color="000000" w:sz="10" w:space="0"/>
            </w:tcBorders>
            <w:vAlign w:val="top"/>
          </w:tcPr>
          <w:p w14:paraId="63023BB5">
            <w:pPr>
              <w:pStyle w:val="6"/>
              <w:spacing w:before="165" w:line="249" w:lineRule="auto"/>
              <w:ind w:left="643" w:right="508" w:hanging="127"/>
            </w:pPr>
            <w:r>
              <w:rPr>
                <w:rFonts w:ascii="宋体" w:hAnsi="宋体" w:eastAsia="宋体" w:cs="宋体"/>
                <w:spacing w:val="6"/>
              </w:rPr>
              <w:t>允许偏差</w:t>
            </w:r>
            <w:r>
              <w:rPr>
                <w:rFonts w:ascii="宋体" w:hAnsi="宋体" w:eastAsia="宋体" w:cs="宋体"/>
                <w:spacing w:val="1"/>
              </w:rPr>
              <w:t xml:space="preserve"> </w:t>
            </w:r>
            <w:r>
              <w:rPr>
                <w:spacing w:val="9"/>
              </w:rPr>
              <w:t>(</w:t>
            </w:r>
            <w:r>
              <w:t>mm</w:t>
            </w:r>
            <w:r>
              <w:rPr>
                <w:spacing w:val="9"/>
              </w:rPr>
              <w:t>)</w:t>
            </w:r>
          </w:p>
        </w:tc>
        <w:tc>
          <w:tcPr>
            <w:tcW w:w="4033" w:type="dxa"/>
            <w:tcBorders>
              <w:top w:val="single" w:color="000000" w:sz="10" w:space="0"/>
              <w:right w:val="single" w:color="000000" w:sz="10" w:space="0"/>
            </w:tcBorders>
            <w:vAlign w:val="top"/>
          </w:tcPr>
          <w:p w14:paraId="4628AA01">
            <w:pPr>
              <w:spacing w:before="252" w:line="231" w:lineRule="auto"/>
              <w:ind w:left="1719"/>
              <w:rPr>
                <w:rFonts w:ascii="宋体" w:hAnsi="宋体" w:eastAsia="宋体" w:cs="宋体"/>
                <w:sz w:val="14"/>
                <w:szCs w:val="14"/>
              </w:rPr>
            </w:pPr>
            <w:r>
              <w:rPr>
                <w:rFonts w:ascii="宋体" w:hAnsi="宋体" w:eastAsia="宋体" w:cs="宋体"/>
                <w:spacing w:val="7"/>
                <w:sz w:val="14"/>
                <w:szCs w:val="14"/>
              </w:rPr>
              <w:t>检验方法</w:t>
            </w:r>
          </w:p>
        </w:tc>
      </w:tr>
      <w:tr w14:paraId="5873E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vMerge w:val="restart"/>
            <w:tcBorders>
              <w:left w:val="single" w:color="000000" w:sz="10" w:space="0"/>
              <w:bottom w:val="nil"/>
            </w:tcBorders>
            <w:vAlign w:val="top"/>
          </w:tcPr>
          <w:p w14:paraId="14989681">
            <w:pPr>
              <w:spacing w:line="250" w:lineRule="auto"/>
              <w:rPr>
                <w:rFonts w:ascii="Arial"/>
                <w:sz w:val="21"/>
              </w:rPr>
            </w:pPr>
          </w:p>
          <w:p w14:paraId="7F269A2C">
            <w:pPr>
              <w:pStyle w:val="6"/>
              <w:spacing w:before="41" w:line="198" w:lineRule="auto"/>
              <w:ind w:left="321"/>
            </w:pPr>
            <w:r>
              <w:t>1</w:t>
            </w:r>
          </w:p>
        </w:tc>
        <w:tc>
          <w:tcPr>
            <w:tcW w:w="855" w:type="dxa"/>
            <w:vMerge w:val="restart"/>
            <w:tcBorders>
              <w:bottom w:val="nil"/>
            </w:tcBorders>
            <w:vAlign w:val="top"/>
          </w:tcPr>
          <w:p w14:paraId="626F86A7">
            <w:pPr>
              <w:spacing w:before="267" w:line="232" w:lineRule="auto"/>
              <w:ind w:left="272"/>
              <w:rPr>
                <w:rFonts w:ascii="宋体" w:hAnsi="宋体" w:eastAsia="宋体" w:cs="宋体"/>
                <w:sz w:val="14"/>
                <w:szCs w:val="14"/>
              </w:rPr>
            </w:pPr>
            <w:r>
              <w:rPr>
                <w:rFonts w:ascii="宋体" w:hAnsi="宋体" w:eastAsia="宋体" w:cs="宋体"/>
                <w:spacing w:val="5"/>
                <w:sz w:val="14"/>
                <w:szCs w:val="14"/>
              </w:rPr>
              <w:t>长度</w:t>
            </w:r>
          </w:p>
        </w:tc>
        <w:tc>
          <w:tcPr>
            <w:tcW w:w="1851" w:type="dxa"/>
            <w:vAlign w:val="top"/>
          </w:tcPr>
          <w:p w14:paraId="7854C5C4">
            <w:pPr>
              <w:pStyle w:val="6"/>
              <w:spacing w:before="96" w:line="188" w:lineRule="exact"/>
              <w:ind w:left="762"/>
            </w:pPr>
            <w:r>
              <w:rPr>
                <w:rFonts w:ascii="宋体" w:hAnsi="宋体" w:eastAsia="宋体" w:cs="宋体"/>
                <w:spacing w:val="2"/>
                <w:position w:val="1"/>
              </w:rPr>
              <w:t>≤</w:t>
            </w:r>
            <w:r>
              <w:rPr>
                <w:spacing w:val="2"/>
                <w:position w:val="1"/>
              </w:rPr>
              <w:t>6m</w:t>
            </w:r>
          </w:p>
        </w:tc>
        <w:tc>
          <w:tcPr>
            <w:tcW w:w="1616" w:type="dxa"/>
            <w:vAlign w:val="top"/>
          </w:tcPr>
          <w:p w14:paraId="2A0CAAE6">
            <w:pPr>
              <w:pStyle w:val="6"/>
              <w:spacing w:before="122" w:line="189" w:lineRule="auto"/>
              <w:ind w:left="635"/>
            </w:pPr>
            <w:r>
              <w:rPr>
                <w:spacing w:val="-2"/>
              </w:rPr>
              <w:t>0</w:t>
            </w:r>
            <w:r>
              <w:rPr>
                <w:spacing w:val="-15"/>
              </w:rPr>
              <w:t xml:space="preserve"> </w:t>
            </w:r>
            <w:r>
              <w:rPr>
                <w:rFonts w:ascii="宋体" w:hAnsi="宋体" w:eastAsia="宋体" w:cs="宋体"/>
                <w:spacing w:val="-2"/>
              </w:rPr>
              <w:t>，</w:t>
            </w:r>
            <w:r>
              <w:rPr>
                <w:spacing w:val="-2"/>
              </w:rPr>
              <w:t>-3</w:t>
            </w:r>
          </w:p>
        </w:tc>
        <w:tc>
          <w:tcPr>
            <w:tcW w:w="4033" w:type="dxa"/>
            <w:vMerge w:val="restart"/>
            <w:tcBorders>
              <w:bottom w:val="nil"/>
              <w:right w:val="single" w:color="000000" w:sz="10" w:space="0"/>
            </w:tcBorders>
            <w:vAlign w:val="top"/>
          </w:tcPr>
          <w:p w14:paraId="2F743203">
            <w:pPr>
              <w:spacing w:before="267" w:line="230" w:lineRule="auto"/>
              <w:ind w:left="972"/>
              <w:rPr>
                <w:rFonts w:ascii="宋体" w:hAnsi="宋体" w:eastAsia="宋体" w:cs="宋体"/>
                <w:sz w:val="14"/>
                <w:szCs w:val="14"/>
              </w:rPr>
            </w:pPr>
            <w:r>
              <w:rPr>
                <w:rFonts w:ascii="宋体" w:hAnsi="宋体" w:eastAsia="宋体" w:cs="宋体"/>
                <w:spacing w:val="9"/>
                <w:sz w:val="14"/>
                <w:szCs w:val="14"/>
              </w:rPr>
              <w:t>用钢尺、激光仪或摄影测量技术</w:t>
            </w:r>
          </w:p>
        </w:tc>
      </w:tr>
      <w:tr w14:paraId="427B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vMerge w:val="continue"/>
            <w:tcBorders>
              <w:top w:val="nil"/>
              <w:left w:val="single" w:color="000000" w:sz="10" w:space="0"/>
            </w:tcBorders>
            <w:vAlign w:val="top"/>
          </w:tcPr>
          <w:p w14:paraId="7FEFFA3E">
            <w:pPr>
              <w:rPr>
                <w:rFonts w:ascii="Arial"/>
                <w:sz w:val="21"/>
              </w:rPr>
            </w:pPr>
          </w:p>
        </w:tc>
        <w:tc>
          <w:tcPr>
            <w:tcW w:w="855" w:type="dxa"/>
            <w:vMerge w:val="continue"/>
            <w:tcBorders>
              <w:top w:val="nil"/>
            </w:tcBorders>
            <w:vAlign w:val="top"/>
          </w:tcPr>
          <w:p w14:paraId="401905B1">
            <w:pPr>
              <w:rPr>
                <w:rFonts w:ascii="Arial"/>
                <w:sz w:val="21"/>
              </w:rPr>
            </w:pPr>
          </w:p>
        </w:tc>
        <w:tc>
          <w:tcPr>
            <w:tcW w:w="1851" w:type="dxa"/>
            <w:vAlign w:val="top"/>
          </w:tcPr>
          <w:p w14:paraId="605D6929">
            <w:pPr>
              <w:pStyle w:val="6"/>
              <w:spacing w:before="99" w:line="241" w:lineRule="auto"/>
              <w:ind w:left="498"/>
            </w:pPr>
            <w:r>
              <w:rPr>
                <w:spacing w:val="6"/>
              </w:rPr>
              <w:t>&gt;6m</w:t>
            </w:r>
            <w:r>
              <w:rPr>
                <w:rFonts w:ascii="宋体" w:hAnsi="宋体" w:eastAsia="宋体" w:cs="宋体"/>
                <w:spacing w:val="6"/>
              </w:rPr>
              <w:t>且≤</w:t>
            </w:r>
            <w:r>
              <w:rPr>
                <w:spacing w:val="6"/>
              </w:rPr>
              <w:t>12m</w:t>
            </w:r>
          </w:p>
        </w:tc>
        <w:tc>
          <w:tcPr>
            <w:tcW w:w="1616" w:type="dxa"/>
            <w:vAlign w:val="top"/>
          </w:tcPr>
          <w:p w14:paraId="2EE5A293">
            <w:pPr>
              <w:pStyle w:val="6"/>
              <w:spacing w:before="124" w:line="189" w:lineRule="auto"/>
              <w:ind w:left="635"/>
            </w:pPr>
            <w:r>
              <w:rPr>
                <w:spacing w:val="-2"/>
              </w:rPr>
              <w:t>0</w:t>
            </w:r>
            <w:r>
              <w:rPr>
                <w:spacing w:val="-15"/>
              </w:rPr>
              <w:t xml:space="preserve"> </w:t>
            </w:r>
            <w:r>
              <w:rPr>
                <w:rFonts w:ascii="宋体" w:hAnsi="宋体" w:eastAsia="宋体" w:cs="宋体"/>
                <w:spacing w:val="-2"/>
              </w:rPr>
              <w:t>，</w:t>
            </w:r>
            <w:r>
              <w:rPr>
                <w:spacing w:val="-2"/>
              </w:rPr>
              <w:t>-5</w:t>
            </w:r>
          </w:p>
        </w:tc>
        <w:tc>
          <w:tcPr>
            <w:tcW w:w="4033" w:type="dxa"/>
            <w:vMerge w:val="continue"/>
            <w:tcBorders>
              <w:top w:val="nil"/>
              <w:right w:val="single" w:color="000000" w:sz="10" w:space="0"/>
            </w:tcBorders>
            <w:vAlign w:val="top"/>
          </w:tcPr>
          <w:p w14:paraId="744BDB22">
            <w:pPr>
              <w:rPr>
                <w:rFonts w:ascii="Arial"/>
                <w:sz w:val="21"/>
              </w:rPr>
            </w:pPr>
          </w:p>
        </w:tc>
      </w:tr>
      <w:tr w14:paraId="6CAB3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20" w:type="dxa"/>
            <w:tcBorders>
              <w:left w:val="single" w:color="000000" w:sz="10" w:space="0"/>
            </w:tcBorders>
            <w:vAlign w:val="top"/>
          </w:tcPr>
          <w:p w14:paraId="1A693A1C">
            <w:pPr>
              <w:pStyle w:val="6"/>
              <w:spacing w:before="162" w:line="198" w:lineRule="auto"/>
              <w:ind w:left="307"/>
            </w:pPr>
            <w:r>
              <w:rPr>
                <w:spacing w:val="1"/>
              </w:rPr>
              <w:t>2</w:t>
            </w:r>
          </w:p>
        </w:tc>
        <w:tc>
          <w:tcPr>
            <w:tcW w:w="855" w:type="dxa"/>
            <w:vAlign w:val="top"/>
          </w:tcPr>
          <w:p w14:paraId="5BB0D5CE">
            <w:pPr>
              <w:spacing w:before="137" w:line="232" w:lineRule="auto"/>
              <w:ind w:left="279"/>
              <w:rPr>
                <w:rFonts w:ascii="宋体" w:hAnsi="宋体" w:eastAsia="宋体" w:cs="宋体"/>
                <w:sz w:val="14"/>
                <w:szCs w:val="14"/>
              </w:rPr>
            </w:pPr>
            <w:r>
              <w:rPr>
                <w:rFonts w:ascii="宋体" w:hAnsi="宋体" w:eastAsia="宋体" w:cs="宋体"/>
                <w:spacing w:val="2"/>
                <w:sz w:val="14"/>
                <w:szCs w:val="14"/>
              </w:rPr>
              <w:t>宽度</w:t>
            </w:r>
          </w:p>
        </w:tc>
        <w:tc>
          <w:tcPr>
            <w:tcW w:w="1851" w:type="dxa"/>
            <w:vAlign w:val="top"/>
          </w:tcPr>
          <w:p w14:paraId="3BC03720">
            <w:pPr>
              <w:pStyle w:val="6"/>
              <w:spacing w:before="137" w:line="188" w:lineRule="exact"/>
              <w:ind w:left="762"/>
            </w:pPr>
            <w:r>
              <w:rPr>
                <w:rFonts w:ascii="宋体" w:hAnsi="宋体" w:eastAsia="宋体" w:cs="宋体"/>
                <w:spacing w:val="2"/>
                <w:position w:val="1"/>
              </w:rPr>
              <w:t>≤</w:t>
            </w:r>
            <w:r>
              <w:rPr>
                <w:spacing w:val="2"/>
                <w:position w:val="1"/>
              </w:rPr>
              <w:t>6m</w:t>
            </w:r>
          </w:p>
        </w:tc>
        <w:tc>
          <w:tcPr>
            <w:tcW w:w="1616" w:type="dxa"/>
            <w:vAlign w:val="top"/>
          </w:tcPr>
          <w:p w14:paraId="022D8CC2">
            <w:pPr>
              <w:pStyle w:val="6"/>
              <w:spacing w:before="162" w:line="189" w:lineRule="auto"/>
              <w:ind w:left="635"/>
            </w:pPr>
            <w:r>
              <w:rPr>
                <w:spacing w:val="-2"/>
              </w:rPr>
              <w:t>0</w:t>
            </w:r>
            <w:r>
              <w:rPr>
                <w:spacing w:val="-15"/>
              </w:rPr>
              <w:t xml:space="preserve"> </w:t>
            </w:r>
            <w:r>
              <w:rPr>
                <w:rFonts w:ascii="宋体" w:hAnsi="宋体" w:eastAsia="宋体" w:cs="宋体"/>
                <w:spacing w:val="-2"/>
              </w:rPr>
              <w:t>，</w:t>
            </w:r>
            <w:r>
              <w:rPr>
                <w:spacing w:val="-2"/>
              </w:rPr>
              <w:t>-3</w:t>
            </w:r>
          </w:p>
        </w:tc>
        <w:tc>
          <w:tcPr>
            <w:tcW w:w="4033" w:type="dxa"/>
            <w:tcBorders>
              <w:right w:val="single" w:color="000000" w:sz="10" w:space="0"/>
            </w:tcBorders>
            <w:vAlign w:val="top"/>
          </w:tcPr>
          <w:p w14:paraId="35219D4E">
            <w:pPr>
              <w:spacing w:before="137" w:line="230" w:lineRule="auto"/>
              <w:ind w:left="972"/>
              <w:rPr>
                <w:rFonts w:ascii="宋体" w:hAnsi="宋体" w:eastAsia="宋体" w:cs="宋体"/>
                <w:sz w:val="14"/>
                <w:szCs w:val="14"/>
              </w:rPr>
            </w:pPr>
            <w:r>
              <w:rPr>
                <w:rFonts w:ascii="宋体" w:hAnsi="宋体" w:eastAsia="宋体" w:cs="宋体"/>
                <w:spacing w:val="9"/>
                <w:sz w:val="14"/>
                <w:szCs w:val="14"/>
              </w:rPr>
              <w:t>用钢尺、激光仪或摄影测量技术</w:t>
            </w:r>
          </w:p>
        </w:tc>
      </w:tr>
      <w:tr w14:paraId="1C40A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20" w:type="dxa"/>
            <w:tcBorders>
              <w:left w:val="single" w:color="000000" w:sz="10" w:space="0"/>
            </w:tcBorders>
            <w:vAlign w:val="top"/>
          </w:tcPr>
          <w:p w14:paraId="4357D5F9">
            <w:pPr>
              <w:pStyle w:val="6"/>
              <w:spacing w:before="170" w:line="198" w:lineRule="auto"/>
              <w:ind w:left="310"/>
            </w:pPr>
            <w:r>
              <w:t>3</w:t>
            </w:r>
          </w:p>
        </w:tc>
        <w:tc>
          <w:tcPr>
            <w:tcW w:w="855" w:type="dxa"/>
            <w:vAlign w:val="top"/>
          </w:tcPr>
          <w:p w14:paraId="54E074CE">
            <w:pPr>
              <w:spacing w:before="144" w:line="231" w:lineRule="auto"/>
              <w:ind w:left="276"/>
              <w:rPr>
                <w:rFonts w:ascii="宋体" w:hAnsi="宋体" w:eastAsia="宋体" w:cs="宋体"/>
                <w:sz w:val="14"/>
                <w:szCs w:val="14"/>
              </w:rPr>
            </w:pPr>
            <w:r>
              <w:rPr>
                <w:rFonts w:ascii="宋体" w:hAnsi="宋体" w:eastAsia="宋体" w:cs="宋体"/>
                <w:spacing w:val="3"/>
                <w:sz w:val="14"/>
                <w:szCs w:val="14"/>
              </w:rPr>
              <w:t>高度</w:t>
            </w:r>
          </w:p>
        </w:tc>
        <w:tc>
          <w:tcPr>
            <w:tcW w:w="1851" w:type="dxa"/>
            <w:vAlign w:val="top"/>
          </w:tcPr>
          <w:p w14:paraId="21E4C016">
            <w:pPr>
              <w:pStyle w:val="6"/>
              <w:spacing w:before="144" w:line="188" w:lineRule="exact"/>
              <w:ind w:left="762"/>
            </w:pPr>
            <w:r>
              <w:rPr>
                <w:rFonts w:ascii="宋体" w:hAnsi="宋体" w:eastAsia="宋体" w:cs="宋体"/>
                <w:spacing w:val="2"/>
                <w:position w:val="1"/>
              </w:rPr>
              <w:t>≤</w:t>
            </w:r>
            <w:r>
              <w:rPr>
                <w:spacing w:val="2"/>
                <w:position w:val="1"/>
              </w:rPr>
              <w:t>6m</w:t>
            </w:r>
          </w:p>
        </w:tc>
        <w:tc>
          <w:tcPr>
            <w:tcW w:w="1616" w:type="dxa"/>
            <w:vAlign w:val="top"/>
          </w:tcPr>
          <w:p w14:paraId="77DCE2AC">
            <w:pPr>
              <w:pStyle w:val="6"/>
              <w:spacing w:before="170" w:line="189" w:lineRule="auto"/>
              <w:ind w:left="635"/>
            </w:pPr>
            <w:r>
              <w:rPr>
                <w:spacing w:val="-2"/>
              </w:rPr>
              <w:t>0</w:t>
            </w:r>
            <w:r>
              <w:rPr>
                <w:spacing w:val="-15"/>
              </w:rPr>
              <w:t xml:space="preserve"> </w:t>
            </w:r>
            <w:r>
              <w:rPr>
                <w:rFonts w:ascii="宋体" w:hAnsi="宋体" w:eastAsia="宋体" w:cs="宋体"/>
                <w:spacing w:val="-2"/>
              </w:rPr>
              <w:t>，</w:t>
            </w:r>
            <w:r>
              <w:rPr>
                <w:spacing w:val="-2"/>
              </w:rPr>
              <w:t>-3</w:t>
            </w:r>
          </w:p>
        </w:tc>
        <w:tc>
          <w:tcPr>
            <w:tcW w:w="4033" w:type="dxa"/>
            <w:tcBorders>
              <w:right w:val="single" w:color="000000" w:sz="10" w:space="0"/>
            </w:tcBorders>
            <w:vAlign w:val="top"/>
          </w:tcPr>
          <w:p w14:paraId="3316FD8A">
            <w:pPr>
              <w:spacing w:before="144" w:line="230" w:lineRule="auto"/>
              <w:ind w:left="972"/>
              <w:rPr>
                <w:rFonts w:ascii="宋体" w:hAnsi="宋体" w:eastAsia="宋体" w:cs="宋体"/>
                <w:sz w:val="14"/>
                <w:szCs w:val="14"/>
              </w:rPr>
            </w:pPr>
            <w:r>
              <w:rPr>
                <w:rFonts w:ascii="宋体" w:hAnsi="宋体" w:eastAsia="宋体" w:cs="宋体"/>
                <w:spacing w:val="9"/>
                <w:sz w:val="14"/>
                <w:szCs w:val="14"/>
              </w:rPr>
              <w:t>用钢尺、激光仪或摄影测量技术</w:t>
            </w:r>
          </w:p>
        </w:tc>
      </w:tr>
      <w:tr w14:paraId="68C64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14:paraId="3617FF55">
            <w:pPr>
              <w:pStyle w:val="6"/>
              <w:spacing w:before="131" w:line="198" w:lineRule="auto"/>
              <w:ind w:left="306"/>
            </w:pPr>
            <w:r>
              <w:rPr>
                <w:spacing w:val="2"/>
              </w:rPr>
              <w:t>4</w:t>
            </w:r>
          </w:p>
        </w:tc>
        <w:tc>
          <w:tcPr>
            <w:tcW w:w="2706" w:type="dxa"/>
            <w:gridSpan w:val="2"/>
            <w:vAlign w:val="top"/>
          </w:tcPr>
          <w:p w14:paraId="2270FD93">
            <w:pPr>
              <w:spacing w:before="105" w:line="232" w:lineRule="auto"/>
              <w:ind w:left="1124"/>
              <w:rPr>
                <w:rFonts w:ascii="宋体" w:hAnsi="宋体" w:eastAsia="宋体" w:cs="宋体"/>
                <w:sz w:val="14"/>
                <w:szCs w:val="14"/>
              </w:rPr>
            </w:pPr>
            <w:r>
              <w:rPr>
                <w:rFonts w:ascii="宋体" w:hAnsi="宋体" w:eastAsia="宋体" w:cs="宋体"/>
                <w:spacing w:val="7"/>
                <w:sz w:val="14"/>
                <w:szCs w:val="14"/>
              </w:rPr>
              <w:t>垂直度</w:t>
            </w:r>
          </w:p>
        </w:tc>
        <w:tc>
          <w:tcPr>
            <w:tcW w:w="1616" w:type="dxa"/>
            <w:vAlign w:val="top"/>
          </w:tcPr>
          <w:p w14:paraId="7E2DCA3E">
            <w:pPr>
              <w:pStyle w:val="6"/>
              <w:spacing w:before="131" w:line="198" w:lineRule="auto"/>
              <w:ind w:left="769"/>
            </w:pPr>
            <w:r>
              <w:rPr>
                <w:spacing w:val="1"/>
              </w:rPr>
              <w:t>2</w:t>
            </w:r>
          </w:p>
        </w:tc>
        <w:tc>
          <w:tcPr>
            <w:tcW w:w="4033" w:type="dxa"/>
            <w:tcBorders>
              <w:right w:val="single" w:color="000000" w:sz="10" w:space="0"/>
            </w:tcBorders>
            <w:vAlign w:val="top"/>
          </w:tcPr>
          <w:p w14:paraId="62C66667">
            <w:pPr>
              <w:spacing w:before="105" w:line="230" w:lineRule="auto"/>
              <w:ind w:left="446"/>
              <w:rPr>
                <w:rFonts w:ascii="宋体" w:hAnsi="宋体" w:eastAsia="宋体" w:cs="宋体"/>
                <w:sz w:val="14"/>
                <w:szCs w:val="14"/>
              </w:rPr>
            </w:pPr>
            <w:r>
              <w:rPr>
                <w:rFonts w:ascii="宋体" w:hAnsi="宋体" w:eastAsia="宋体" w:cs="宋体"/>
                <w:spacing w:val="9"/>
                <w:sz w:val="14"/>
                <w:szCs w:val="14"/>
              </w:rPr>
              <w:t>用经纬仪或吊线、钢尺、激光仪或摄影测量技术</w:t>
            </w:r>
          </w:p>
        </w:tc>
      </w:tr>
      <w:tr w14:paraId="4D72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14:paraId="109E4B6F">
            <w:pPr>
              <w:pStyle w:val="6"/>
              <w:spacing w:before="135" w:line="194" w:lineRule="auto"/>
              <w:ind w:left="311"/>
            </w:pPr>
            <w:r>
              <w:t>5</w:t>
            </w:r>
          </w:p>
        </w:tc>
        <w:tc>
          <w:tcPr>
            <w:tcW w:w="2706" w:type="dxa"/>
            <w:gridSpan w:val="2"/>
            <w:vAlign w:val="top"/>
          </w:tcPr>
          <w:p w14:paraId="32C3810E">
            <w:pPr>
              <w:spacing w:before="108" w:line="230" w:lineRule="auto"/>
              <w:ind w:left="1049"/>
              <w:rPr>
                <w:rFonts w:ascii="宋体" w:hAnsi="宋体" w:eastAsia="宋体" w:cs="宋体"/>
                <w:sz w:val="14"/>
                <w:szCs w:val="14"/>
              </w:rPr>
            </w:pPr>
            <w:r>
              <w:rPr>
                <w:rFonts w:ascii="宋体" w:hAnsi="宋体" w:eastAsia="宋体" w:cs="宋体"/>
                <w:spacing w:val="8"/>
                <w:sz w:val="14"/>
                <w:szCs w:val="14"/>
              </w:rPr>
              <w:t>对角线差</w:t>
            </w:r>
          </w:p>
        </w:tc>
        <w:tc>
          <w:tcPr>
            <w:tcW w:w="1616" w:type="dxa"/>
            <w:vAlign w:val="top"/>
          </w:tcPr>
          <w:p w14:paraId="3D574FB3">
            <w:pPr>
              <w:pStyle w:val="6"/>
              <w:spacing w:before="133" w:line="198" w:lineRule="auto"/>
              <w:ind w:left="772"/>
            </w:pPr>
            <w:r>
              <w:t>3</w:t>
            </w:r>
          </w:p>
        </w:tc>
        <w:tc>
          <w:tcPr>
            <w:tcW w:w="4033" w:type="dxa"/>
            <w:tcBorders>
              <w:right w:val="single" w:color="000000" w:sz="10" w:space="0"/>
            </w:tcBorders>
            <w:vAlign w:val="top"/>
          </w:tcPr>
          <w:p w14:paraId="42D25EB3">
            <w:pPr>
              <w:spacing w:before="108" w:line="230" w:lineRule="auto"/>
              <w:ind w:left="744"/>
              <w:rPr>
                <w:rFonts w:ascii="宋体" w:hAnsi="宋体" w:eastAsia="宋体" w:cs="宋体"/>
                <w:sz w:val="14"/>
                <w:szCs w:val="14"/>
              </w:rPr>
            </w:pPr>
            <w:r>
              <w:rPr>
                <w:rFonts w:ascii="宋体" w:hAnsi="宋体" w:eastAsia="宋体" w:cs="宋体"/>
                <w:spacing w:val="9"/>
                <w:sz w:val="14"/>
                <w:szCs w:val="14"/>
              </w:rPr>
              <w:t>对角拉线，用钢尺测量或摄影测量技术</w:t>
            </w:r>
          </w:p>
        </w:tc>
      </w:tr>
      <w:tr w14:paraId="0716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14:paraId="58AED6B7">
            <w:pPr>
              <w:pStyle w:val="6"/>
              <w:spacing w:before="135" w:line="198" w:lineRule="auto"/>
              <w:ind w:left="310"/>
            </w:pPr>
            <w:r>
              <w:t>6</w:t>
            </w:r>
          </w:p>
        </w:tc>
        <w:tc>
          <w:tcPr>
            <w:tcW w:w="2706" w:type="dxa"/>
            <w:gridSpan w:val="2"/>
            <w:vAlign w:val="top"/>
          </w:tcPr>
          <w:p w14:paraId="71B28F6B">
            <w:pPr>
              <w:spacing w:before="110" w:line="231" w:lineRule="auto"/>
              <w:ind w:left="1048"/>
              <w:rPr>
                <w:rFonts w:ascii="宋体" w:hAnsi="宋体" w:eastAsia="宋体" w:cs="宋体"/>
                <w:sz w:val="14"/>
                <w:szCs w:val="14"/>
              </w:rPr>
            </w:pPr>
            <w:r>
              <w:rPr>
                <w:rFonts w:ascii="宋体" w:hAnsi="宋体" w:eastAsia="宋体" w:cs="宋体"/>
                <w:spacing w:val="8"/>
                <w:sz w:val="14"/>
                <w:szCs w:val="14"/>
              </w:rPr>
              <w:t>侧向弯曲</w:t>
            </w:r>
          </w:p>
        </w:tc>
        <w:tc>
          <w:tcPr>
            <w:tcW w:w="1616" w:type="dxa"/>
            <w:vAlign w:val="top"/>
          </w:tcPr>
          <w:p w14:paraId="6B0ADBBD">
            <w:pPr>
              <w:pStyle w:val="6"/>
              <w:spacing w:before="85" w:line="198" w:lineRule="exact"/>
              <w:ind w:left="431"/>
            </w:pPr>
            <w:r>
              <w:rPr>
                <w:i/>
                <w:iCs/>
                <w:spacing w:val="4"/>
                <w:position w:val="1"/>
              </w:rPr>
              <w:t>l</w:t>
            </w:r>
            <w:r>
              <w:rPr>
                <w:spacing w:val="4"/>
                <w:position w:val="1"/>
              </w:rPr>
              <w:t>/1500</w:t>
            </w:r>
            <w:r>
              <w:rPr>
                <w:rFonts w:ascii="宋体" w:hAnsi="宋体" w:eastAsia="宋体" w:cs="宋体"/>
                <w:spacing w:val="4"/>
                <w:position w:val="1"/>
              </w:rPr>
              <w:t>且≤</w:t>
            </w:r>
            <w:r>
              <w:rPr>
                <w:spacing w:val="4"/>
                <w:position w:val="1"/>
              </w:rPr>
              <w:t>5</w:t>
            </w:r>
          </w:p>
        </w:tc>
        <w:tc>
          <w:tcPr>
            <w:tcW w:w="4033" w:type="dxa"/>
            <w:tcBorders>
              <w:right w:val="single" w:color="000000" w:sz="10" w:space="0"/>
            </w:tcBorders>
            <w:vAlign w:val="top"/>
          </w:tcPr>
          <w:p w14:paraId="16ECC047">
            <w:pPr>
              <w:spacing w:before="110" w:line="230" w:lineRule="auto"/>
              <w:ind w:left="895"/>
              <w:rPr>
                <w:rFonts w:ascii="宋体" w:hAnsi="宋体" w:eastAsia="宋体" w:cs="宋体"/>
                <w:sz w:val="14"/>
                <w:szCs w:val="14"/>
              </w:rPr>
            </w:pPr>
            <w:r>
              <w:rPr>
                <w:rFonts w:ascii="宋体" w:hAnsi="宋体" w:eastAsia="宋体" w:cs="宋体"/>
                <w:spacing w:val="9"/>
                <w:sz w:val="14"/>
                <w:szCs w:val="14"/>
              </w:rPr>
              <w:t>拉线，用钢尺量测侧向弯曲最大处</w:t>
            </w:r>
          </w:p>
        </w:tc>
      </w:tr>
      <w:tr w14:paraId="2CF45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14:paraId="22D80A55">
            <w:pPr>
              <w:pStyle w:val="6"/>
              <w:spacing w:before="140" w:line="194" w:lineRule="auto"/>
              <w:ind w:left="309"/>
            </w:pPr>
            <w:r>
              <w:t>7</w:t>
            </w:r>
          </w:p>
        </w:tc>
        <w:tc>
          <w:tcPr>
            <w:tcW w:w="2706" w:type="dxa"/>
            <w:gridSpan w:val="2"/>
            <w:vAlign w:val="top"/>
          </w:tcPr>
          <w:p w14:paraId="627325E7">
            <w:pPr>
              <w:spacing w:before="112" w:line="231" w:lineRule="auto"/>
              <w:ind w:left="1198"/>
              <w:rPr>
                <w:rFonts w:ascii="宋体" w:hAnsi="宋体" w:eastAsia="宋体" w:cs="宋体"/>
                <w:sz w:val="14"/>
                <w:szCs w:val="14"/>
              </w:rPr>
            </w:pPr>
            <w:r>
              <w:rPr>
                <w:rFonts w:ascii="宋体" w:hAnsi="宋体" w:eastAsia="宋体" w:cs="宋体"/>
                <w:spacing w:val="6"/>
                <w:sz w:val="14"/>
                <w:szCs w:val="14"/>
              </w:rPr>
              <w:t>翘曲</w:t>
            </w:r>
          </w:p>
        </w:tc>
        <w:tc>
          <w:tcPr>
            <w:tcW w:w="1616" w:type="dxa"/>
            <w:vAlign w:val="top"/>
          </w:tcPr>
          <w:p w14:paraId="1EA37B68">
            <w:pPr>
              <w:pStyle w:val="6"/>
              <w:spacing w:before="87" w:line="198" w:lineRule="exact"/>
              <w:ind w:left="619"/>
            </w:pPr>
            <w:r>
              <w:rPr>
                <w:i/>
                <w:iCs/>
                <w:spacing w:val="3"/>
                <w:position w:val="1"/>
              </w:rPr>
              <w:t>l</w:t>
            </w:r>
            <w:r>
              <w:rPr>
                <w:spacing w:val="3"/>
                <w:position w:val="1"/>
              </w:rPr>
              <w:t>/1500</w:t>
            </w:r>
          </w:p>
        </w:tc>
        <w:tc>
          <w:tcPr>
            <w:tcW w:w="4033" w:type="dxa"/>
            <w:tcBorders>
              <w:right w:val="single" w:color="000000" w:sz="10" w:space="0"/>
            </w:tcBorders>
            <w:vAlign w:val="top"/>
          </w:tcPr>
          <w:p w14:paraId="353E189E">
            <w:pPr>
              <w:spacing w:before="112" w:line="230" w:lineRule="auto"/>
              <w:ind w:left="893"/>
              <w:rPr>
                <w:rFonts w:ascii="宋体" w:hAnsi="宋体" w:eastAsia="宋体" w:cs="宋体"/>
                <w:sz w:val="14"/>
                <w:szCs w:val="14"/>
              </w:rPr>
            </w:pPr>
            <w:r>
              <w:rPr>
                <w:rFonts w:ascii="宋体" w:hAnsi="宋体" w:eastAsia="宋体" w:cs="宋体"/>
                <w:spacing w:val="9"/>
                <w:sz w:val="14"/>
                <w:szCs w:val="14"/>
              </w:rPr>
              <w:t>对角拉线测量交点间距离值的两倍</w:t>
            </w:r>
          </w:p>
        </w:tc>
      </w:tr>
      <w:tr w14:paraId="4F04B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20" w:type="dxa"/>
            <w:tcBorders>
              <w:left w:val="single" w:color="000000" w:sz="10" w:space="0"/>
            </w:tcBorders>
            <w:vAlign w:val="top"/>
          </w:tcPr>
          <w:p w14:paraId="2084EE98">
            <w:pPr>
              <w:pStyle w:val="6"/>
              <w:spacing w:before="139" w:line="198" w:lineRule="auto"/>
              <w:ind w:left="313"/>
            </w:pPr>
            <w:r>
              <w:t>8</w:t>
            </w:r>
          </w:p>
        </w:tc>
        <w:tc>
          <w:tcPr>
            <w:tcW w:w="2706" w:type="dxa"/>
            <w:gridSpan w:val="2"/>
            <w:vAlign w:val="top"/>
          </w:tcPr>
          <w:p w14:paraId="14982AD4">
            <w:pPr>
              <w:spacing w:before="114" w:line="231" w:lineRule="auto"/>
              <w:ind w:left="823"/>
              <w:rPr>
                <w:rFonts w:ascii="宋体" w:hAnsi="宋体" w:eastAsia="宋体" w:cs="宋体"/>
                <w:sz w:val="14"/>
                <w:szCs w:val="14"/>
              </w:rPr>
            </w:pPr>
            <w:r>
              <w:rPr>
                <w:rFonts w:ascii="宋体" w:hAnsi="宋体" w:eastAsia="宋体" w:cs="宋体"/>
                <w:spacing w:val="9"/>
                <w:sz w:val="14"/>
                <w:szCs w:val="14"/>
              </w:rPr>
              <w:t>模具表面平整度</w:t>
            </w:r>
          </w:p>
        </w:tc>
        <w:tc>
          <w:tcPr>
            <w:tcW w:w="1616" w:type="dxa"/>
            <w:vAlign w:val="top"/>
          </w:tcPr>
          <w:p w14:paraId="13F3EC8F">
            <w:pPr>
              <w:pStyle w:val="6"/>
              <w:spacing w:before="139" w:line="198" w:lineRule="auto"/>
              <w:ind w:left="769"/>
            </w:pPr>
            <w:r>
              <w:rPr>
                <w:spacing w:val="1"/>
              </w:rPr>
              <w:t>2</w:t>
            </w:r>
          </w:p>
        </w:tc>
        <w:tc>
          <w:tcPr>
            <w:tcW w:w="4033" w:type="dxa"/>
            <w:tcBorders>
              <w:right w:val="single" w:color="000000" w:sz="10" w:space="0"/>
            </w:tcBorders>
            <w:vAlign w:val="top"/>
          </w:tcPr>
          <w:p w14:paraId="5E7B7971">
            <w:pPr>
              <w:pStyle w:val="6"/>
              <w:spacing w:before="114" w:line="230" w:lineRule="auto"/>
              <w:ind w:left="1399"/>
              <w:rPr>
                <w:rFonts w:ascii="宋体" w:hAnsi="宋体" w:eastAsia="宋体" w:cs="宋体"/>
              </w:rPr>
            </w:pPr>
            <w:r>
              <w:rPr>
                <w:rFonts w:ascii="宋体" w:hAnsi="宋体" w:eastAsia="宋体" w:cs="宋体"/>
                <w:spacing w:val="8"/>
              </w:rPr>
              <w:t>用</w:t>
            </w:r>
            <w:r>
              <w:rPr>
                <w:spacing w:val="8"/>
              </w:rPr>
              <w:t>2m</w:t>
            </w:r>
            <w:r>
              <w:rPr>
                <w:rFonts w:ascii="宋体" w:hAnsi="宋体" w:eastAsia="宋体" w:cs="宋体"/>
                <w:spacing w:val="8"/>
              </w:rPr>
              <w:t>靠尺和塞尺量</w:t>
            </w:r>
          </w:p>
        </w:tc>
      </w:tr>
      <w:tr w14:paraId="5DE1E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720" w:type="dxa"/>
            <w:tcBorders>
              <w:left w:val="single" w:color="000000" w:sz="10" w:space="0"/>
              <w:bottom w:val="single" w:color="000000" w:sz="10" w:space="0"/>
            </w:tcBorders>
            <w:vAlign w:val="top"/>
          </w:tcPr>
          <w:p w14:paraId="66396016">
            <w:pPr>
              <w:pStyle w:val="6"/>
              <w:spacing w:before="142" w:line="198" w:lineRule="auto"/>
              <w:ind w:left="310"/>
            </w:pPr>
            <w:r>
              <w:t>9</w:t>
            </w:r>
          </w:p>
        </w:tc>
        <w:tc>
          <w:tcPr>
            <w:tcW w:w="2706" w:type="dxa"/>
            <w:gridSpan w:val="2"/>
            <w:tcBorders>
              <w:bottom w:val="single" w:color="000000" w:sz="10" w:space="0"/>
            </w:tcBorders>
            <w:vAlign w:val="top"/>
          </w:tcPr>
          <w:p w14:paraId="03D7E3F8">
            <w:pPr>
              <w:spacing w:before="116" w:line="232" w:lineRule="auto"/>
              <w:ind w:left="1051"/>
              <w:rPr>
                <w:rFonts w:ascii="宋体" w:hAnsi="宋体" w:eastAsia="宋体" w:cs="宋体"/>
                <w:sz w:val="14"/>
                <w:szCs w:val="14"/>
              </w:rPr>
            </w:pPr>
            <w:r>
              <w:rPr>
                <w:rFonts w:ascii="宋体" w:hAnsi="宋体" w:eastAsia="宋体" w:cs="宋体"/>
                <w:spacing w:val="7"/>
                <w:sz w:val="14"/>
                <w:szCs w:val="14"/>
              </w:rPr>
              <w:t>组装缝隙</w:t>
            </w:r>
          </w:p>
        </w:tc>
        <w:tc>
          <w:tcPr>
            <w:tcW w:w="1616" w:type="dxa"/>
            <w:tcBorders>
              <w:bottom w:val="single" w:color="000000" w:sz="10" w:space="0"/>
            </w:tcBorders>
            <w:vAlign w:val="top"/>
          </w:tcPr>
          <w:p w14:paraId="6B9D0410">
            <w:pPr>
              <w:pStyle w:val="6"/>
              <w:spacing w:before="142" w:line="198" w:lineRule="auto"/>
              <w:ind w:left="784"/>
            </w:pPr>
            <w:r>
              <w:t>1</w:t>
            </w:r>
          </w:p>
        </w:tc>
        <w:tc>
          <w:tcPr>
            <w:tcW w:w="4033" w:type="dxa"/>
            <w:tcBorders>
              <w:bottom w:val="single" w:color="000000" w:sz="10" w:space="0"/>
              <w:right w:val="single" w:color="000000" w:sz="10" w:space="0"/>
            </w:tcBorders>
            <w:vAlign w:val="top"/>
          </w:tcPr>
          <w:p w14:paraId="274790B4">
            <w:pPr>
              <w:spacing w:before="116" w:line="230" w:lineRule="auto"/>
              <w:ind w:left="1495"/>
              <w:rPr>
                <w:rFonts w:ascii="宋体" w:hAnsi="宋体" w:eastAsia="宋体" w:cs="宋体"/>
                <w:sz w:val="14"/>
                <w:szCs w:val="14"/>
              </w:rPr>
            </w:pPr>
            <w:r>
              <w:rPr>
                <w:rFonts w:ascii="宋体" w:hAnsi="宋体" w:eastAsia="宋体" w:cs="宋体"/>
                <w:spacing w:val="8"/>
                <w:sz w:val="14"/>
                <w:szCs w:val="14"/>
              </w:rPr>
              <w:t>用塞片或塞尺量</w:t>
            </w:r>
          </w:p>
        </w:tc>
      </w:tr>
    </w:tbl>
    <w:p w14:paraId="6D052496">
      <w:pPr>
        <w:spacing w:before="68" w:line="198" w:lineRule="exact"/>
        <w:rPr>
          <w:rFonts w:ascii="宋体" w:hAnsi="宋体" w:eastAsia="宋体" w:cs="宋体"/>
          <w:sz w:val="14"/>
          <w:szCs w:val="14"/>
        </w:rPr>
      </w:pPr>
      <w:r>
        <w:rPr>
          <w:rFonts w:ascii="宋体" w:hAnsi="宋体" w:eastAsia="宋体" w:cs="宋体"/>
          <w:spacing w:val="8"/>
          <w:position w:val="1"/>
          <w:sz w:val="14"/>
          <w:szCs w:val="14"/>
        </w:rPr>
        <w:t>注：</w:t>
      </w:r>
      <w:r>
        <w:rPr>
          <w:rFonts w:ascii="Times New Roman" w:hAnsi="Times New Roman" w:eastAsia="Times New Roman" w:cs="Times New Roman"/>
          <w:i/>
          <w:iCs/>
          <w:spacing w:val="8"/>
          <w:position w:val="1"/>
          <w:sz w:val="14"/>
          <w:szCs w:val="14"/>
        </w:rPr>
        <w:t xml:space="preserve">l </w:t>
      </w:r>
      <w:r>
        <w:rPr>
          <w:rFonts w:ascii="宋体" w:hAnsi="宋体" w:eastAsia="宋体" w:cs="宋体"/>
          <w:spacing w:val="8"/>
          <w:position w:val="1"/>
          <w:sz w:val="14"/>
          <w:szCs w:val="14"/>
        </w:rPr>
        <w:t>为模具与混凝土接触面中最长边的尺寸。</w:t>
      </w:r>
    </w:p>
    <w:p w14:paraId="15458250">
      <w:pPr>
        <w:spacing w:before="126" w:line="294" w:lineRule="auto"/>
        <w:ind w:left="19" w:hanging="18"/>
        <w:rPr>
          <w:rFonts w:ascii="宋体" w:hAnsi="宋体" w:eastAsia="宋体" w:cs="宋体"/>
          <w:sz w:val="20"/>
          <w:szCs w:val="20"/>
        </w:rPr>
      </w:pPr>
      <w:r>
        <w:rPr>
          <w:rFonts w:ascii="Times New Roman" w:hAnsi="Times New Roman" w:eastAsia="Times New Roman" w:cs="Times New Roman"/>
          <w:b/>
          <w:bCs/>
          <w:spacing w:val="5"/>
          <w:sz w:val="20"/>
          <w:szCs w:val="20"/>
        </w:rPr>
        <w:t xml:space="preserve">5. 3. 4    </w:t>
      </w:r>
      <w:r>
        <w:rPr>
          <w:rFonts w:ascii="宋体" w:hAnsi="宋体" w:eastAsia="宋体" w:cs="宋体"/>
          <w:spacing w:val="5"/>
          <w:sz w:val="20"/>
          <w:szCs w:val="20"/>
        </w:rPr>
        <w:t>模块单元上的预埋件和预留孔洞宜通过模具进行定位，并安装牢固，其安装偏差应符合表</w:t>
      </w:r>
      <w:r>
        <w:rPr>
          <w:rFonts w:ascii="宋体" w:hAnsi="宋体" w:eastAsia="宋体" w:cs="宋体"/>
          <w:spacing w:val="-21"/>
          <w:sz w:val="20"/>
          <w:szCs w:val="20"/>
        </w:rPr>
        <w:t xml:space="preserve"> </w:t>
      </w:r>
      <w:r>
        <w:rPr>
          <w:rFonts w:ascii="Times New Roman" w:hAnsi="Times New Roman" w:eastAsia="Times New Roman" w:cs="Times New Roman"/>
          <w:spacing w:val="5"/>
          <w:sz w:val="20"/>
          <w:szCs w:val="20"/>
        </w:rPr>
        <w:t>5.3.4</w:t>
      </w:r>
      <w:r>
        <w:rPr>
          <w:rFonts w:ascii="Times New Roman" w:hAnsi="Times New Roman" w:eastAsia="Times New Roman" w:cs="Times New Roman"/>
          <w:sz w:val="20"/>
          <w:szCs w:val="20"/>
        </w:rPr>
        <w:t xml:space="preserve"> </w:t>
      </w:r>
      <w:r>
        <w:rPr>
          <w:rFonts w:ascii="宋体" w:hAnsi="宋体" w:eastAsia="宋体" w:cs="宋体"/>
          <w:sz w:val="20"/>
          <w:szCs w:val="20"/>
        </w:rPr>
        <w:t>的规定。</w:t>
      </w:r>
    </w:p>
    <w:p w14:paraId="4E521442">
      <w:pPr>
        <w:spacing w:before="46" w:line="222" w:lineRule="auto"/>
        <w:ind w:left="2653"/>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4    </w:t>
      </w:r>
      <w:r>
        <w:rPr>
          <w:rFonts w:ascii="黑体" w:hAnsi="黑体" w:eastAsia="黑体" w:cs="黑体"/>
          <w:spacing w:val="-1"/>
          <w:sz w:val="18"/>
          <w:szCs w:val="18"/>
        </w:rPr>
        <w:t>模具上预埋件、预留孔洞安装允许偏差</w:t>
      </w:r>
    </w:p>
    <w:p w14:paraId="67ABBCC5">
      <w:pPr>
        <w:spacing w:line="41"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2246"/>
        <w:gridCol w:w="1781"/>
        <w:gridCol w:w="1044"/>
        <w:gridCol w:w="3165"/>
      </w:tblGrid>
      <w:tr w14:paraId="17C7B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39" w:type="dxa"/>
            <w:tcBorders>
              <w:top w:val="single" w:color="000000" w:sz="10" w:space="0"/>
              <w:left w:val="single" w:color="000000" w:sz="10" w:space="0"/>
            </w:tcBorders>
            <w:vAlign w:val="top"/>
          </w:tcPr>
          <w:p w14:paraId="27AD0350">
            <w:pPr>
              <w:spacing w:before="155" w:line="231" w:lineRule="auto"/>
              <w:ind w:left="259"/>
              <w:rPr>
                <w:rFonts w:ascii="宋体" w:hAnsi="宋体" w:eastAsia="宋体" w:cs="宋体"/>
                <w:sz w:val="14"/>
                <w:szCs w:val="14"/>
              </w:rPr>
            </w:pPr>
            <w:r>
              <w:rPr>
                <w:rFonts w:ascii="宋体" w:hAnsi="宋体" w:eastAsia="宋体" w:cs="宋体"/>
                <w:spacing w:val="4"/>
                <w:sz w:val="14"/>
                <w:szCs w:val="14"/>
              </w:rPr>
              <w:t>项次</w:t>
            </w:r>
          </w:p>
        </w:tc>
        <w:tc>
          <w:tcPr>
            <w:tcW w:w="4027" w:type="dxa"/>
            <w:gridSpan w:val="2"/>
            <w:tcBorders>
              <w:top w:val="single" w:color="000000" w:sz="10" w:space="0"/>
            </w:tcBorders>
            <w:vAlign w:val="top"/>
          </w:tcPr>
          <w:p w14:paraId="3695B142">
            <w:pPr>
              <w:spacing w:before="155" w:line="231" w:lineRule="auto"/>
              <w:ind w:left="1487"/>
              <w:rPr>
                <w:rFonts w:ascii="宋体" w:hAnsi="宋体" w:eastAsia="宋体" w:cs="宋体"/>
                <w:sz w:val="14"/>
                <w:szCs w:val="14"/>
              </w:rPr>
            </w:pPr>
            <w:r>
              <w:rPr>
                <w:rFonts w:ascii="宋体" w:hAnsi="宋体" w:eastAsia="宋体" w:cs="宋体"/>
                <w:spacing w:val="9"/>
                <w:sz w:val="14"/>
                <w:szCs w:val="14"/>
              </w:rPr>
              <w:t>检测项目及内容</w:t>
            </w:r>
          </w:p>
        </w:tc>
        <w:tc>
          <w:tcPr>
            <w:tcW w:w="1044" w:type="dxa"/>
            <w:tcBorders>
              <w:top w:val="single" w:color="000000" w:sz="10" w:space="0"/>
            </w:tcBorders>
            <w:vAlign w:val="top"/>
          </w:tcPr>
          <w:p w14:paraId="5C28B19B">
            <w:pPr>
              <w:pStyle w:val="6"/>
              <w:spacing w:before="59" w:line="250" w:lineRule="auto"/>
              <w:ind w:left="269" w:right="219" w:hanging="36"/>
              <w:rPr>
                <w:rFonts w:ascii="宋体" w:hAnsi="宋体" w:eastAsia="宋体" w:cs="宋体"/>
              </w:rPr>
            </w:pPr>
            <w:r>
              <w:rPr>
                <w:rFonts w:ascii="宋体" w:hAnsi="宋体" w:eastAsia="宋体" w:cs="宋体"/>
                <w:spacing w:val="6"/>
              </w:rPr>
              <w:t>允许偏差</w:t>
            </w:r>
            <w:r>
              <w:rPr>
                <w:rFonts w:ascii="宋体" w:hAnsi="宋体" w:eastAsia="宋体" w:cs="宋体"/>
                <w:spacing w:val="1"/>
              </w:rPr>
              <w:t xml:space="preserve"> </w:t>
            </w:r>
            <w:r>
              <w:rPr>
                <w:rFonts w:ascii="宋体" w:hAnsi="宋体" w:eastAsia="宋体" w:cs="宋体"/>
                <w:spacing w:val="5"/>
              </w:rPr>
              <w:t>（</w:t>
            </w:r>
            <w:r>
              <w:t>mm</w:t>
            </w:r>
            <w:r>
              <w:rPr>
                <w:rFonts w:ascii="宋体" w:hAnsi="宋体" w:eastAsia="宋体" w:cs="宋体"/>
                <w:spacing w:val="5"/>
              </w:rPr>
              <w:t>）</w:t>
            </w:r>
          </w:p>
        </w:tc>
        <w:tc>
          <w:tcPr>
            <w:tcW w:w="3165" w:type="dxa"/>
            <w:tcBorders>
              <w:top w:val="single" w:color="000000" w:sz="10" w:space="0"/>
              <w:right w:val="single" w:color="000000" w:sz="10" w:space="0"/>
            </w:tcBorders>
            <w:vAlign w:val="top"/>
          </w:tcPr>
          <w:p w14:paraId="406BCC79">
            <w:pPr>
              <w:spacing w:before="155" w:line="231" w:lineRule="auto"/>
              <w:ind w:left="1286"/>
              <w:rPr>
                <w:rFonts w:ascii="宋体" w:hAnsi="宋体" w:eastAsia="宋体" w:cs="宋体"/>
                <w:sz w:val="14"/>
                <w:szCs w:val="14"/>
              </w:rPr>
            </w:pPr>
            <w:r>
              <w:rPr>
                <w:rFonts w:ascii="宋体" w:hAnsi="宋体" w:eastAsia="宋体" w:cs="宋体"/>
                <w:spacing w:val="7"/>
                <w:sz w:val="14"/>
                <w:szCs w:val="14"/>
              </w:rPr>
              <w:t>检验方法</w:t>
            </w:r>
          </w:p>
        </w:tc>
      </w:tr>
      <w:tr w14:paraId="73FB3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14:paraId="5171FAE2">
            <w:pPr>
              <w:spacing w:line="367" w:lineRule="auto"/>
              <w:rPr>
                <w:rFonts w:ascii="Arial"/>
                <w:sz w:val="21"/>
              </w:rPr>
            </w:pPr>
          </w:p>
          <w:p w14:paraId="093022A0">
            <w:pPr>
              <w:pStyle w:val="6"/>
              <w:spacing w:before="41" w:line="198" w:lineRule="auto"/>
              <w:ind w:left="381"/>
            </w:pPr>
            <w:r>
              <w:t>1</w:t>
            </w:r>
          </w:p>
        </w:tc>
        <w:tc>
          <w:tcPr>
            <w:tcW w:w="2246" w:type="dxa"/>
            <w:vMerge w:val="restart"/>
            <w:tcBorders>
              <w:bottom w:val="nil"/>
            </w:tcBorders>
            <w:vAlign w:val="top"/>
          </w:tcPr>
          <w:p w14:paraId="6C5E7F94">
            <w:pPr>
              <w:spacing w:before="218" w:line="425" w:lineRule="auto"/>
              <w:ind w:left="970" w:right="111" w:hanging="869"/>
              <w:rPr>
                <w:rFonts w:ascii="宋体" w:hAnsi="宋体" w:eastAsia="宋体" w:cs="宋体"/>
                <w:sz w:val="14"/>
                <w:szCs w:val="14"/>
              </w:rPr>
            </w:pPr>
            <w:r>
              <w:rPr>
                <w:rFonts w:ascii="宋体" w:hAnsi="宋体" w:eastAsia="宋体" w:cs="宋体"/>
                <w:spacing w:val="4"/>
                <w:sz w:val="14"/>
                <w:szCs w:val="14"/>
              </w:rPr>
              <w:t>预埋钢板、建筑幕墙用槽式预埋</w:t>
            </w:r>
            <w:r>
              <w:rPr>
                <w:rFonts w:ascii="宋体" w:hAnsi="宋体" w:eastAsia="宋体" w:cs="宋体"/>
                <w:spacing w:val="11"/>
                <w:sz w:val="14"/>
                <w:szCs w:val="14"/>
              </w:rPr>
              <w:t xml:space="preserve"> </w:t>
            </w:r>
            <w:r>
              <w:rPr>
                <w:rFonts w:ascii="宋体" w:hAnsi="宋体" w:eastAsia="宋体" w:cs="宋体"/>
                <w:spacing w:val="5"/>
                <w:sz w:val="14"/>
                <w:szCs w:val="14"/>
              </w:rPr>
              <w:t>组件</w:t>
            </w:r>
          </w:p>
        </w:tc>
        <w:tc>
          <w:tcPr>
            <w:tcW w:w="1781" w:type="dxa"/>
            <w:vAlign w:val="top"/>
          </w:tcPr>
          <w:p w14:paraId="12917CC4">
            <w:pPr>
              <w:spacing w:before="154" w:line="232" w:lineRule="auto"/>
              <w:ind w:left="530"/>
              <w:rPr>
                <w:rFonts w:ascii="宋体" w:hAnsi="宋体" w:eastAsia="宋体" w:cs="宋体"/>
                <w:sz w:val="14"/>
                <w:szCs w:val="14"/>
              </w:rPr>
            </w:pPr>
            <w:r>
              <w:rPr>
                <w:rFonts w:ascii="宋体" w:hAnsi="宋体" w:eastAsia="宋体" w:cs="宋体"/>
                <w:spacing w:val="5"/>
                <w:sz w:val="14"/>
                <w:szCs w:val="14"/>
              </w:rPr>
              <w:t>中心线位置</w:t>
            </w:r>
          </w:p>
        </w:tc>
        <w:tc>
          <w:tcPr>
            <w:tcW w:w="1044" w:type="dxa"/>
            <w:vAlign w:val="top"/>
          </w:tcPr>
          <w:p w14:paraId="5E8DC1C5">
            <w:pPr>
              <w:pStyle w:val="6"/>
              <w:spacing w:before="179" w:line="198" w:lineRule="auto"/>
              <w:ind w:left="489"/>
            </w:pPr>
            <w:r>
              <w:t>3</w:t>
            </w:r>
          </w:p>
        </w:tc>
        <w:tc>
          <w:tcPr>
            <w:tcW w:w="3165" w:type="dxa"/>
            <w:tcBorders>
              <w:right w:val="single" w:color="000000" w:sz="10" w:space="0"/>
            </w:tcBorders>
            <w:vAlign w:val="top"/>
          </w:tcPr>
          <w:p w14:paraId="185D4596">
            <w:pPr>
              <w:spacing w:before="55" w:line="244" w:lineRule="auto"/>
              <w:ind w:left="1362" w:right="98" w:hanging="1246"/>
              <w:rPr>
                <w:rFonts w:ascii="宋体" w:hAnsi="宋体" w:eastAsia="宋体" w:cs="宋体"/>
                <w:sz w:val="14"/>
                <w:szCs w:val="14"/>
              </w:rPr>
            </w:pPr>
            <w:r>
              <w:rPr>
                <w:rFonts w:ascii="宋体" w:hAnsi="宋体" w:eastAsia="宋体" w:cs="宋体"/>
                <w:spacing w:val="6"/>
                <w:sz w:val="14"/>
                <w:szCs w:val="14"/>
              </w:rPr>
              <w:t>用尺量测纵横两个方向的中心线位置，取其中</w:t>
            </w:r>
            <w:r>
              <w:rPr>
                <w:rFonts w:ascii="宋体" w:hAnsi="宋体" w:eastAsia="宋体" w:cs="宋体"/>
                <w:spacing w:val="14"/>
                <w:sz w:val="14"/>
                <w:szCs w:val="14"/>
              </w:rPr>
              <w:t xml:space="preserve"> </w:t>
            </w:r>
            <w:r>
              <w:rPr>
                <w:rFonts w:ascii="宋体" w:hAnsi="宋体" w:eastAsia="宋体" w:cs="宋体"/>
                <w:spacing w:val="7"/>
                <w:sz w:val="14"/>
                <w:szCs w:val="14"/>
              </w:rPr>
              <w:t>较大值</w:t>
            </w:r>
          </w:p>
        </w:tc>
      </w:tr>
      <w:tr w14:paraId="1323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continue"/>
            <w:tcBorders>
              <w:top w:val="nil"/>
              <w:left w:val="single" w:color="000000" w:sz="10" w:space="0"/>
            </w:tcBorders>
            <w:vAlign w:val="top"/>
          </w:tcPr>
          <w:p w14:paraId="21651EAB">
            <w:pPr>
              <w:rPr>
                <w:rFonts w:ascii="Arial"/>
                <w:sz w:val="21"/>
              </w:rPr>
            </w:pPr>
          </w:p>
        </w:tc>
        <w:tc>
          <w:tcPr>
            <w:tcW w:w="2246" w:type="dxa"/>
            <w:vMerge w:val="continue"/>
            <w:tcBorders>
              <w:top w:val="nil"/>
            </w:tcBorders>
            <w:vAlign w:val="top"/>
          </w:tcPr>
          <w:p w14:paraId="083BA82D">
            <w:pPr>
              <w:rPr>
                <w:rFonts w:ascii="Arial"/>
                <w:sz w:val="21"/>
              </w:rPr>
            </w:pPr>
          </w:p>
        </w:tc>
        <w:tc>
          <w:tcPr>
            <w:tcW w:w="1781" w:type="dxa"/>
            <w:vAlign w:val="top"/>
          </w:tcPr>
          <w:p w14:paraId="06384390">
            <w:pPr>
              <w:spacing w:before="155" w:line="231" w:lineRule="auto"/>
              <w:ind w:left="592"/>
              <w:rPr>
                <w:rFonts w:ascii="宋体" w:hAnsi="宋体" w:eastAsia="宋体" w:cs="宋体"/>
                <w:sz w:val="14"/>
                <w:szCs w:val="14"/>
              </w:rPr>
            </w:pPr>
            <w:r>
              <w:rPr>
                <w:rFonts w:ascii="宋体" w:hAnsi="宋体" w:eastAsia="宋体" w:cs="宋体"/>
                <w:spacing w:val="8"/>
                <w:sz w:val="14"/>
                <w:szCs w:val="14"/>
              </w:rPr>
              <w:t>平面高差</w:t>
            </w:r>
          </w:p>
        </w:tc>
        <w:tc>
          <w:tcPr>
            <w:tcW w:w="1044" w:type="dxa"/>
            <w:vAlign w:val="top"/>
          </w:tcPr>
          <w:p w14:paraId="65F03912">
            <w:pPr>
              <w:pStyle w:val="6"/>
              <w:spacing w:before="155" w:line="187" w:lineRule="exact"/>
              <w:ind w:left="432"/>
            </w:pPr>
            <w:r>
              <w:rPr>
                <w:rFonts w:ascii="宋体" w:hAnsi="宋体" w:eastAsia="宋体" w:cs="宋体"/>
                <w:spacing w:val="-4"/>
                <w:position w:val="1"/>
              </w:rPr>
              <w:t>±</w:t>
            </w:r>
            <w:r>
              <w:rPr>
                <w:spacing w:val="-4"/>
                <w:position w:val="1"/>
              </w:rPr>
              <w:t>2</w:t>
            </w:r>
          </w:p>
        </w:tc>
        <w:tc>
          <w:tcPr>
            <w:tcW w:w="3165" w:type="dxa"/>
            <w:tcBorders>
              <w:right w:val="single" w:color="000000" w:sz="10" w:space="0"/>
            </w:tcBorders>
            <w:vAlign w:val="top"/>
          </w:tcPr>
          <w:p w14:paraId="7DC6ED85">
            <w:pPr>
              <w:spacing w:before="155" w:line="230" w:lineRule="auto"/>
              <w:ind w:left="913"/>
              <w:rPr>
                <w:rFonts w:ascii="宋体" w:hAnsi="宋体" w:eastAsia="宋体" w:cs="宋体"/>
                <w:sz w:val="14"/>
                <w:szCs w:val="14"/>
              </w:rPr>
            </w:pPr>
            <w:r>
              <w:rPr>
                <w:rFonts w:ascii="宋体" w:hAnsi="宋体" w:eastAsia="宋体" w:cs="宋体"/>
                <w:spacing w:val="9"/>
                <w:sz w:val="14"/>
                <w:szCs w:val="14"/>
              </w:rPr>
              <w:t>用钢直尺和塞尺检查</w:t>
            </w:r>
          </w:p>
        </w:tc>
      </w:tr>
      <w:tr w14:paraId="066B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tcBorders>
              <w:left w:val="single" w:color="000000" w:sz="10" w:space="0"/>
            </w:tcBorders>
            <w:vAlign w:val="top"/>
          </w:tcPr>
          <w:p w14:paraId="0C70C991">
            <w:pPr>
              <w:pStyle w:val="6"/>
              <w:spacing w:before="182" w:line="198" w:lineRule="auto"/>
              <w:ind w:left="367"/>
            </w:pPr>
            <w:r>
              <w:rPr>
                <w:spacing w:val="1"/>
              </w:rPr>
              <w:t>2</w:t>
            </w:r>
          </w:p>
        </w:tc>
        <w:tc>
          <w:tcPr>
            <w:tcW w:w="4027" w:type="dxa"/>
            <w:gridSpan w:val="2"/>
            <w:vAlign w:val="top"/>
          </w:tcPr>
          <w:p w14:paraId="762A7D38">
            <w:pPr>
              <w:spacing w:before="60" w:line="244" w:lineRule="auto"/>
              <w:ind w:left="587" w:right="142" w:hanging="450"/>
              <w:rPr>
                <w:rFonts w:ascii="宋体" w:hAnsi="宋体" w:eastAsia="宋体" w:cs="宋体"/>
                <w:sz w:val="14"/>
                <w:szCs w:val="14"/>
              </w:rPr>
            </w:pPr>
            <w:r>
              <w:rPr>
                <w:rFonts w:ascii="宋体" w:hAnsi="宋体" w:eastAsia="宋体" w:cs="宋体"/>
                <w:spacing w:val="7"/>
                <w:sz w:val="14"/>
                <w:szCs w:val="14"/>
              </w:rPr>
              <w:t>预埋管、</w:t>
            </w:r>
            <w:r>
              <w:rPr>
                <w:rFonts w:ascii="宋体" w:hAnsi="宋体" w:eastAsia="宋体" w:cs="宋体"/>
                <w:spacing w:val="-36"/>
                <w:sz w:val="14"/>
                <w:szCs w:val="14"/>
              </w:rPr>
              <w:t xml:space="preserve"> </w:t>
            </w:r>
            <w:r>
              <w:rPr>
                <w:rFonts w:ascii="宋体" w:hAnsi="宋体" w:eastAsia="宋体" w:cs="宋体"/>
                <w:spacing w:val="7"/>
                <w:sz w:val="14"/>
                <w:szCs w:val="14"/>
              </w:rPr>
              <w:t>电线盒、</w:t>
            </w:r>
            <w:r>
              <w:rPr>
                <w:rFonts w:ascii="宋体" w:hAnsi="宋体" w:eastAsia="宋体" w:cs="宋体"/>
                <w:spacing w:val="-39"/>
                <w:sz w:val="14"/>
                <w:szCs w:val="14"/>
              </w:rPr>
              <w:t xml:space="preserve"> </w:t>
            </w:r>
            <w:r>
              <w:rPr>
                <w:rFonts w:ascii="宋体" w:hAnsi="宋体" w:eastAsia="宋体" w:cs="宋体"/>
                <w:spacing w:val="7"/>
                <w:sz w:val="14"/>
                <w:szCs w:val="14"/>
              </w:rPr>
              <w:t>电线管水平和垂直方向的中心线位置偏</w:t>
            </w:r>
            <w:r>
              <w:rPr>
                <w:rFonts w:ascii="宋体" w:hAnsi="宋体" w:eastAsia="宋体" w:cs="宋体"/>
                <w:sz w:val="14"/>
                <w:szCs w:val="14"/>
              </w:rPr>
              <w:t xml:space="preserve"> </w:t>
            </w:r>
            <w:r>
              <w:rPr>
                <w:rFonts w:ascii="宋体" w:hAnsi="宋体" w:eastAsia="宋体" w:cs="宋体"/>
                <w:spacing w:val="9"/>
                <w:sz w:val="14"/>
                <w:szCs w:val="14"/>
              </w:rPr>
              <w:t>移、预留孔、浆锚搭接预留孔（或波纹管）</w:t>
            </w:r>
          </w:p>
        </w:tc>
        <w:tc>
          <w:tcPr>
            <w:tcW w:w="1044" w:type="dxa"/>
            <w:vAlign w:val="top"/>
          </w:tcPr>
          <w:p w14:paraId="5ABECEC7">
            <w:pPr>
              <w:pStyle w:val="6"/>
              <w:spacing w:before="182" w:line="198" w:lineRule="auto"/>
              <w:ind w:left="486"/>
            </w:pPr>
            <w:r>
              <w:rPr>
                <w:spacing w:val="1"/>
              </w:rPr>
              <w:t>2</w:t>
            </w:r>
          </w:p>
        </w:tc>
        <w:tc>
          <w:tcPr>
            <w:tcW w:w="3165" w:type="dxa"/>
            <w:tcBorders>
              <w:right w:val="single" w:color="000000" w:sz="10" w:space="0"/>
            </w:tcBorders>
            <w:vAlign w:val="top"/>
          </w:tcPr>
          <w:p w14:paraId="483E112D">
            <w:pPr>
              <w:spacing w:before="60" w:line="244" w:lineRule="auto"/>
              <w:ind w:left="1362" w:right="98" w:hanging="1246"/>
              <w:rPr>
                <w:rFonts w:ascii="宋体" w:hAnsi="宋体" w:eastAsia="宋体" w:cs="宋体"/>
                <w:sz w:val="14"/>
                <w:szCs w:val="14"/>
              </w:rPr>
            </w:pPr>
            <w:r>
              <w:rPr>
                <w:rFonts w:ascii="宋体" w:hAnsi="宋体" w:eastAsia="宋体" w:cs="宋体"/>
                <w:spacing w:val="6"/>
                <w:sz w:val="14"/>
                <w:szCs w:val="14"/>
              </w:rPr>
              <w:t>用尺量测纵横两个方向的中心线位置，取其中</w:t>
            </w:r>
            <w:r>
              <w:rPr>
                <w:rFonts w:ascii="宋体" w:hAnsi="宋体" w:eastAsia="宋体" w:cs="宋体"/>
                <w:spacing w:val="14"/>
                <w:sz w:val="14"/>
                <w:szCs w:val="14"/>
              </w:rPr>
              <w:t xml:space="preserve"> </w:t>
            </w:r>
            <w:r>
              <w:rPr>
                <w:rFonts w:ascii="宋体" w:hAnsi="宋体" w:eastAsia="宋体" w:cs="宋体"/>
                <w:spacing w:val="7"/>
                <w:sz w:val="14"/>
                <w:szCs w:val="14"/>
              </w:rPr>
              <w:t>较大值</w:t>
            </w:r>
          </w:p>
        </w:tc>
      </w:tr>
      <w:tr w14:paraId="02CB6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14:paraId="153F1E95">
            <w:pPr>
              <w:spacing w:line="314" w:lineRule="auto"/>
              <w:rPr>
                <w:rFonts w:ascii="Arial"/>
                <w:sz w:val="21"/>
              </w:rPr>
            </w:pPr>
          </w:p>
          <w:p w14:paraId="70FFFCF5">
            <w:pPr>
              <w:pStyle w:val="6"/>
              <w:spacing w:before="40" w:line="198" w:lineRule="auto"/>
              <w:ind w:left="370"/>
            </w:pPr>
            <w:r>
              <w:t>3</w:t>
            </w:r>
          </w:p>
        </w:tc>
        <w:tc>
          <w:tcPr>
            <w:tcW w:w="2246" w:type="dxa"/>
            <w:vMerge w:val="restart"/>
            <w:tcBorders>
              <w:bottom w:val="nil"/>
            </w:tcBorders>
            <w:vAlign w:val="top"/>
          </w:tcPr>
          <w:p w14:paraId="14DBCB87">
            <w:pPr>
              <w:spacing w:line="283" w:lineRule="auto"/>
              <w:rPr>
                <w:rFonts w:ascii="Arial"/>
                <w:sz w:val="21"/>
              </w:rPr>
            </w:pPr>
          </w:p>
          <w:p w14:paraId="6CE38202">
            <w:pPr>
              <w:spacing w:before="46" w:line="231" w:lineRule="auto"/>
              <w:ind w:left="968"/>
              <w:rPr>
                <w:rFonts w:ascii="宋体" w:hAnsi="宋体" w:eastAsia="宋体" w:cs="宋体"/>
                <w:sz w:val="14"/>
                <w:szCs w:val="14"/>
              </w:rPr>
            </w:pPr>
            <w:r>
              <w:rPr>
                <w:rFonts w:ascii="宋体" w:hAnsi="宋体" w:eastAsia="宋体" w:cs="宋体"/>
                <w:spacing w:val="6"/>
                <w:sz w:val="14"/>
                <w:szCs w:val="14"/>
              </w:rPr>
              <w:t>插筋</w:t>
            </w:r>
          </w:p>
        </w:tc>
        <w:tc>
          <w:tcPr>
            <w:tcW w:w="1781" w:type="dxa"/>
            <w:vAlign w:val="top"/>
          </w:tcPr>
          <w:p w14:paraId="7EB9CA20">
            <w:pPr>
              <w:spacing w:before="160" w:line="232" w:lineRule="auto"/>
              <w:ind w:left="530"/>
              <w:rPr>
                <w:rFonts w:ascii="宋体" w:hAnsi="宋体" w:eastAsia="宋体" w:cs="宋体"/>
                <w:sz w:val="14"/>
                <w:szCs w:val="14"/>
              </w:rPr>
            </w:pPr>
            <w:r>
              <w:rPr>
                <w:rFonts w:ascii="宋体" w:hAnsi="宋体" w:eastAsia="宋体" w:cs="宋体"/>
                <w:spacing w:val="5"/>
                <w:sz w:val="14"/>
                <w:szCs w:val="14"/>
              </w:rPr>
              <w:t>中心线位置</w:t>
            </w:r>
          </w:p>
        </w:tc>
        <w:tc>
          <w:tcPr>
            <w:tcW w:w="1044" w:type="dxa"/>
            <w:vAlign w:val="top"/>
          </w:tcPr>
          <w:p w14:paraId="674700D7">
            <w:pPr>
              <w:pStyle w:val="6"/>
              <w:spacing w:before="185" w:line="198" w:lineRule="auto"/>
              <w:ind w:left="489"/>
            </w:pPr>
            <w:r>
              <w:t>3</w:t>
            </w:r>
          </w:p>
        </w:tc>
        <w:tc>
          <w:tcPr>
            <w:tcW w:w="3165" w:type="dxa"/>
            <w:tcBorders>
              <w:right w:val="single" w:color="000000" w:sz="10" w:space="0"/>
            </w:tcBorders>
            <w:vAlign w:val="top"/>
          </w:tcPr>
          <w:p w14:paraId="71E8D51D">
            <w:pPr>
              <w:spacing w:before="61" w:line="244" w:lineRule="auto"/>
              <w:ind w:left="1362" w:right="98" w:hanging="1246"/>
              <w:rPr>
                <w:rFonts w:ascii="宋体" w:hAnsi="宋体" w:eastAsia="宋体" w:cs="宋体"/>
                <w:sz w:val="14"/>
                <w:szCs w:val="14"/>
              </w:rPr>
            </w:pPr>
            <w:r>
              <w:rPr>
                <w:rFonts w:ascii="宋体" w:hAnsi="宋体" w:eastAsia="宋体" w:cs="宋体"/>
                <w:spacing w:val="6"/>
                <w:sz w:val="14"/>
                <w:szCs w:val="14"/>
              </w:rPr>
              <w:t>用尺量测纵横两个方向的中心线位置，取其中</w:t>
            </w:r>
            <w:r>
              <w:rPr>
                <w:rFonts w:ascii="宋体" w:hAnsi="宋体" w:eastAsia="宋体" w:cs="宋体"/>
                <w:spacing w:val="14"/>
                <w:sz w:val="14"/>
                <w:szCs w:val="14"/>
              </w:rPr>
              <w:t xml:space="preserve"> </w:t>
            </w:r>
            <w:r>
              <w:rPr>
                <w:rFonts w:ascii="宋体" w:hAnsi="宋体" w:eastAsia="宋体" w:cs="宋体"/>
                <w:spacing w:val="7"/>
                <w:sz w:val="14"/>
                <w:szCs w:val="14"/>
              </w:rPr>
              <w:t>较大值</w:t>
            </w:r>
          </w:p>
        </w:tc>
      </w:tr>
      <w:tr w14:paraId="1D0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14:paraId="4B8BAEC8">
            <w:pPr>
              <w:rPr>
                <w:rFonts w:ascii="Arial"/>
                <w:sz w:val="21"/>
              </w:rPr>
            </w:pPr>
          </w:p>
        </w:tc>
        <w:tc>
          <w:tcPr>
            <w:tcW w:w="2246" w:type="dxa"/>
            <w:vMerge w:val="continue"/>
            <w:tcBorders>
              <w:top w:val="nil"/>
            </w:tcBorders>
            <w:vAlign w:val="top"/>
          </w:tcPr>
          <w:p w14:paraId="700049A6">
            <w:pPr>
              <w:rPr>
                <w:rFonts w:ascii="Arial"/>
                <w:sz w:val="21"/>
              </w:rPr>
            </w:pPr>
          </w:p>
        </w:tc>
        <w:tc>
          <w:tcPr>
            <w:tcW w:w="1781" w:type="dxa"/>
            <w:vAlign w:val="top"/>
          </w:tcPr>
          <w:p w14:paraId="569421CF">
            <w:pPr>
              <w:spacing w:before="101" w:line="232" w:lineRule="auto"/>
              <w:ind w:left="595"/>
              <w:rPr>
                <w:rFonts w:ascii="宋体" w:hAnsi="宋体" w:eastAsia="宋体" w:cs="宋体"/>
                <w:sz w:val="14"/>
                <w:szCs w:val="14"/>
              </w:rPr>
            </w:pPr>
            <w:r>
              <w:rPr>
                <w:rFonts w:ascii="宋体" w:hAnsi="宋体" w:eastAsia="宋体" w:cs="宋体"/>
                <w:spacing w:val="7"/>
                <w:sz w:val="14"/>
                <w:szCs w:val="14"/>
              </w:rPr>
              <w:t>外露长度</w:t>
            </w:r>
          </w:p>
        </w:tc>
        <w:tc>
          <w:tcPr>
            <w:tcW w:w="1044" w:type="dxa"/>
            <w:vAlign w:val="top"/>
          </w:tcPr>
          <w:p w14:paraId="455AFF05">
            <w:pPr>
              <w:pStyle w:val="6"/>
              <w:spacing w:before="127" w:line="189" w:lineRule="auto"/>
              <w:ind w:left="294"/>
            </w:pPr>
            <w:r>
              <w:rPr>
                <w:spacing w:val="1"/>
              </w:rPr>
              <w:t>+10</w:t>
            </w:r>
            <w:r>
              <w:rPr>
                <w:spacing w:val="-14"/>
              </w:rPr>
              <w:t xml:space="preserve"> </w:t>
            </w:r>
            <w:r>
              <w:rPr>
                <w:rFonts w:ascii="宋体" w:hAnsi="宋体" w:eastAsia="宋体" w:cs="宋体"/>
                <w:spacing w:val="1"/>
              </w:rPr>
              <w:t>，</w:t>
            </w:r>
            <w:r>
              <w:rPr>
                <w:spacing w:val="1"/>
              </w:rPr>
              <w:t>0</w:t>
            </w:r>
          </w:p>
        </w:tc>
        <w:tc>
          <w:tcPr>
            <w:tcW w:w="3165" w:type="dxa"/>
            <w:tcBorders>
              <w:right w:val="single" w:color="000000" w:sz="10" w:space="0"/>
            </w:tcBorders>
            <w:vAlign w:val="top"/>
          </w:tcPr>
          <w:p w14:paraId="6B638548">
            <w:pPr>
              <w:spacing w:before="101" w:line="230" w:lineRule="auto"/>
              <w:ind w:left="1287"/>
              <w:rPr>
                <w:rFonts w:ascii="宋体" w:hAnsi="宋体" w:eastAsia="宋体" w:cs="宋体"/>
                <w:sz w:val="14"/>
                <w:szCs w:val="14"/>
              </w:rPr>
            </w:pPr>
            <w:r>
              <w:rPr>
                <w:rFonts w:ascii="宋体" w:hAnsi="宋体" w:eastAsia="宋体" w:cs="宋体"/>
                <w:spacing w:val="7"/>
                <w:sz w:val="14"/>
                <w:szCs w:val="14"/>
              </w:rPr>
              <w:t>用尺量测</w:t>
            </w:r>
          </w:p>
        </w:tc>
      </w:tr>
      <w:tr w14:paraId="4B023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14:paraId="004BC49A">
            <w:pPr>
              <w:spacing w:line="318" w:lineRule="auto"/>
              <w:rPr>
                <w:rFonts w:ascii="Arial"/>
                <w:sz w:val="21"/>
              </w:rPr>
            </w:pPr>
          </w:p>
          <w:p w14:paraId="31D16330">
            <w:pPr>
              <w:pStyle w:val="6"/>
              <w:spacing w:before="41" w:line="198" w:lineRule="auto"/>
              <w:ind w:left="366"/>
            </w:pPr>
            <w:r>
              <w:rPr>
                <w:spacing w:val="2"/>
              </w:rPr>
              <w:t>4</w:t>
            </w:r>
          </w:p>
        </w:tc>
        <w:tc>
          <w:tcPr>
            <w:tcW w:w="2246" w:type="dxa"/>
            <w:vMerge w:val="restart"/>
            <w:tcBorders>
              <w:bottom w:val="nil"/>
            </w:tcBorders>
            <w:vAlign w:val="top"/>
          </w:tcPr>
          <w:p w14:paraId="385D9700">
            <w:pPr>
              <w:spacing w:line="288" w:lineRule="auto"/>
              <w:rPr>
                <w:rFonts w:ascii="Arial"/>
                <w:sz w:val="21"/>
              </w:rPr>
            </w:pPr>
          </w:p>
          <w:p w14:paraId="366EF081">
            <w:pPr>
              <w:spacing w:before="45" w:line="233" w:lineRule="auto"/>
              <w:ind w:left="987"/>
              <w:rPr>
                <w:rFonts w:ascii="宋体" w:hAnsi="宋体" w:eastAsia="宋体" w:cs="宋体"/>
                <w:sz w:val="14"/>
                <w:szCs w:val="14"/>
              </w:rPr>
            </w:pPr>
            <w:r>
              <w:rPr>
                <w:rFonts w:ascii="宋体" w:hAnsi="宋体" w:eastAsia="宋体" w:cs="宋体"/>
                <w:spacing w:val="-4"/>
                <w:sz w:val="14"/>
                <w:szCs w:val="14"/>
              </w:rPr>
              <w:t>吊环</w:t>
            </w:r>
          </w:p>
        </w:tc>
        <w:tc>
          <w:tcPr>
            <w:tcW w:w="1781" w:type="dxa"/>
            <w:vAlign w:val="top"/>
          </w:tcPr>
          <w:p w14:paraId="2F61393E">
            <w:pPr>
              <w:spacing w:before="162" w:line="232" w:lineRule="auto"/>
              <w:ind w:left="530"/>
              <w:rPr>
                <w:rFonts w:ascii="宋体" w:hAnsi="宋体" w:eastAsia="宋体" w:cs="宋体"/>
                <w:sz w:val="14"/>
                <w:szCs w:val="14"/>
              </w:rPr>
            </w:pPr>
            <w:r>
              <w:rPr>
                <w:rFonts w:ascii="宋体" w:hAnsi="宋体" w:eastAsia="宋体" w:cs="宋体"/>
                <w:spacing w:val="5"/>
                <w:sz w:val="14"/>
                <w:szCs w:val="14"/>
              </w:rPr>
              <w:t>中心线位置</w:t>
            </w:r>
          </w:p>
        </w:tc>
        <w:tc>
          <w:tcPr>
            <w:tcW w:w="1044" w:type="dxa"/>
            <w:vAlign w:val="top"/>
          </w:tcPr>
          <w:p w14:paraId="1E3FD1DA">
            <w:pPr>
              <w:pStyle w:val="6"/>
              <w:spacing w:before="188" w:line="198" w:lineRule="auto"/>
              <w:ind w:left="489"/>
            </w:pPr>
            <w:r>
              <w:t>3</w:t>
            </w:r>
          </w:p>
        </w:tc>
        <w:tc>
          <w:tcPr>
            <w:tcW w:w="3165" w:type="dxa"/>
            <w:tcBorders>
              <w:right w:val="single" w:color="000000" w:sz="10" w:space="0"/>
            </w:tcBorders>
            <w:vAlign w:val="top"/>
          </w:tcPr>
          <w:p w14:paraId="50567BC0">
            <w:pPr>
              <w:spacing w:before="67" w:line="242" w:lineRule="auto"/>
              <w:ind w:left="1438" w:right="98" w:hanging="1322"/>
              <w:rPr>
                <w:rFonts w:ascii="宋体" w:hAnsi="宋体" w:eastAsia="宋体" w:cs="宋体"/>
                <w:sz w:val="14"/>
                <w:szCs w:val="14"/>
              </w:rPr>
            </w:pPr>
            <w:r>
              <w:rPr>
                <w:rFonts w:ascii="宋体" w:hAnsi="宋体" w:eastAsia="宋体" w:cs="宋体"/>
                <w:spacing w:val="6"/>
                <w:sz w:val="14"/>
                <w:szCs w:val="14"/>
              </w:rPr>
              <w:t>用尺量测纵横两个方向的中心线位置，取其较</w:t>
            </w:r>
            <w:r>
              <w:rPr>
                <w:rFonts w:ascii="宋体" w:hAnsi="宋体" w:eastAsia="宋体" w:cs="宋体"/>
                <w:spacing w:val="14"/>
                <w:sz w:val="14"/>
                <w:szCs w:val="14"/>
              </w:rPr>
              <w:t xml:space="preserve"> </w:t>
            </w:r>
            <w:r>
              <w:rPr>
                <w:rFonts w:ascii="宋体" w:hAnsi="宋体" w:eastAsia="宋体" w:cs="宋体"/>
                <w:spacing w:val="5"/>
                <w:sz w:val="14"/>
                <w:szCs w:val="14"/>
              </w:rPr>
              <w:t>大值</w:t>
            </w:r>
          </w:p>
        </w:tc>
      </w:tr>
      <w:tr w14:paraId="0828F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14:paraId="0426B159">
            <w:pPr>
              <w:rPr>
                <w:rFonts w:ascii="Arial"/>
                <w:sz w:val="21"/>
              </w:rPr>
            </w:pPr>
          </w:p>
        </w:tc>
        <w:tc>
          <w:tcPr>
            <w:tcW w:w="2246" w:type="dxa"/>
            <w:vMerge w:val="continue"/>
            <w:tcBorders>
              <w:top w:val="nil"/>
            </w:tcBorders>
            <w:vAlign w:val="top"/>
          </w:tcPr>
          <w:p w14:paraId="5258397B">
            <w:pPr>
              <w:rPr>
                <w:rFonts w:ascii="Arial"/>
                <w:sz w:val="21"/>
              </w:rPr>
            </w:pPr>
          </w:p>
        </w:tc>
        <w:tc>
          <w:tcPr>
            <w:tcW w:w="1781" w:type="dxa"/>
            <w:vAlign w:val="top"/>
          </w:tcPr>
          <w:p w14:paraId="41FD6A36">
            <w:pPr>
              <w:spacing w:before="103" w:line="232" w:lineRule="auto"/>
              <w:ind w:left="595"/>
              <w:rPr>
                <w:rFonts w:ascii="宋体" w:hAnsi="宋体" w:eastAsia="宋体" w:cs="宋体"/>
                <w:sz w:val="14"/>
                <w:szCs w:val="14"/>
              </w:rPr>
            </w:pPr>
            <w:r>
              <w:rPr>
                <w:rFonts w:ascii="宋体" w:hAnsi="宋体" w:eastAsia="宋体" w:cs="宋体"/>
                <w:spacing w:val="7"/>
                <w:sz w:val="14"/>
                <w:szCs w:val="14"/>
              </w:rPr>
              <w:t>外露长度</w:t>
            </w:r>
          </w:p>
        </w:tc>
        <w:tc>
          <w:tcPr>
            <w:tcW w:w="1044" w:type="dxa"/>
            <w:vAlign w:val="top"/>
          </w:tcPr>
          <w:p w14:paraId="01D2C4C8">
            <w:pPr>
              <w:pStyle w:val="6"/>
              <w:spacing w:before="129" w:line="189" w:lineRule="auto"/>
              <w:ind w:left="352"/>
            </w:pPr>
            <w:r>
              <w:rPr>
                <w:spacing w:val="-1"/>
              </w:rPr>
              <w:t>0</w:t>
            </w:r>
            <w:r>
              <w:rPr>
                <w:spacing w:val="-16"/>
              </w:rPr>
              <w:t xml:space="preserve"> </w:t>
            </w:r>
            <w:r>
              <w:rPr>
                <w:rFonts w:ascii="宋体" w:hAnsi="宋体" w:eastAsia="宋体" w:cs="宋体"/>
                <w:spacing w:val="-1"/>
              </w:rPr>
              <w:t>，</w:t>
            </w:r>
            <w:r>
              <w:rPr>
                <w:spacing w:val="-1"/>
              </w:rPr>
              <w:t>-5</w:t>
            </w:r>
          </w:p>
        </w:tc>
        <w:tc>
          <w:tcPr>
            <w:tcW w:w="3165" w:type="dxa"/>
            <w:tcBorders>
              <w:right w:val="single" w:color="000000" w:sz="10" w:space="0"/>
            </w:tcBorders>
            <w:vAlign w:val="top"/>
          </w:tcPr>
          <w:p w14:paraId="0B0FFD45">
            <w:pPr>
              <w:spacing w:before="104" w:line="230" w:lineRule="auto"/>
              <w:ind w:left="1287"/>
              <w:rPr>
                <w:rFonts w:ascii="宋体" w:hAnsi="宋体" w:eastAsia="宋体" w:cs="宋体"/>
                <w:sz w:val="14"/>
                <w:szCs w:val="14"/>
              </w:rPr>
            </w:pPr>
            <w:r>
              <w:rPr>
                <w:rFonts w:ascii="宋体" w:hAnsi="宋体" w:eastAsia="宋体" w:cs="宋体"/>
                <w:spacing w:val="7"/>
                <w:sz w:val="14"/>
                <w:szCs w:val="14"/>
              </w:rPr>
              <w:t>用尺量测</w:t>
            </w:r>
          </w:p>
        </w:tc>
      </w:tr>
      <w:tr w14:paraId="6527F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14:paraId="2732AF72">
            <w:pPr>
              <w:spacing w:line="323" w:lineRule="auto"/>
              <w:rPr>
                <w:rFonts w:ascii="Arial"/>
                <w:sz w:val="21"/>
              </w:rPr>
            </w:pPr>
          </w:p>
          <w:p w14:paraId="5EE5F5E2">
            <w:pPr>
              <w:pStyle w:val="6"/>
              <w:spacing w:before="41" w:line="194" w:lineRule="auto"/>
              <w:ind w:left="371"/>
            </w:pPr>
            <w:r>
              <w:t>5</w:t>
            </w:r>
          </w:p>
        </w:tc>
        <w:tc>
          <w:tcPr>
            <w:tcW w:w="2246" w:type="dxa"/>
            <w:vMerge w:val="restart"/>
            <w:tcBorders>
              <w:bottom w:val="nil"/>
            </w:tcBorders>
            <w:vAlign w:val="top"/>
          </w:tcPr>
          <w:p w14:paraId="3F085993">
            <w:pPr>
              <w:spacing w:line="290" w:lineRule="auto"/>
              <w:rPr>
                <w:rFonts w:ascii="Arial"/>
                <w:sz w:val="21"/>
              </w:rPr>
            </w:pPr>
          </w:p>
          <w:p w14:paraId="229E7728">
            <w:pPr>
              <w:spacing w:before="46" w:line="232" w:lineRule="auto"/>
              <w:ind w:left="819"/>
              <w:rPr>
                <w:rFonts w:ascii="宋体" w:hAnsi="宋体" w:eastAsia="宋体" w:cs="宋体"/>
                <w:sz w:val="14"/>
                <w:szCs w:val="14"/>
              </w:rPr>
            </w:pPr>
            <w:r>
              <w:rPr>
                <w:rFonts w:ascii="宋体" w:hAnsi="宋体" w:eastAsia="宋体" w:cs="宋体"/>
                <w:spacing w:val="7"/>
                <w:sz w:val="14"/>
                <w:szCs w:val="14"/>
              </w:rPr>
              <w:t>预埋螺栓</w:t>
            </w:r>
          </w:p>
        </w:tc>
        <w:tc>
          <w:tcPr>
            <w:tcW w:w="1781" w:type="dxa"/>
            <w:vAlign w:val="top"/>
          </w:tcPr>
          <w:p w14:paraId="0AE765FE">
            <w:pPr>
              <w:spacing w:before="165" w:line="232" w:lineRule="auto"/>
              <w:ind w:left="530"/>
              <w:rPr>
                <w:rFonts w:ascii="宋体" w:hAnsi="宋体" w:eastAsia="宋体" w:cs="宋体"/>
                <w:sz w:val="14"/>
                <w:szCs w:val="14"/>
              </w:rPr>
            </w:pPr>
            <w:r>
              <w:rPr>
                <w:rFonts w:ascii="宋体" w:hAnsi="宋体" w:eastAsia="宋体" w:cs="宋体"/>
                <w:spacing w:val="5"/>
                <w:sz w:val="14"/>
                <w:szCs w:val="14"/>
              </w:rPr>
              <w:t>中心线位置</w:t>
            </w:r>
          </w:p>
        </w:tc>
        <w:tc>
          <w:tcPr>
            <w:tcW w:w="1044" w:type="dxa"/>
            <w:vAlign w:val="top"/>
          </w:tcPr>
          <w:p w14:paraId="3F690751">
            <w:pPr>
              <w:pStyle w:val="6"/>
              <w:spacing w:before="190" w:line="198" w:lineRule="auto"/>
              <w:ind w:left="486"/>
            </w:pPr>
            <w:r>
              <w:rPr>
                <w:spacing w:val="1"/>
              </w:rPr>
              <w:t>2</w:t>
            </w:r>
          </w:p>
        </w:tc>
        <w:tc>
          <w:tcPr>
            <w:tcW w:w="3165" w:type="dxa"/>
            <w:tcBorders>
              <w:right w:val="single" w:color="000000" w:sz="10" w:space="0"/>
            </w:tcBorders>
            <w:vAlign w:val="top"/>
          </w:tcPr>
          <w:p w14:paraId="7BD3BE1A">
            <w:pPr>
              <w:spacing w:before="68" w:line="244" w:lineRule="auto"/>
              <w:ind w:left="1438" w:right="98" w:hanging="1322"/>
              <w:rPr>
                <w:rFonts w:ascii="宋体" w:hAnsi="宋体" w:eastAsia="宋体" w:cs="宋体"/>
                <w:sz w:val="14"/>
                <w:szCs w:val="14"/>
              </w:rPr>
            </w:pPr>
            <w:r>
              <w:rPr>
                <w:rFonts w:ascii="宋体" w:hAnsi="宋体" w:eastAsia="宋体" w:cs="宋体"/>
                <w:spacing w:val="6"/>
                <w:sz w:val="14"/>
                <w:szCs w:val="14"/>
              </w:rPr>
              <w:t>用尺量测纵横两个方向的中心线位置，取其较</w:t>
            </w:r>
            <w:r>
              <w:rPr>
                <w:rFonts w:ascii="宋体" w:hAnsi="宋体" w:eastAsia="宋体" w:cs="宋体"/>
                <w:spacing w:val="14"/>
                <w:sz w:val="14"/>
                <w:szCs w:val="14"/>
              </w:rPr>
              <w:t xml:space="preserve"> </w:t>
            </w:r>
            <w:r>
              <w:rPr>
                <w:rFonts w:ascii="宋体" w:hAnsi="宋体" w:eastAsia="宋体" w:cs="宋体"/>
                <w:spacing w:val="5"/>
                <w:sz w:val="14"/>
                <w:szCs w:val="14"/>
              </w:rPr>
              <w:t>大值</w:t>
            </w:r>
          </w:p>
        </w:tc>
      </w:tr>
      <w:tr w14:paraId="434B5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14:paraId="249DF828">
            <w:pPr>
              <w:rPr>
                <w:rFonts w:ascii="Arial"/>
                <w:sz w:val="21"/>
              </w:rPr>
            </w:pPr>
          </w:p>
        </w:tc>
        <w:tc>
          <w:tcPr>
            <w:tcW w:w="2246" w:type="dxa"/>
            <w:vMerge w:val="continue"/>
            <w:tcBorders>
              <w:top w:val="nil"/>
            </w:tcBorders>
            <w:vAlign w:val="top"/>
          </w:tcPr>
          <w:p w14:paraId="7510558E">
            <w:pPr>
              <w:rPr>
                <w:rFonts w:ascii="Arial"/>
                <w:sz w:val="21"/>
              </w:rPr>
            </w:pPr>
          </w:p>
        </w:tc>
        <w:tc>
          <w:tcPr>
            <w:tcW w:w="1781" w:type="dxa"/>
            <w:vAlign w:val="top"/>
          </w:tcPr>
          <w:p w14:paraId="262E8F95">
            <w:pPr>
              <w:spacing w:before="108" w:line="232" w:lineRule="auto"/>
              <w:ind w:left="595"/>
              <w:rPr>
                <w:rFonts w:ascii="宋体" w:hAnsi="宋体" w:eastAsia="宋体" w:cs="宋体"/>
                <w:sz w:val="14"/>
                <w:szCs w:val="14"/>
              </w:rPr>
            </w:pPr>
            <w:r>
              <w:rPr>
                <w:rFonts w:ascii="宋体" w:hAnsi="宋体" w:eastAsia="宋体" w:cs="宋体"/>
                <w:spacing w:val="7"/>
                <w:sz w:val="14"/>
                <w:szCs w:val="14"/>
              </w:rPr>
              <w:t>外露长度</w:t>
            </w:r>
          </w:p>
        </w:tc>
        <w:tc>
          <w:tcPr>
            <w:tcW w:w="1044" w:type="dxa"/>
            <w:vAlign w:val="top"/>
          </w:tcPr>
          <w:p w14:paraId="792BDACD">
            <w:pPr>
              <w:pStyle w:val="6"/>
              <w:spacing w:before="134" w:line="189" w:lineRule="auto"/>
              <w:ind w:left="332"/>
            </w:pPr>
            <w:r>
              <w:t>+5</w:t>
            </w:r>
            <w:r>
              <w:rPr>
                <w:spacing w:val="-16"/>
              </w:rPr>
              <w:t xml:space="preserve"> </w:t>
            </w:r>
            <w:r>
              <w:rPr>
                <w:rFonts w:ascii="宋体" w:hAnsi="宋体" w:eastAsia="宋体" w:cs="宋体"/>
              </w:rPr>
              <w:t>，</w:t>
            </w:r>
            <w:r>
              <w:t>0</w:t>
            </w:r>
          </w:p>
        </w:tc>
        <w:tc>
          <w:tcPr>
            <w:tcW w:w="3165" w:type="dxa"/>
            <w:tcBorders>
              <w:right w:val="single" w:color="000000" w:sz="10" w:space="0"/>
            </w:tcBorders>
            <w:vAlign w:val="top"/>
          </w:tcPr>
          <w:p w14:paraId="7DF76EE5">
            <w:pPr>
              <w:spacing w:before="109" w:line="230" w:lineRule="auto"/>
              <w:ind w:left="1287"/>
              <w:rPr>
                <w:rFonts w:ascii="宋体" w:hAnsi="宋体" w:eastAsia="宋体" w:cs="宋体"/>
                <w:sz w:val="14"/>
                <w:szCs w:val="14"/>
              </w:rPr>
            </w:pPr>
            <w:r>
              <w:rPr>
                <w:rFonts w:ascii="宋体" w:hAnsi="宋体" w:eastAsia="宋体" w:cs="宋体"/>
                <w:spacing w:val="7"/>
                <w:sz w:val="14"/>
                <w:szCs w:val="14"/>
              </w:rPr>
              <w:t>用尺量测</w:t>
            </w:r>
          </w:p>
        </w:tc>
      </w:tr>
      <w:tr w14:paraId="486EC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restart"/>
            <w:tcBorders>
              <w:left w:val="single" w:color="000000" w:sz="10" w:space="0"/>
              <w:bottom w:val="nil"/>
            </w:tcBorders>
            <w:vAlign w:val="top"/>
          </w:tcPr>
          <w:p w14:paraId="33253BBB">
            <w:pPr>
              <w:spacing w:line="323" w:lineRule="auto"/>
              <w:rPr>
                <w:rFonts w:ascii="Arial"/>
                <w:sz w:val="21"/>
              </w:rPr>
            </w:pPr>
          </w:p>
          <w:p w14:paraId="6887BCB3">
            <w:pPr>
              <w:pStyle w:val="6"/>
              <w:spacing w:before="40" w:line="198" w:lineRule="auto"/>
              <w:ind w:left="370"/>
            </w:pPr>
            <w:r>
              <w:t>6</w:t>
            </w:r>
          </w:p>
        </w:tc>
        <w:tc>
          <w:tcPr>
            <w:tcW w:w="2246" w:type="dxa"/>
            <w:vMerge w:val="restart"/>
            <w:tcBorders>
              <w:bottom w:val="nil"/>
            </w:tcBorders>
            <w:vAlign w:val="top"/>
          </w:tcPr>
          <w:p w14:paraId="7A79E3F9">
            <w:pPr>
              <w:spacing w:line="293" w:lineRule="auto"/>
              <w:rPr>
                <w:rFonts w:ascii="Arial"/>
                <w:sz w:val="21"/>
              </w:rPr>
            </w:pPr>
          </w:p>
          <w:p w14:paraId="4700732F">
            <w:pPr>
              <w:spacing w:before="45" w:line="232" w:lineRule="auto"/>
              <w:ind w:left="819"/>
              <w:rPr>
                <w:rFonts w:ascii="宋体" w:hAnsi="宋体" w:eastAsia="宋体" w:cs="宋体"/>
                <w:sz w:val="14"/>
                <w:szCs w:val="14"/>
              </w:rPr>
            </w:pPr>
            <w:r>
              <w:rPr>
                <w:rFonts w:ascii="宋体" w:hAnsi="宋体" w:eastAsia="宋体" w:cs="宋体"/>
                <w:spacing w:val="7"/>
                <w:sz w:val="14"/>
                <w:szCs w:val="14"/>
              </w:rPr>
              <w:t>预埋螺母</w:t>
            </w:r>
          </w:p>
        </w:tc>
        <w:tc>
          <w:tcPr>
            <w:tcW w:w="1781" w:type="dxa"/>
            <w:vAlign w:val="top"/>
          </w:tcPr>
          <w:p w14:paraId="74FF64F5">
            <w:pPr>
              <w:spacing w:before="169" w:line="232" w:lineRule="auto"/>
              <w:ind w:left="530"/>
              <w:rPr>
                <w:rFonts w:ascii="宋体" w:hAnsi="宋体" w:eastAsia="宋体" w:cs="宋体"/>
                <w:sz w:val="14"/>
                <w:szCs w:val="14"/>
              </w:rPr>
            </w:pPr>
            <w:r>
              <w:rPr>
                <w:rFonts w:ascii="宋体" w:hAnsi="宋体" w:eastAsia="宋体" w:cs="宋体"/>
                <w:spacing w:val="5"/>
                <w:sz w:val="14"/>
                <w:szCs w:val="14"/>
              </w:rPr>
              <w:t>中心线位置</w:t>
            </w:r>
          </w:p>
        </w:tc>
        <w:tc>
          <w:tcPr>
            <w:tcW w:w="1044" w:type="dxa"/>
            <w:vAlign w:val="top"/>
          </w:tcPr>
          <w:p w14:paraId="520F0E5D">
            <w:pPr>
              <w:pStyle w:val="6"/>
              <w:spacing w:before="195" w:line="198" w:lineRule="auto"/>
              <w:ind w:left="486"/>
            </w:pPr>
            <w:r>
              <w:rPr>
                <w:spacing w:val="1"/>
              </w:rPr>
              <w:t>2</w:t>
            </w:r>
          </w:p>
        </w:tc>
        <w:tc>
          <w:tcPr>
            <w:tcW w:w="3165" w:type="dxa"/>
            <w:tcBorders>
              <w:right w:val="single" w:color="000000" w:sz="10" w:space="0"/>
            </w:tcBorders>
            <w:vAlign w:val="top"/>
          </w:tcPr>
          <w:p w14:paraId="5B703233">
            <w:pPr>
              <w:spacing w:before="71" w:line="244" w:lineRule="auto"/>
              <w:ind w:left="1438" w:right="98" w:hanging="1322"/>
              <w:rPr>
                <w:rFonts w:ascii="宋体" w:hAnsi="宋体" w:eastAsia="宋体" w:cs="宋体"/>
                <w:sz w:val="14"/>
                <w:szCs w:val="14"/>
              </w:rPr>
            </w:pPr>
            <w:r>
              <w:rPr>
                <w:rFonts w:ascii="宋体" w:hAnsi="宋体" w:eastAsia="宋体" w:cs="宋体"/>
                <w:spacing w:val="6"/>
                <w:sz w:val="14"/>
                <w:szCs w:val="14"/>
              </w:rPr>
              <w:t>用尺量测纵横两个方向的中心线位置，取其较</w:t>
            </w:r>
            <w:r>
              <w:rPr>
                <w:rFonts w:ascii="宋体" w:hAnsi="宋体" w:eastAsia="宋体" w:cs="宋体"/>
                <w:spacing w:val="14"/>
                <w:sz w:val="14"/>
                <w:szCs w:val="14"/>
              </w:rPr>
              <w:t xml:space="preserve"> </w:t>
            </w:r>
            <w:r>
              <w:rPr>
                <w:rFonts w:ascii="宋体" w:hAnsi="宋体" w:eastAsia="宋体" w:cs="宋体"/>
                <w:spacing w:val="5"/>
                <w:sz w:val="14"/>
                <w:szCs w:val="14"/>
              </w:rPr>
              <w:t>大值</w:t>
            </w:r>
          </w:p>
        </w:tc>
      </w:tr>
      <w:tr w14:paraId="19481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9" w:type="dxa"/>
            <w:vMerge w:val="continue"/>
            <w:tcBorders>
              <w:top w:val="nil"/>
              <w:left w:val="single" w:color="000000" w:sz="10" w:space="0"/>
            </w:tcBorders>
            <w:vAlign w:val="top"/>
          </w:tcPr>
          <w:p w14:paraId="41699915">
            <w:pPr>
              <w:rPr>
                <w:rFonts w:ascii="Arial"/>
                <w:sz w:val="21"/>
              </w:rPr>
            </w:pPr>
          </w:p>
        </w:tc>
        <w:tc>
          <w:tcPr>
            <w:tcW w:w="2246" w:type="dxa"/>
            <w:vMerge w:val="continue"/>
            <w:tcBorders>
              <w:top w:val="nil"/>
            </w:tcBorders>
            <w:vAlign w:val="top"/>
          </w:tcPr>
          <w:p w14:paraId="6CF67E98">
            <w:pPr>
              <w:rPr>
                <w:rFonts w:ascii="Arial"/>
                <w:sz w:val="21"/>
              </w:rPr>
            </w:pPr>
          </w:p>
        </w:tc>
        <w:tc>
          <w:tcPr>
            <w:tcW w:w="1781" w:type="dxa"/>
            <w:vAlign w:val="top"/>
          </w:tcPr>
          <w:p w14:paraId="1D80CB37">
            <w:pPr>
              <w:spacing w:before="111" w:line="231" w:lineRule="auto"/>
              <w:ind w:left="592"/>
              <w:rPr>
                <w:rFonts w:ascii="宋体" w:hAnsi="宋体" w:eastAsia="宋体" w:cs="宋体"/>
                <w:sz w:val="14"/>
                <w:szCs w:val="14"/>
              </w:rPr>
            </w:pPr>
            <w:r>
              <w:rPr>
                <w:rFonts w:ascii="宋体" w:hAnsi="宋体" w:eastAsia="宋体" w:cs="宋体"/>
                <w:spacing w:val="8"/>
                <w:sz w:val="14"/>
                <w:szCs w:val="14"/>
              </w:rPr>
              <w:t>平面高差</w:t>
            </w:r>
          </w:p>
        </w:tc>
        <w:tc>
          <w:tcPr>
            <w:tcW w:w="1044" w:type="dxa"/>
            <w:vAlign w:val="top"/>
          </w:tcPr>
          <w:p w14:paraId="2BA9EF95">
            <w:pPr>
              <w:pStyle w:val="6"/>
              <w:spacing w:before="136" w:line="198" w:lineRule="auto"/>
              <w:ind w:left="443"/>
            </w:pPr>
            <w:r>
              <w:rPr>
                <w:spacing w:val="4"/>
              </w:rPr>
              <w:t>±1</w:t>
            </w:r>
          </w:p>
        </w:tc>
        <w:tc>
          <w:tcPr>
            <w:tcW w:w="3165" w:type="dxa"/>
            <w:tcBorders>
              <w:right w:val="single" w:color="000000" w:sz="10" w:space="0"/>
            </w:tcBorders>
            <w:vAlign w:val="top"/>
          </w:tcPr>
          <w:p w14:paraId="18362EED">
            <w:pPr>
              <w:spacing w:before="111" w:line="230" w:lineRule="auto"/>
              <w:ind w:left="913"/>
              <w:rPr>
                <w:rFonts w:ascii="宋体" w:hAnsi="宋体" w:eastAsia="宋体" w:cs="宋体"/>
                <w:sz w:val="14"/>
                <w:szCs w:val="14"/>
              </w:rPr>
            </w:pPr>
            <w:r>
              <w:rPr>
                <w:rFonts w:ascii="宋体" w:hAnsi="宋体" w:eastAsia="宋体" w:cs="宋体"/>
                <w:spacing w:val="9"/>
                <w:sz w:val="14"/>
                <w:szCs w:val="14"/>
              </w:rPr>
              <w:t>用钢直尺和塞尺检查</w:t>
            </w:r>
          </w:p>
        </w:tc>
      </w:tr>
      <w:tr w14:paraId="5577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9" w:type="dxa"/>
            <w:vMerge w:val="restart"/>
            <w:tcBorders>
              <w:left w:val="single" w:color="000000" w:sz="10" w:space="0"/>
              <w:bottom w:val="nil"/>
            </w:tcBorders>
            <w:vAlign w:val="top"/>
          </w:tcPr>
          <w:p w14:paraId="220E456C">
            <w:pPr>
              <w:spacing w:line="388" w:lineRule="auto"/>
              <w:rPr>
                <w:rFonts w:ascii="Arial"/>
                <w:sz w:val="21"/>
              </w:rPr>
            </w:pPr>
          </w:p>
          <w:p w14:paraId="4142E127">
            <w:pPr>
              <w:pStyle w:val="6"/>
              <w:spacing w:before="40" w:line="194" w:lineRule="auto"/>
              <w:ind w:left="369"/>
            </w:pPr>
            <w:r>
              <w:t>7</w:t>
            </w:r>
          </w:p>
        </w:tc>
        <w:tc>
          <w:tcPr>
            <w:tcW w:w="2246" w:type="dxa"/>
            <w:vMerge w:val="restart"/>
            <w:tcBorders>
              <w:bottom w:val="nil"/>
            </w:tcBorders>
            <w:vAlign w:val="top"/>
          </w:tcPr>
          <w:p w14:paraId="19A9AD6A">
            <w:pPr>
              <w:spacing w:line="355" w:lineRule="auto"/>
              <w:rPr>
                <w:rFonts w:ascii="Arial"/>
                <w:sz w:val="21"/>
              </w:rPr>
            </w:pPr>
          </w:p>
          <w:p w14:paraId="1EDF61D4">
            <w:pPr>
              <w:spacing w:before="45" w:line="232" w:lineRule="auto"/>
              <w:ind w:left="896"/>
              <w:rPr>
                <w:rFonts w:ascii="宋体" w:hAnsi="宋体" w:eastAsia="宋体" w:cs="宋体"/>
                <w:sz w:val="14"/>
                <w:szCs w:val="14"/>
              </w:rPr>
            </w:pPr>
            <w:r>
              <w:rPr>
                <w:rFonts w:ascii="宋体" w:hAnsi="宋体" w:eastAsia="宋体" w:cs="宋体"/>
                <w:spacing w:val="7"/>
                <w:sz w:val="14"/>
                <w:szCs w:val="14"/>
              </w:rPr>
              <w:t>预留洞</w:t>
            </w:r>
          </w:p>
        </w:tc>
        <w:tc>
          <w:tcPr>
            <w:tcW w:w="1781" w:type="dxa"/>
            <w:vAlign w:val="top"/>
          </w:tcPr>
          <w:p w14:paraId="00E39382">
            <w:pPr>
              <w:spacing w:before="172" w:line="232" w:lineRule="auto"/>
              <w:ind w:left="530"/>
              <w:rPr>
                <w:rFonts w:ascii="宋体" w:hAnsi="宋体" w:eastAsia="宋体" w:cs="宋体"/>
                <w:sz w:val="14"/>
                <w:szCs w:val="14"/>
              </w:rPr>
            </w:pPr>
            <w:r>
              <w:rPr>
                <w:rFonts w:ascii="宋体" w:hAnsi="宋体" w:eastAsia="宋体" w:cs="宋体"/>
                <w:spacing w:val="5"/>
                <w:sz w:val="14"/>
                <w:szCs w:val="14"/>
              </w:rPr>
              <w:t>中心线位置</w:t>
            </w:r>
          </w:p>
        </w:tc>
        <w:tc>
          <w:tcPr>
            <w:tcW w:w="1044" w:type="dxa"/>
            <w:vAlign w:val="top"/>
          </w:tcPr>
          <w:p w14:paraId="267BA5C8">
            <w:pPr>
              <w:pStyle w:val="6"/>
              <w:spacing w:before="197" w:line="198" w:lineRule="auto"/>
              <w:ind w:left="489"/>
            </w:pPr>
            <w:r>
              <w:t>3</w:t>
            </w:r>
          </w:p>
        </w:tc>
        <w:tc>
          <w:tcPr>
            <w:tcW w:w="3165" w:type="dxa"/>
            <w:tcBorders>
              <w:right w:val="single" w:color="000000" w:sz="10" w:space="0"/>
            </w:tcBorders>
            <w:vAlign w:val="top"/>
          </w:tcPr>
          <w:p w14:paraId="3CA83414">
            <w:pPr>
              <w:spacing w:before="73" w:line="244" w:lineRule="auto"/>
              <w:ind w:left="1438" w:right="98" w:hanging="1322"/>
              <w:rPr>
                <w:rFonts w:ascii="宋体" w:hAnsi="宋体" w:eastAsia="宋体" w:cs="宋体"/>
                <w:sz w:val="14"/>
                <w:szCs w:val="14"/>
              </w:rPr>
            </w:pPr>
            <w:r>
              <w:rPr>
                <w:rFonts w:ascii="宋体" w:hAnsi="宋体" w:eastAsia="宋体" w:cs="宋体"/>
                <w:spacing w:val="6"/>
                <w:sz w:val="14"/>
                <w:szCs w:val="14"/>
              </w:rPr>
              <w:t>用尺量测纵横两个方向的中心线位置，取其较</w:t>
            </w:r>
            <w:r>
              <w:rPr>
                <w:rFonts w:ascii="宋体" w:hAnsi="宋体" w:eastAsia="宋体" w:cs="宋体"/>
                <w:spacing w:val="14"/>
                <w:sz w:val="14"/>
                <w:szCs w:val="14"/>
              </w:rPr>
              <w:t xml:space="preserve"> </w:t>
            </w:r>
            <w:r>
              <w:rPr>
                <w:rFonts w:ascii="宋体" w:hAnsi="宋体" w:eastAsia="宋体" w:cs="宋体"/>
                <w:spacing w:val="5"/>
                <w:sz w:val="14"/>
                <w:szCs w:val="14"/>
              </w:rPr>
              <w:t>大值</w:t>
            </w:r>
          </w:p>
        </w:tc>
      </w:tr>
      <w:tr w14:paraId="0408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9" w:type="dxa"/>
            <w:vMerge w:val="continue"/>
            <w:tcBorders>
              <w:top w:val="nil"/>
              <w:left w:val="single" w:color="000000" w:sz="10" w:space="0"/>
            </w:tcBorders>
            <w:vAlign w:val="top"/>
          </w:tcPr>
          <w:p w14:paraId="2053ABE4">
            <w:pPr>
              <w:rPr>
                <w:rFonts w:ascii="Arial"/>
                <w:sz w:val="21"/>
              </w:rPr>
            </w:pPr>
          </w:p>
        </w:tc>
        <w:tc>
          <w:tcPr>
            <w:tcW w:w="2246" w:type="dxa"/>
            <w:vMerge w:val="continue"/>
            <w:tcBorders>
              <w:top w:val="nil"/>
            </w:tcBorders>
            <w:vAlign w:val="top"/>
          </w:tcPr>
          <w:p w14:paraId="186AD073">
            <w:pPr>
              <w:rPr>
                <w:rFonts w:ascii="Arial"/>
                <w:sz w:val="21"/>
              </w:rPr>
            </w:pPr>
          </w:p>
        </w:tc>
        <w:tc>
          <w:tcPr>
            <w:tcW w:w="1781" w:type="dxa"/>
            <w:vAlign w:val="top"/>
          </w:tcPr>
          <w:p w14:paraId="7A9A2B76">
            <w:pPr>
              <w:spacing w:before="172" w:line="230" w:lineRule="auto"/>
              <w:ind w:left="741"/>
              <w:rPr>
                <w:rFonts w:ascii="宋体" w:hAnsi="宋体" w:eastAsia="宋体" w:cs="宋体"/>
                <w:sz w:val="14"/>
                <w:szCs w:val="14"/>
              </w:rPr>
            </w:pPr>
            <w:r>
              <w:rPr>
                <w:rFonts w:ascii="宋体" w:hAnsi="宋体" w:eastAsia="宋体" w:cs="宋体"/>
                <w:spacing w:val="6"/>
                <w:sz w:val="14"/>
                <w:szCs w:val="14"/>
              </w:rPr>
              <w:t>尺寸</w:t>
            </w:r>
          </w:p>
        </w:tc>
        <w:tc>
          <w:tcPr>
            <w:tcW w:w="1044" w:type="dxa"/>
            <w:vAlign w:val="top"/>
          </w:tcPr>
          <w:p w14:paraId="2D174BD5">
            <w:pPr>
              <w:pStyle w:val="6"/>
              <w:spacing w:before="198" w:line="189" w:lineRule="auto"/>
              <w:ind w:left="332"/>
            </w:pPr>
            <w:r>
              <w:t>+3</w:t>
            </w:r>
            <w:r>
              <w:rPr>
                <w:spacing w:val="-16"/>
              </w:rPr>
              <w:t xml:space="preserve"> </w:t>
            </w:r>
            <w:r>
              <w:rPr>
                <w:rFonts w:ascii="宋体" w:hAnsi="宋体" w:eastAsia="宋体" w:cs="宋体"/>
              </w:rPr>
              <w:t>，</w:t>
            </w:r>
            <w:r>
              <w:t>0</w:t>
            </w:r>
          </w:p>
        </w:tc>
        <w:tc>
          <w:tcPr>
            <w:tcW w:w="3165" w:type="dxa"/>
            <w:tcBorders>
              <w:right w:val="single" w:color="000000" w:sz="10" w:space="0"/>
            </w:tcBorders>
            <w:vAlign w:val="top"/>
          </w:tcPr>
          <w:p w14:paraId="3FBFCF27">
            <w:pPr>
              <w:spacing w:before="172" w:line="230" w:lineRule="auto"/>
              <w:ind w:left="164"/>
              <w:rPr>
                <w:rFonts w:ascii="宋体" w:hAnsi="宋体" w:eastAsia="宋体" w:cs="宋体"/>
                <w:sz w:val="14"/>
                <w:szCs w:val="14"/>
              </w:rPr>
            </w:pPr>
            <w:r>
              <w:rPr>
                <w:rFonts w:ascii="宋体" w:hAnsi="宋体" w:eastAsia="宋体" w:cs="宋体"/>
                <w:spacing w:val="9"/>
                <w:sz w:val="14"/>
                <w:szCs w:val="14"/>
              </w:rPr>
              <w:t>用尺量测纵横两个方向的尺寸，取其较大值</w:t>
            </w:r>
          </w:p>
        </w:tc>
      </w:tr>
      <w:tr w14:paraId="331DD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9" w:type="dxa"/>
            <w:vMerge w:val="restart"/>
            <w:tcBorders>
              <w:left w:val="single" w:color="000000" w:sz="10" w:space="0"/>
              <w:bottom w:val="nil"/>
            </w:tcBorders>
            <w:vAlign w:val="top"/>
          </w:tcPr>
          <w:p w14:paraId="0BB43F06">
            <w:pPr>
              <w:spacing w:line="280" w:lineRule="auto"/>
              <w:rPr>
                <w:rFonts w:ascii="Arial"/>
                <w:sz w:val="21"/>
              </w:rPr>
            </w:pPr>
          </w:p>
          <w:p w14:paraId="2069BA74">
            <w:pPr>
              <w:spacing w:line="280" w:lineRule="auto"/>
              <w:rPr>
                <w:rFonts w:ascii="Arial"/>
                <w:sz w:val="21"/>
              </w:rPr>
            </w:pPr>
          </w:p>
          <w:p w14:paraId="154CBC91">
            <w:pPr>
              <w:pStyle w:val="6"/>
              <w:spacing w:before="40" w:line="198" w:lineRule="auto"/>
              <w:ind w:left="373"/>
            </w:pPr>
            <w:r>
              <w:t>8</w:t>
            </w:r>
          </w:p>
        </w:tc>
        <w:tc>
          <w:tcPr>
            <w:tcW w:w="2246" w:type="dxa"/>
            <w:vMerge w:val="restart"/>
            <w:tcBorders>
              <w:bottom w:val="nil"/>
            </w:tcBorders>
            <w:vAlign w:val="top"/>
          </w:tcPr>
          <w:p w14:paraId="76CB0AEC">
            <w:pPr>
              <w:spacing w:line="264" w:lineRule="auto"/>
              <w:rPr>
                <w:rFonts w:ascii="Arial"/>
                <w:sz w:val="21"/>
              </w:rPr>
            </w:pPr>
          </w:p>
          <w:p w14:paraId="2E854198">
            <w:pPr>
              <w:spacing w:line="265" w:lineRule="auto"/>
              <w:rPr>
                <w:rFonts w:ascii="Arial"/>
                <w:sz w:val="21"/>
              </w:rPr>
            </w:pPr>
          </w:p>
          <w:p w14:paraId="392D224D">
            <w:pPr>
              <w:spacing w:before="46" w:line="231" w:lineRule="auto"/>
              <w:ind w:left="370"/>
              <w:rPr>
                <w:rFonts w:ascii="宋体" w:hAnsi="宋体" w:eastAsia="宋体" w:cs="宋体"/>
                <w:sz w:val="14"/>
                <w:szCs w:val="14"/>
              </w:rPr>
            </w:pPr>
            <w:r>
              <w:rPr>
                <w:rFonts w:ascii="宋体" w:hAnsi="宋体" w:eastAsia="宋体" w:cs="宋体"/>
                <w:spacing w:val="9"/>
                <w:sz w:val="14"/>
                <w:szCs w:val="14"/>
              </w:rPr>
              <w:t>预埋连接件及连接钢筋</w:t>
            </w:r>
          </w:p>
        </w:tc>
        <w:tc>
          <w:tcPr>
            <w:tcW w:w="1781" w:type="dxa"/>
            <w:vAlign w:val="top"/>
          </w:tcPr>
          <w:p w14:paraId="475E6D57">
            <w:pPr>
              <w:spacing w:before="172" w:line="231" w:lineRule="auto"/>
              <w:ind w:left="142"/>
              <w:rPr>
                <w:rFonts w:ascii="宋体" w:hAnsi="宋体" w:eastAsia="宋体" w:cs="宋体"/>
                <w:sz w:val="14"/>
                <w:szCs w:val="14"/>
              </w:rPr>
            </w:pPr>
            <w:r>
              <w:rPr>
                <w:rFonts w:ascii="宋体" w:hAnsi="宋体" w:eastAsia="宋体" w:cs="宋体"/>
                <w:spacing w:val="9"/>
                <w:sz w:val="14"/>
                <w:szCs w:val="14"/>
              </w:rPr>
              <w:t>预埋连接件中心线位置</w:t>
            </w:r>
          </w:p>
        </w:tc>
        <w:tc>
          <w:tcPr>
            <w:tcW w:w="1044" w:type="dxa"/>
            <w:vAlign w:val="top"/>
          </w:tcPr>
          <w:p w14:paraId="2EDE5FE4">
            <w:pPr>
              <w:pStyle w:val="6"/>
              <w:spacing w:before="198" w:line="198" w:lineRule="auto"/>
              <w:ind w:left="501"/>
            </w:pPr>
            <w:r>
              <w:t>1</w:t>
            </w:r>
          </w:p>
        </w:tc>
        <w:tc>
          <w:tcPr>
            <w:tcW w:w="3165" w:type="dxa"/>
            <w:tcBorders>
              <w:right w:val="single" w:color="000000" w:sz="10" w:space="0"/>
            </w:tcBorders>
            <w:vAlign w:val="top"/>
          </w:tcPr>
          <w:p w14:paraId="4892DE97">
            <w:pPr>
              <w:spacing w:before="76" w:line="244" w:lineRule="auto"/>
              <w:ind w:left="1438" w:right="98" w:hanging="1322"/>
              <w:rPr>
                <w:rFonts w:ascii="宋体" w:hAnsi="宋体" w:eastAsia="宋体" w:cs="宋体"/>
                <w:sz w:val="14"/>
                <w:szCs w:val="14"/>
              </w:rPr>
            </w:pPr>
            <w:r>
              <w:rPr>
                <w:rFonts w:ascii="宋体" w:hAnsi="宋体" w:eastAsia="宋体" w:cs="宋体"/>
                <w:spacing w:val="6"/>
                <w:sz w:val="14"/>
                <w:szCs w:val="14"/>
              </w:rPr>
              <w:t>用尺量测纵横两个方向的中心线位置，取其较</w:t>
            </w:r>
            <w:r>
              <w:rPr>
                <w:rFonts w:ascii="宋体" w:hAnsi="宋体" w:eastAsia="宋体" w:cs="宋体"/>
                <w:spacing w:val="14"/>
                <w:sz w:val="14"/>
                <w:szCs w:val="14"/>
              </w:rPr>
              <w:t xml:space="preserve"> </w:t>
            </w:r>
            <w:r>
              <w:rPr>
                <w:rFonts w:ascii="宋体" w:hAnsi="宋体" w:eastAsia="宋体" w:cs="宋体"/>
                <w:spacing w:val="5"/>
                <w:sz w:val="14"/>
                <w:szCs w:val="14"/>
              </w:rPr>
              <w:t>大值</w:t>
            </w:r>
          </w:p>
        </w:tc>
      </w:tr>
      <w:tr w14:paraId="11501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9" w:type="dxa"/>
            <w:vMerge w:val="continue"/>
            <w:tcBorders>
              <w:top w:val="nil"/>
              <w:left w:val="single" w:color="000000" w:sz="10" w:space="0"/>
              <w:bottom w:val="nil"/>
            </w:tcBorders>
            <w:vAlign w:val="top"/>
          </w:tcPr>
          <w:p w14:paraId="0CE79941">
            <w:pPr>
              <w:rPr>
                <w:rFonts w:ascii="Arial"/>
                <w:sz w:val="21"/>
              </w:rPr>
            </w:pPr>
          </w:p>
        </w:tc>
        <w:tc>
          <w:tcPr>
            <w:tcW w:w="2246" w:type="dxa"/>
            <w:vMerge w:val="continue"/>
            <w:tcBorders>
              <w:top w:val="nil"/>
              <w:bottom w:val="nil"/>
            </w:tcBorders>
            <w:vAlign w:val="top"/>
          </w:tcPr>
          <w:p w14:paraId="423049EE">
            <w:pPr>
              <w:rPr>
                <w:rFonts w:ascii="Arial"/>
                <w:sz w:val="21"/>
              </w:rPr>
            </w:pPr>
          </w:p>
        </w:tc>
        <w:tc>
          <w:tcPr>
            <w:tcW w:w="1781" w:type="dxa"/>
            <w:vAlign w:val="top"/>
          </w:tcPr>
          <w:p w14:paraId="05C2D17D">
            <w:pPr>
              <w:spacing w:before="175" w:line="231" w:lineRule="auto"/>
              <w:ind w:left="216"/>
              <w:rPr>
                <w:rFonts w:ascii="宋体" w:hAnsi="宋体" w:eastAsia="宋体" w:cs="宋体"/>
                <w:sz w:val="14"/>
                <w:szCs w:val="14"/>
              </w:rPr>
            </w:pPr>
            <w:r>
              <w:rPr>
                <w:rFonts w:ascii="宋体" w:hAnsi="宋体" w:eastAsia="宋体" w:cs="宋体"/>
                <w:spacing w:val="9"/>
                <w:sz w:val="14"/>
                <w:szCs w:val="14"/>
              </w:rPr>
              <w:t>连接钢筋中心线位置</w:t>
            </w:r>
          </w:p>
        </w:tc>
        <w:tc>
          <w:tcPr>
            <w:tcW w:w="1044" w:type="dxa"/>
            <w:vAlign w:val="top"/>
          </w:tcPr>
          <w:p w14:paraId="5B129978">
            <w:pPr>
              <w:pStyle w:val="6"/>
              <w:spacing w:before="200" w:line="198" w:lineRule="auto"/>
              <w:ind w:left="501"/>
            </w:pPr>
            <w:r>
              <w:t>1</w:t>
            </w:r>
          </w:p>
        </w:tc>
        <w:tc>
          <w:tcPr>
            <w:tcW w:w="3165" w:type="dxa"/>
            <w:tcBorders>
              <w:right w:val="single" w:color="000000" w:sz="10" w:space="0"/>
            </w:tcBorders>
            <w:vAlign w:val="top"/>
          </w:tcPr>
          <w:p w14:paraId="050ECF35">
            <w:pPr>
              <w:spacing w:before="76" w:line="244" w:lineRule="auto"/>
              <w:ind w:left="1438" w:right="98" w:hanging="1322"/>
              <w:rPr>
                <w:rFonts w:ascii="宋体" w:hAnsi="宋体" w:eastAsia="宋体" w:cs="宋体"/>
                <w:sz w:val="14"/>
                <w:szCs w:val="14"/>
              </w:rPr>
            </w:pPr>
            <w:r>
              <w:rPr>
                <w:rFonts w:ascii="宋体" w:hAnsi="宋体" w:eastAsia="宋体" w:cs="宋体"/>
                <w:spacing w:val="6"/>
                <w:sz w:val="14"/>
                <w:szCs w:val="14"/>
              </w:rPr>
              <w:t>用尺量测纵横两个方向的中心线位置，取其较</w:t>
            </w:r>
            <w:r>
              <w:rPr>
                <w:rFonts w:ascii="宋体" w:hAnsi="宋体" w:eastAsia="宋体" w:cs="宋体"/>
                <w:spacing w:val="14"/>
                <w:sz w:val="14"/>
                <w:szCs w:val="14"/>
              </w:rPr>
              <w:t xml:space="preserve"> </w:t>
            </w:r>
            <w:r>
              <w:rPr>
                <w:rFonts w:ascii="宋体" w:hAnsi="宋体" w:eastAsia="宋体" w:cs="宋体"/>
                <w:spacing w:val="5"/>
                <w:sz w:val="14"/>
                <w:szCs w:val="14"/>
              </w:rPr>
              <w:t>大值</w:t>
            </w:r>
          </w:p>
        </w:tc>
      </w:tr>
      <w:tr w14:paraId="3BA49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9" w:type="dxa"/>
            <w:vMerge w:val="continue"/>
            <w:tcBorders>
              <w:top w:val="nil"/>
              <w:left w:val="single" w:color="000000" w:sz="10" w:space="0"/>
              <w:bottom w:val="single" w:color="000000" w:sz="10" w:space="0"/>
            </w:tcBorders>
            <w:vAlign w:val="top"/>
          </w:tcPr>
          <w:p w14:paraId="529523FB">
            <w:pPr>
              <w:rPr>
                <w:rFonts w:ascii="Arial"/>
                <w:sz w:val="21"/>
              </w:rPr>
            </w:pPr>
          </w:p>
        </w:tc>
        <w:tc>
          <w:tcPr>
            <w:tcW w:w="2246" w:type="dxa"/>
            <w:vMerge w:val="continue"/>
            <w:tcBorders>
              <w:top w:val="nil"/>
              <w:bottom w:val="single" w:color="000000" w:sz="10" w:space="0"/>
            </w:tcBorders>
            <w:vAlign w:val="top"/>
          </w:tcPr>
          <w:p w14:paraId="015343AA">
            <w:pPr>
              <w:rPr>
                <w:rFonts w:ascii="Arial"/>
                <w:sz w:val="21"/>
              </w:rPr>
            </w:pPr>
          </w:p>
        </w:tc>
        <w:tc>
          <w:tcPr>
            <w:tcW w:w="1781" w:type="dxa"/>
            <w:tcBorders>
              <w:bottom w:val="single" w:color="000000" w:sz="10" w:space="0"/>
            </w:tcBorders>
            <w:vAlign w:val="top"/>
          </w:tcPr>
          <w:p w14:paraId="68CBC51D">
            <w:pPr>
              <w:spacing w:before="116" w:line="231" w:lineRule="auto"/>
              <w:ind w:left="293"/>
              <w:rPr>
                <w:rFonts w:ascii="宋体" w:hAnsi="宋体" w:eastAsia="宋体" w:cs="宋体"/>
                <w:sz w:val="14"/>
                <w:szCs w:val="14"/>
              </w:rPr>
            </w:pPr>
            <w:r>
              <w:rPr>
                <w:rFonts w:ascii="宋体" w:hAnsi="宋体" w:eastAsia="宋体" w:cs="宋体"/>
                <w:spacing w:val="8"/>
                <w:sz w:val="14"/>
                <w:szCs w:val="14"/>
              </w:rPr>
              <w:t>连接钢筋外露长度</w:t>
            </w:r>
          </w:p>
        </w:tc>
        <w:tc>
          <w:tcPr>
            <w:tcW w:w="1044" w:type="dxa"/>
            <w:tcBorders>
              <w:bottom w:val="single" w:color="000000" w:sz="10" w:space="0"/>
            </w:tcBorders>
            <w:vAlign w:val="top"/>
          </w:tcPr>
          <w:p w14:paraId="5434BA2C">
            <w:pPr>
              <w:pStyle w:val="6"/>
              <w:spacing w:before="142" w:line="189" w:lineRule="auto"/>
              <w:ind w:left="332"/>
            </w:pPr>
            <w:r>
              <w:t>+5</w:t>
            </w:r>
            <w:r>
              <w:rPr>
                <w:spacing w:val="-16"/>
              </w:rPr>
              <w:t xml:space="preserve"> </w:t>
            </w:r>
            <w:r>
              <w:rPr>
                <w:rFonts w:ascii="宋体" w:hAnsi="宋体" w:eastAsia="宋体" w:cs="宋体"/>
              </w:rPr>
              <w:t>，</w:t>
            </w:r>
            <w:r>
              <w:t>0</w:t>
            </w:r>
          </w:p>
        </w:tc>
        <w:tc>
          <w:tcPr>
            <w:tcW w:w="3165" w:type="dxa"/>
            <w:tcBorders>
              <w:bottom w:val="single" w:color="000000" w:sz="10" w:space="0"/>
              <w:right w:val="single" w:color="000000" w:sz="10" w:space="0"/>
            </w:tcBorders>
            <w:vAlign w:val="top"/>
          </w:tcPr>
          <w:p w14:paraId="56B9A0A4">
            <w:pPr>
              <w:spacing w:before="116" w:line="230" w:lineRule="auto"/>
              <w:ind w:left="1287"/>
              <w:rPr>
                <w:rFonts w:ascii="宋体" w:hAnsi="宋体" w:eastAsia="宋体" w:cs="宋体"/>
                <w:sz w:val="14"/>
                <w:szCs w:val="14"/>
              </w:rPr>
            </w:pPr>
            <w:r>
              <w:rPr>
                <w:rFonts w:ascii="宋体" w:hAnsi="宋体" w:eastAsia="宋体" w:cs="宋体"/>
                <w:spacing w:val="7"/>
                <w:sz w:val="14"/>
                <w:szCs w:val="14"/>
              </w:rPr>
              <w:t>用尺量测</w:t>
            </w:r>
          </w:p>
        </w:tc>
      </w:tr>
    </w:tbl>
    <w:p w14:paraId="0411156A">
      <w:pPr>
        <w:spacing w:before="61" w:line="228" w:lineRule="auto"/>
        <w:ind w:left="1"/>
        <w:rPr>
          <w:rFonts w:ascii="宋体" w:hAnsi="宋体" w:eastAsia="宋体" w:cs="宋体"/>
          <w:sz w:val="20"/>
          <w:szCs w:val="20"/>
        </w:rPr>
      </w:pPr>
      <w:r>
        <w:rPr>
          <w:rFonts w:ascii="Times New Roman" w:hAnsi="Times New Roman" w:eastAsia="Times New Roman" w:cs="Times New Roman"/>
          <w:b/>
          <w:bCs/>
          <w:spacing w:val="7"/>
          <w:sz w:val="20"/>
          <w:szCs w:val="20"/>
        </w:rPr>
        <w:t xml:space="preserve">5. 3. 5    </w:t>
      </w:r>
      <w:r>
        <w:rPr>
          <w:rFonts w:ascii="宋体" w:hAnsi="宋体" w:eastAsia="宋体" w:cs="宋体"/>
          <w:spacing w:val="7"/>
          <w:sz w:val="20"/>
          <w:szCs w:val="20"/>
        </w:rPr>
        <w:t>模块单元中预埋门窗框时，应在模具上设置限位装置进行固定，并应</w:t>
      </w:r>
      <w:r>
        <w:rPr>
          <w:rFonts w:ascii="宋体" w:hAnsi="宋体" w:eastAsia="宋体" w:cs="宋体"/>
          <w:spacing w:val="6"/>
          <w:sz w:val="20"/>
          <w:szCs w:val="20"/>
        </w:rPr>
        <w:t>逐件检验。门窗框安装偏</w:t>
      </w:r>
    </w:p>
    <w:p w14:paraId="36E88CFB">
      <w:pPr>
        <w:spacing w:line="228" w:lineRule="auto"/>
        <w:rPr>
          <w:rFonts w:ascii="宋体" w:hAnsi="宋体" w:eastAsia="宋体" w:cs="宋体"/>
          <w:sz w:val="20"/>
          <w:szCs w:val="20"/>
        </w:rPr>
        <w:sectPr>
          <w:footerReference r:id="rId19" w:type="default"/>
          <w:pgSz w:w="11906" w:h="16839"/>
          <w:pgMar w:top="1431" w:right="1349" w:bottom="1145" w:left="1299" w:header="0" w:footer="958" w:gutter="0"/>
          <w:cols w:space="720" w:num="1"/>
        </w:sectPr>
      </w:pPr>
    </w:p>
    <w:p w14:paraId="3C3802EF">
      <w:pPr>
        <w:spacing w:before="240" w:line="228" w:lineRule="auto"/>
        <w:ind w:left="4"/>
        <w:rPr>
          <w:rFonts w:ascii="宋体" w:hAnsi="宋体" w:eastAsia="宋体" w:cs="宋体"/>
          <w:sz w:val="20"/>
          <w:szCs w:val="20"/>
        </w:rPr>
      </w:pPr>
      <w:r>
        <w:rPr>
          <w:rFonts w:ascii="宋体" w:hAnsi="宋体" w:eastAsia="宋体" w:cs="宋体"/>
          <w:spacing w:val="5"/>
          <w:sz w:val="20"/>
          <w:szCs w:val="20"/>
        </w:rPr>
        <w:t>差和检验方法应符合表</w:t>
      </w:r>
      <w:r>
        <w:rPr>
          <w:rFonts w:ascii="宋体" w:hAnsi="宋体" w:eastAsia="宋体" w:cs="宋体"/>
          <w:spacing w:val="-32"/>
          <w:sz w:val="20"/>
          <w:szCs w:val="20"/>
        </w:rPr>
        <w:t xml:space="preserve"> </w:t>
      </w:r>
      <w:r>
        <w:rPr>
          <w:rFonts w:ascii="Times New Roman" w:hAnsi="Times New Roman" w:eastAsia="Times New Roman" w:cs="Times New Roman"/>
          <w:spacing w:val="5"/>
          <w:sz w:val="20"/>
          <w:szCs w:val="20"/>
        </w:rPr>
        <w:t>5.3.5</w:t>
      </w:r>
      <w:r>
        <w:rPr>
          <w:rFonts w:ascii="Times New Roman" w:hAnsi="Times New Roman" w:eastAsia="Times New Roman" w:cs="Times New Roman"/>
          <w:spacing w:val="27"/>
          <w:w w:val="101"/>
          <w:sz w:val="20"/>
          <w:szCs w:val="20"/>
        </w:rPr>
        <w:t xml:space="preserve"> </w:t>
      </w:r>
      <w:r>
        <w:rPr>
          <w:rFonts w:ascii="宋体" w:hAnsi="宋体" w:eastAsia="宋体" w:cs="宋体"/>
          <w:spacing w:val="5"/>
          <w:sz w:val="20"/>
          <w:szCs w:val="20"/>
        </w:rPr>
        <w:t>的规定。</w:t>
      </w:r>
    </w:p>
    <w:p w14:paraId="22A74F25">
      <w:pPr>
        <w:spacing w:before="102" w:line="221" w:lineRule="auto"/>
        <w:ind w:left="2924"/>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5    </w:t>
      </w:r>
      <w:r>
        <w:rPr>
          <w:rFonts w:ascii="黑体" w:hAnsi="黑体" w:eastAsia="黑体" w:cs="黑体"/>
          <w:spacing w:val="-1"/>
          <w:sz w:val="18"/>
          <w:szCs w:val="18"/>
        </w:rPr>
        <w:t>门窗框安装允许偏差和检验方法</w:t>
      </w:r>
    </w:p>
    <w:p w14:paraId="5330B4E2">
      <w:pPr>
        <w:spacing w:line="39" w:lineRule="exact"/>
      </w:pPr>
    </w:p>
    <w:tbl>
      <w:tblPr>
        <w:tblStyle w:val="5"/>
        <w:tblW w:w="9073"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0"/>
        <w:gridCol w:w="1844"/>
        <w:gridCol w:w="2208"/>
        <w:gridCol w:w="3141"/>
      </w:tblGrid>
      <w:tr w14:paraId="12FF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724" w:type="dxa"/>
            <w:gridSpan w:val="2"/>
            <w:tcBorders>
              <w:top w:val="single" w:color="000000" w:sz="10" w:space="0"/>
              <w:left w:val="single" w:color="000000" w:sz="10" w:space="0"/>
            </w:tcBorders>
            <w:vAlign w:val="top"/>
          </w:tcPr>
          <w:p w14:paraId="76D2810A">
            <w:pPr>
              <w:spacing w:before="128" w:line="231" w:lineRule="auto"/>
              <w:ind w:left="1329"/>
              <w:rPr>
                <w:rFonts w:ascii="宋体" w:hAnsi="宋体" w:eastAsia="宋体" w:cs="宋体"/>
                <w:sz w:val="14"/>
                <w:szCs w:val="14"/>
              </w:rPr>
            </w:pPr>
            <w:r>
              <w:rPr>
                <w:rFonts w:ascii="宋体" w:hAnsi="宋体" w:eastAsia="宋体" w:cs="宋体"/>
                <w:spacing w:val="9"/>
                <w:sz w:val="14"/>
                <w:szCs w:val="14"/>
              </w:rPr>
              <w:t>检测项目及内容</w:t>
            </w:r>
          </w:p>
        </w:tc>
        <w:tc>
          <w:tcPr>
            <w:tcW w:w="2208" w:type="dxa"/>
            <w:tcBorders>
              <w:top w:val="single" w:color="000000" w:sz="10" w:space="0"/>
            </w:tcBorders>
            <w:vAlign w:val="top"/>
          </w:tcPr>
          <w:p w14:paraId="61D0CC01">
            <w:pPr>
              <w:pStyle w:val="6"/>
              <w:spacing w:before="41" w:line="245" w:lineRule="auto"/>
              <w:ind w:left="941" w:right="803" w:hanging="129"/>
            </w:pPr>
            <w:r>
              <w:rPr>
                <w:rFonts w:ascii="宋体" w:hAnsi="宋体" w:eastAsia="宋体" w:cs="宋体"/>
                <w:spacing w:val="6"/>
              </w:rPr>
              <w:t>允许偏差</w:t>
            </w:r>
            <w:r>
              <w:rPr>
                <w:rFonts w:ascii="宋体" w:hAnsi="宋体" w:eastAsia="宋体" w:cs="宋体"/>
                <w:spacing w:val="1"/>
              </w:rPr>
              <w:t xml:space="preserve"> </w:t>
            </w:r>
            <w:r>
              <w:rPr>
                <w:spacing w:val="7"/>
              </w:rPr>
              <w:t>(</w:t>
            </w:r>
            <w:r>
              <w:t>mm</w:t>
            </w:r>
            <w:r>
              <w:rPr>
                <w:spacing w:val="7"/>
              </w:rPr>
              <w:t>)</w:t>
            </w:r>
          </w:p>
        </w:tc>
        <w:tc>
          <w:tcPr>
            <w:tcW w:w="3141" w:type="dxa"/>
            <w:tcBorders>
              <w:top w:val="single" w:color="000000" w:sz="10" w:space="0"/>
              <w:right w:val="single" w:color="000000" w:sz="10" w:space="0"/>
            </w:tcBorders>
            <w:vAlign w:val="top"/>
          </w:tcPr>
          <w:p w14:paraId="77EB7159">
            <w:pPr>
              <w:spacing w:before="128" w:line="231" w:lineRule="auto"/>
              <w:ind w:left="1275"/>
              <w:rPr>
                <w:rFonts w:ascii="宋体" w:hAnsi="宋体" w:eastAsia="宋体" w:cs="宋体"/>
                <w:sz w:val="14"/>
                <w:szCs w:val="14"/>
              </w:rPr>
            </w:pPr>
            <w:r>
              <w:rPr>
                <w:rFonts w:ascii="宋体" w:hAnsi="宋体" w:eastAsia="宋体" w:cs="宋体"/>
                <w:spacing w:val="7"/>
                <w:sz w:val="14"/>
                <w:szCs w:val="14"/>
              </w:rPr>
              <w:t>检验方法</w:t>
            </w:r>
          </w:p>
        </w:tc>
      </w:tr>
      <w:tr w14:paraId="33FB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80" w:type="dxa"/>
            <w:vMerge w:val="restart"/>
            <w:tcBorders>
              <w:left w:val="single" w:color="000000" w:sz="10" w:space="0"/>
              <w:bottom w:val="nil"/>
            </w:tcBorders>
            <w:vAlign w:val="top"/>
          </w:tcPr>
          <w:p w14:paraId="36D9A456">
            <w:pPr>
              <w:spacing w:before="268" w:line="230" w:lineRule="auto"/>
              <w:ind w:left="630"/>
              <w:rPr>
                <w:rFonts w:ascii="宋体" w:hAnsi="宋体" w:eastAsia="宋体" w:cs="宋体"/>
                <w:sz w:val="14"/>
                <w:szCs w:val="14"/>
              </w:rPr>
            </w:pPr>
            <w:r>
              <w:rPr>
                <w:rFonts w:ascii="宋体" w:hAnsi="宋体" w:eastAsia="宋体" w:cs="宋体"/>
                <w:spacing w:val="7"/>
                <w:sz w:val="14"/>
                <w:szCs w:val="14"/>
              </w:rPr>
              <w:t>锚固脚片</w:t>
            </w:r>
          </w:p>
        </w:tc>
        <w:tc>
          <w:tcPr>
            <w:tcW w:w="1844" w:type="dxa"/>
            <w:vAlign w:val="top"/>
          </w:tcPr>
          <w:p w14:paraId="6AA01AEC">
            <w:pPr>
              <w:spacing w:before="97" w:line="232" w:lineRule="auto"/>
              <w:ind w:left="558"/>
              <w:rPr>
                <w:rFonts w:ascii="宋体" w:hAnsi="宋体" w:eastAsia="宋体" w:cs="宋体"/>
                <w:sz w:val="14"/>
                <w:szCs w:val="14"/>
              </w:rPr>
            </w:pPr>
            <w:r>
              <w:rPr>
                <w:rFonts w:ascii="宋体" w:hAnsi="宋体" w:eastAsia="宋体" w:cs="宋体"/>
                <w:spacing w:val="5"/>
                <w:sz w:val="14"/>
                <w:szCs w:val="14"/>
              </w:rPr>
              <w:t>中心线位置</w:t>
            </w:r>
          </w:p>
        </w:tc>
        <w:tc>
          <w:tcPr>
            <w:tcW w:w="2208" w:type="dxa"/>
            <w:vAlign w:val="top"/>
          </w:tcPr>
          <w:p w14:paraId="2BF8BAC3">
            <w:pPr>
              <w:pStyle w:val="6"/>
              <w:spacing w:before="125" w:line="194" w:lineRule="auto"/>
              <w:ind w:left="1072"/>
            </w:pPr>
            <w:r>
              <w:t>5</w:t>
            </w:r>
          </w:p>
        </w:tc>
        <w:tc>
          <w:tcPr>
            <w:tcW w:w="3141" w:type="dxa"/>
            <w:tcBorders>
              <w:right w:val="single" w:color="000000" w:sz="10" w:space="0"/>
            </w:tcBorders>
            <w:vAlign w:val="top"/>
          </w:tcPr>
          <w:p w14:paraId="70B87137">
            <w:pPr>
              <w:spacing w:before="98" w:line="230" w:lineRule="auto"/>
              <w:ind w:left="1274"/>
              <w:rPr>
                <w:rFonts w:ascii="宋体" w:hAnsi="宋体" w:eastAsia="宋体" w:cs="宋体"/>
                <w:sz w:val="14"/>
                <w:szCs w:val="14"/>
              </w:rPr>
            </w:pPr>
            <w:r>
              <w:rPr>
                <w:rFonts w:ascii="宋体" w:hAnsi="宋体" w:eastAsia="宋体" w:cs="宋体"/>
                <w:spacing w:val="8"/>
                <w:sz w:val="14"/>
                <w:szCs w:val="14"/>
              </w:rPr>
              <w:t>钢尺检查</w:t>
            </w:r>
          </w:p>
        </w:tc>
      </w:tr>
      <w:tr w14:paraId="14B2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80" w:type="dxa"/>
            <w:vMerge w:val="continue"/>
            <w:tcBorders>
              <w:top w:val="nil"/>
              <w:left w:val="single" w:color="000000" w:sz="10" w:space="0"/>
            </w:tcBorders>
            <w:vAlign w:val="top"/>
          </w:tcPr>
          <w:p w14:paraId="48F46131">
            <w:pPr>
              <w:rPr>
                <w:rFonts w:ascii="Arial"/>
                <w:sz w:val="21"/>
              </w:rPr>
            </w:pPr>
          </w:p>
        </w:tc>
        <w:tc>
          <w:tcPr>
            <w:tcW w:w="1844" w:type="dxa"/>
            <w:vAlign w:val="top"/>
          </w:tcPr>
          <w:p w14:paraId="41B435D5">
            <w:pPr>
              <w:spacing w:before="100" w:line="232" w:lineRule="auto"/>
              <w:ind w:left="623"/>
              <w:rPr>
                <w:rFonts w:ascii="宋体" w:hAnsi="宋体" w:eastAsia="宋体" w:cs="宋体"/>
                <w:sz w:val="14"/>
                <w:szCs w:val="14"/>
              </w:rPr>
            </w:pPr>
            <w:r>
              <w:rPr>
                <w:rFonts w:ascii="宋体" w:hAnsi="宋体" w:eastAsia="宋体" w:cs="宋体"/>
                <w:spacing w:val="7"/>
                <w:sz w:val="14"/>
                <w:szCs w:val="14"/>
              </w:rPr>
              <w:t>外露长度</w:t>
            </w:r>
          </w:p>
        </w:tc>
        <w:tc>
          <w:tcPr>
            <w:tcW w:w="2208" w:type="dxa"/>
            <w:vAlign w:val="top"/>
          </w:tcPr>
          <w:p w14:paraId="57E70102">
            <w:pPr>
              <w:pStyle w:val="6"/>
              <w:spacing w:before="126" w:line="189" w:lineRule="auto"/>
              <w:ind w:left="912"/>
            </w:pPr>
            <w:r>
              <w:rPr>
                <w:spacing w:val="1"/>
              </w:rPr>
              <w:t>+5</w:t>
            </w:r>
            <w:r>
              <w:rPr>
                <w:spacing w:val="-17"/>
              </w:rPr>
              <w:t xml:space="preserve"> </w:t>
            </w:r>
            <w:r>
              <w:rPr>
                <w:rFonts w:ascii="宋体" w:hAnsi="宋体" w:eastAsia="宋体" w:cs="宋体"/>
                <w:spacing w:val="1"/>
              </w:rPr>
              <w:t>，</w:t>
            </w:r>
            <w:r>
              <w:rPr>
                <w:spacing w:val="1"/>
              </w:rPr>
              <w:t>0</w:t>
            </w:r>
          </w:p>
        </w:tc>
        <w:tc>
          <w:tcPr>
            <w:tcW w:w="3141" w:type="dxa"/>
            <w:tcBorders>
              <w:right w:val="single" w:color="000000" w:sz="10" w:space="0"/>
            </w:tcBorders>
            <w:vAlign w:val="top"/>
          </w:tcPr>
          <w:p w14:paraId="1DF477BC">
            <w:pPr>
              <w:spacing w:before="101" w:line="230" w:lineRule="auto"/>
              <w:ind w:left="1274"/>
              <w:rPr>
                <w:rFonts w:ascii="宋体" w:hAnsi="宋体" w:eastAsia="宋体" w:cs="宋体"/>
                <w:sz w:val="14"/>
                <w:szCs w:val="14"/>
              </w:rPr>
            </w:pPr>
            <w:r>
              <w:rPr>
                <w:rFonts w:ascii="宋体" w:hAnsi="宋体" w:eastAsia="宋体" w:cs="宋体"/>
                <w:spacing w:val="8"/>
                <w:sz w:val="14"/>
                <w:szCs w:val="14"/>
              </w:rPr>
              <w:t>钢尺检查</w:t>
            </w:r>
          </w:p>
        </w:tc>
      </w:tr>
      <w:tr w14:paraId="102F5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724" w:type="dxa"/>
            <w:gridSpan w:val="2"/>
            <w:tcBorders>
              <w:left w:val="single" w:color="000000" w:sz="10" w:space="0"/>
            </w:tcBorders>
            <w:vAlign w:val="top"/>
          </w:tcPr>
          <w:p w14:paraId="097C492C">
            <w:pPr>
              <w:spacing w:before="101" w:line="231" w:lineRule="auto"/>
              <w:ind w:left="1497"/>
              <w:rPr>
                <w:rFonts w:ascii="宋体" w:hAnsi="宋体" w:eastAsia="宋体" w:cs="宋体"/>
                <w:sz w:val="14"/>
                <w:szCs w:val="14"/>
              </w:rPr>
            </w:pPr>
            <w:r>
              <w:rPr>
                <w:rFonts w:ascii="宋体" w:hAnsi="宋体" w:eastAsia="宋体" w:cs="宋体"/>
                <w:spacing w:val="5"/>
                <w:sz w:val="14"/>
                <w:szCs w:val="14"/>
              </w:rPr>
              <w:t>门窗框位置</w:t>
            </w:r>
          </w:p>
        </w:tc>
        <w:tc>
          <w:tcPr>
            <w:tcW w:w="2208" w:type="dxa"/>
            <w:vAlign w:val="top"/>
          </w:tcPr>
          <w:p w14:paraId="1C0F3A5A">
            <w:pPr>
              <w:pStyle w:val="6"/>
              <w:spacing w:before="127" w:line="198" w:lineRule="auto"/>
              <w:ind w:left="1068"/>
            </w:pPr>
            <w:r>
              <w:rPr>
                <w:spacing w:val="1"/>
              </w:rPr>
              <w:t>2</w:t>
            </w:r>
          </w:p>
        </w:tc>
        <w:tc>
          <w:tcPr>
            <w:tcW w:w="3141" w:type="dxa"/>
            <w:tcBorders>
              <w:right w:val="single" w:color="000000" w:sz="10" w:space="0"/>
            </w:tcBorders>
            <w:vAlign w:val="top"/>
          </w:tcPr>
          <w:p w14:paraId="62869DEC">
            <w:pPr>
              <w:spacing w:before="102" w:line="230" w:lineRule="auto"/>
              <w:ind w:left="1274"/>
              <w:rPr>
                <w:rFonts w:ascii="宋体" w:hAnsi="宋体" w:eastAsia="宋体" w:cs="宋体"/>
                <w:sz w:val="14"/>
                <w:szCs w:val="14"/>
              </w:rPr>
            </w:pPr>
            <w:r>
              <w:rPr>
                <w:rFonts w:ascii="宋体" w:hAnsi="宋体" w:eastAsia="宋体" w:cs="宋体"/>
                <w:spacing w:val="8"/>
                <w:sz w:val="14"/>
                <w:szCs w:val="14"/>
              </w:rPr>
              <w:t>钢尺检查</w:t>
            </w:r>
          </w:p>
        </w:tc>
      </w:tr>
      <w:tr w14:paraId="2EDD0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724" w:type="dxa"/>
            <w:gridSpan w:val="2"/>
            <w:tcBorders>
              <w:left w:val="single" w:color="000000" w:sz="10" w:space="0"/>
            </w:tcBorders>
            <w:vAlign w:val="top"/>
          </w:tcPr>
          <w:p w14:paraId="1E8D944C">
            <w:pPr>
              <w:spacing w:before="107" w:line="231" w:lineRule="auto"/>
              <w:ind w:left="1422"/>
              <w:rPr>
                <w:rFonts w:ascii="宋体" w:hAnsi="宋体" w:eastAsia="宋体" w:cs="宋体"/>
                <w:sz w:val="14"/>
                <w:szCs w:val="14"/>
              </w:rPr>
            </w:pPr>
            <w:r>
              <w:rPr>
                <w:rFonts w:ascii="宋体" w:hAnsi="宋体" w:eastAsia="宋体" w:cs="宋体"/>
                <w:spacing w:val="6"/>
                <w:sz w:val="14"/>
                <w:szCs w:val="14"/>
              </w:rPr>
              <w:t>门窗框高、宽</w:t>
            </w:r>
          </w:p>
        </w:tc>
        <w:tc>
          <w:tcPr>
            <w:tcW w:w="2208" w:type="dxa"/>
            <w:vAlign w:val="top"/>
          </w:tcPr>
          <w:p w14:paraId="58C07DB1">
            <w:pPr>
              <w:pStyle w:val="6"/>
              <w:spacing w:before="132" w:line="198" w:lineRule="auto"/>
              <w:ind w:left="1022"/>
            </w:pPr>
            <w:r>
              <w:rPr>
                <w:spacing w:val="5"/>
              </w:rPr>
              <w:t>±2</w:t>
            </w:r>
          </w:p>
        </w:tc>
        <w:tc>
          <w:tcPr>
            <w:tcW w:w="3141" w:type="dxa"/>
            <w:tcBorders>
              <w:right w:val="single" w:color="000000" w:sz="10" w:space="0"/>
            </w:tcBorders>
            <w:vAlign w:val="top"/>
          </w:tcPr>
          <w:p w14:paraId="51C382C3">
            <w:pPr>
              <w:spacing w:before="107" w:line="230" w:lineRule="auto"/>
              <w:ind w:left="1274"/>
              <w:rPr>
                <w:rFonts w:ascii="宋体" w:hAnsi="宋体" w:eastAsia="宋体" w:cs="宋体"/>
                <w:sz w:val="14"/>
                <w:szCs w:val="14"/>
              </w:rPr>
            </w:pPr>
            <w:r>
              <w:rPr>
                <w:rFonts w:ascii="宋体" w:hAnsi="宋体" w:eastAsia="宋体" w:cs="宋体"/>
                <w:spacing w:val="8"/>
                <w:sz w:val="14"/>
                <w:szCs w:val="14"/>
              </w:rPr>
              <w:t>钢尺检查</w:t>
            </w:r>
          </w:p>
        </w:tc>
      </w:tr>
      <w:tr w14:paraId="1860C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724" w:type="dxa"/>
            <w:gridSpan w:val="2"/>
            <w:tcBorders>
              <w:left w:val="single" w:color="000000" w:sz="10" w:space="0"/>
            </w:tcBorders>
            <w:vAlign w:val="top"/>
          </w:tcPr>
          <w:p w14:paraId="7E89059D">
            <w:pPr>
              <w:spacing w:before="110" w:line="230" w:lineRule="auto"/>
              <w:ind w:left="1422"/>
              <w:rPr>
                <w:rFonts w:ascii="宋体" w:hAnsi="宋体" w:eastAsia="宋体" w:cs="宋体"/>
                <w:sz w:val="14"/>
                <w:szCs w:val="14"/>
              </w:rPr>
            </w:pPr>
            <w:r>
              <w:rPr>
                <w:rFonts w:ascii="宋体" w:hAnsi="宋体" w:eastAsia="宋体" w:cs="宋体"/>
                <w:spacing w:val="5"/>
                <w:sz w:val="14"/>
                <w:szCs w:val="14"/>
              </w:rPr>
              <w:t>门窗框对角线</w:t>
            </w:r>
          </w:p>
        </w:tc>
        <w:tc>
          <w:tcPr>
            <w:tcW w:w="2208" w:type="dxa"/>
            <w:vAlign w:val="top"/>
          </w:tcPr>
          <w:p w14:paraId="743A60BA">
            <w:pPr>
              <w:pStyle w:val="6"/>
              <w:spacing w:before="136" w:line="198" w:lineRule="auto"/>
              <w:ind w:left="1022"/>
            </w:pPr>
            <w:r>
              <w:rPr>
                <w:spacing w:val="5"/>
              </w:rPr>
              <w:t>±2</w:t>
            </w:r>
          </w:p>
        </w:tc>
        <w:tc>
          <w:tcPr>
            <w:tcW w:w="3141" w:type="dxa"/>
            <w:tcBorders>
              <w:right w:val="single" w:color="000000" w:sz="10" w:space="0"/>
            </w:tcBorders>
            <w:vAlign w:val="top"/>
          </w:tcPr>
          <w:p w14:paraId="6FA92AB8">
            <w:pPr>
              <w:spacing w:before="110" w:line="230" w:lineRule="auto"/>
              <w:ind w:left="1274"/>
              <w:rPr>
                <w:rFonts w:ascii="宋体" w:hAnsi="宋体" w:eastAsia="宋体" w:cs="宋体"/>
                <w:sz w:val="14"/>
                <w:szCs w:val="14"/>
              </w:rPr>
            </w:pPr>
            <w:r>
              <w:rPr>
                <w:rFonts w:ascii="宋体" w:hAnsi="宋体" w:eastAsia="宋体" w:cs="宋体"/>
                <w:spacing w:val="8"/>
                <w:sz w:val="14"/>
                <w:szCs w:val="14"/>
              </w:rPr>
              <w:t>钢尺检查</w:t>
            </w:r>
          </w:p>
        </w:tc>
      </w:tr>
      <w:tr w14:paraId="76C33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724" w:type="dxa"/>
            <w:gridSpan w:val="2"/>
            <w:tcBorders>
              <w:left w:val="single" w:color="000000" w:sz="10" w:space="0"/>
              <w:bottom w:val="single" w:color="000000" w:sz="10" w:space="0"/>
            </w:tcBorders>
            <w:vAlign w:val="top"/>
          </w:tcPr>
          <w:p w14:paraId="3C5FAB0C">
            <w:pPr>
              <w:spacing w:before="112" w:line="231" w:lineRule="auto"/>
              <w:ind w:left="1346"/>
              <w:rPr>
                <w:rFonts w:ascii="宋体" w:hAnsi="宋体" w:eastAsia="宋体" w:cs="宋体"/>
                <w:sz w:val="14"/>
                <w:szCs w:val="14"/>
              </w:rPr>
            </w:pPr>
            <w:r>
              <w:rPr>
                <w:rFonts w:ascii="宋体" w:hAnsi="宋体" w:eastAsia="宋体" w:cs="宋体"/>
                <w:spacing w:val="6"/>
                <w:sz w:val="14"/>
                <w:szCs w:val="14"/>
              </w:rPr>
              <w:t>门窗框的平整度</w:t>
            </w:r>
          </w:p>
        </w:tc>
        <w:tc>
          <w:tcPr>
            <w:tcW w:w="2208" w:type="dxa"/>
            <w:tcBorders>
              <w:bottom w:val="single" w:color="000000" w:sz="10" w:space="0"/>
            </w:tcBorders>
            <w:vAlign w:val="top"/>
          </w:tcPr>
          <w:p w14:paraId="209B226E">
            <w:pPr>
              <w:pStyle w:val="6"/>
              <w:spacing w:before="138" w:line="198" w:lineRule="auto"/>
              <w:ind w:left="1068"/>
            </w:pPr>
            <w:r>
              <w:rPr>
                <w:spacing w:val="1"/>
              </w:rPr>
              <w:t>2</w:t>
            </w:r>
          </w:p>
        </w:tc>
        <w:tc>
          <w:tcPr>
            <w:tcW w:w="3141" w:type="dxa"/>
            <w:tcBorders>
              <w:bottom w:val="single" w:color="000000" w:sz="10" w:space="0"/>
              <w:right w:val="single" w:color="000000" w:sz="10" w:space="0"/>
            </w:tcBorders>
            <w:vAlign w:val="top"/>
          </w:tcPr>
          <w:p w14:paraId="1BEFD35E">
            <w:pPr>
              <w:spacing w:before="113" w:line="230" w:lineRule="auto"/>
              <w:ind w:left="1274"/>
              <w:rPr>
                <w:rFonts w:ascii="宋体" w:hAnsi="宋体" w:eastAsia="宋体" w:cs="宋体"/>
                <w:sz w:val="14"/>
                <w:szCs w:val="14"/>
              </w:rPr>
            </w:pPr>
            <w:r>
              <w:rPr>
                <w:rFonts w:ascii="宋体" w:hAnsi="宋体" w:eastAsia="宋体" w:cs="宋体"/>
                <w:spacing w:val="8"/>
                <w:sz w:val="14"/>
                <w:szCs w:val="14"/>
              </w:rPr>
              <w:t>钢尺检查</w:t>
            </w:r>
          </w:p>
        </w:tc>
      </w:tr>
    </w:tbl>
    <w:p w14:paraId="7C4D0E75">
      <w:pPr>
        <w:spacing w:before="302" w:line="293" w:lineRule="auto"/>
        <w:ind w:left="255" w:right="1" w:hanging="255"/>
        <w:rPr>
          <w:rFonts w:ascii="宋体" w:hAnsi="宋体" w:eastAsia="宋体" w:cs="宋体"/>
          <w:sz w:val="20"/>
          <w:szCs w:val="20"/>
        </w:rPr>
      </w:pPr>
      <w:r>
        <w:rPr>
          <w:rFonts w:ascii="Times New Roman" w:hAnsi="Times New Roman" w:eastAsia="Times New Roman" w:cs="Times New Roman"/>
          <w:b/>
          <w:bCs/>
          <w:spacing w:val="7"/>
          <w:sz w:val="20"/>
          <w:szCs w:val="20"/>
        </w:rPr>
        <w:t xml:space="preserve">5. 3. 6    </w:t>
      </w:r>
      <w:r>
        <w:rPr>
          <w:rFonts w:ascii="宋体" w:hAnsi="宋体" w:eastAsia="宋体" w:cs="宋体"/>
          <w:spacing w:val="7"/>
          <w:sz w:val="20"/>
          <w:szCs w:val="20"/>
        </w:rPr>
        <w:t>模具使用前应进行清洁和涂刷脱模剂，脱模剂应无毒、无刺激性气味</w:t>
      </w:r>
      <w:r>
        <w:rPr>
          <w:rFonts w:ascii="宋体" w:hAnsi="宋体" w:eastAsia="宋体" w:cs="宋体"/>
          <w:spacing w:val="6"/>
          <w:sz w:val="20"/>
          <w:szCs w:val="20"/>
        </w:rPr>
        <w:t>，不影响混凝土性能、模</w:t>
      </w:r>
      <w:r>
        <w:rPr>
          <w:rFonts w:ascii="宋体" w:hAnsi="宋体" w:eastAsia="宋体" w:cs="宋体"/>
          <w:sz w:val="20"/>
          <w:szCs w:val="20"/>
        </w:rPr>
        <w:t xml:space="preserve"> </w:t>
      </w:r>
      <w:r>
        <w:rPr>
          <w:rFonts w:ascii="宋体" w:hAnsi="宋体" w:eastAsia="宋体" w:cs="宋体"/>
          <w:spacing w:val="9"/>
          <w:sz w:val="20"/>
          <w:szCs w:val="20"/>
        </w:rPr>
        <w:t>块单元表面装饰效果，脱模剂检测结果应符合现行行业标准《混凝土制品用脱模剂》</w:t>
      </w:r>
      <w:r>
        <w:rPr>
          <w:rFonts w:ascii="Times New Roman" w:hAnsi="Times New Roman" w:eastAsia="Times New Roman" w:cs="Times New Roman"/>
          <w:sz w:val="20"/>
          <w:szCs w:val="20"/>
        </w:rPr>
        <w:t>JC</w:t>
      </w:r>
      <w:r>
        <w:rPr>
          <w:rFonts w:ascii="Times New Roman" w:hAnsi="Times New Roman" w:eastAsia="Times New Roman" w:cs="Times New Roman"/>
          <w:spacing w:val="9"/>
          <w:sz w:val="20"/>
          <w:szCs w:val="20"/>
        </w:rPr>
        <w:t>/T 94</w:t>
      </w:r>
      <w:r>
        <w:rPr>
          <w:rFonts w:ascii="Times New Roman" w:hAnsi="Times New Roman" w:eastAsia="Times New Roman" w:cs="Times New Roman"/>
          <w:spacing w:val="8"/>
          <w:sz w:val="20"/>
          <w:szCs w:val="20"/>
        </w:rPr>
        <w:t>9</w:t>
      </w:r>
      <w:r>
        <w:rPr>
          <w:rFonts w:ascii="宋体" w:hAnsi="宋体" w:eastAsia="宋体" w:cs="宋体"/>
          <w:spacing w:val="8"/>
          <w:sz w:val="20"/>
          <w:szCs w:val="20"/>
        </w:rPr>
        <w:t>。</w:t>
      </w:r>
    </w:p>
    <w:p w14:paraId="1B5E81AF">
      <w:pPr>
        <w:spacing w:before="270" w:line="230" w:lineRule="auto"/>
        <w:ind w:left="3739"/>
        <w:outlineLvl w:val="1"/>
        <w:rPr>
          <w:rFonts w:ascii="黑体" w:hAnsi="黑体" w:eastAsia="黑体" w:cs="黑体"/>
          <w:sz w:val="20"/>
          <w:szCs w:val="20"/>
        </w:rPr>
      </w:pPr>
      <w:bookmarkStart w:id="78" w:name="bookmark17"/>
      <w:bookmarkEnd w:id="78"/>
      <w:r>
        <w:rPr>
          <w:rFonts w:ascii="Times New Roman" w:hAnsi="Times New Roman" w:eastAsia="Times New Roman" w:cs="Times New Roman"/>
          <w:b/>
          <w:bCs/>
          <w:spacing w:val="5"/>
          <w:sz w:val="20"/>
          <w:szCs w:val="20"/>
        </w:rPr>
        <w:t>5</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4    </w:t>
      </w:r>
      <w:r>
        <w:rPr>
          <w:rFonts w:ascii="黑体" w:hAnsi="黑体" w:eastAsia="黑体" w:cs="黑体"/>
          <w:spacing w:val="5"/>
          <w:sz w:val="20"/>
          <w:szCs w:val="20"/>
        </w:rPr>
        <w:t>钢筋及预埋件</w:t>
      </w:r>
    </w:p>
    <w:p w14:paraId="4074C600">
      <w:pPr>
        <w:pStyle w:val="2"/>
        <w:spacing w:line="258" w:lineRule="auto"/>
      </w:pPr>
    </w:p>
    <w:p w14:paraId="48675010">
      <w:pPr>
        <w:spacing w:before="65" w:line="267" w:lineRule="auto"/>
        <w:ind w:left="1" w:right="3" w:hanging="1"/>
        <w:rPr>
          <w:rFonts w:ascii="宋体" w:hAnsi="宋体" w:eastAsia="宋体" w:cs="宋体"/>
          <w:sz w:val="20"/>
          <w:szCs w:val="20"/>
        </w:rPr>
      </w:pPr>
      <w:r>
        <w:rPr>
          <w:rFonts w:ascii="Times New Roman" w:hAnsi="Times New Roman" w:eastAsia="Times New Roman" w:cs="Times New Roman"/>
          <w:b/>
          <w:bCs/>
          <w:spacing w:val="8"/>
          <w:sz w:val="20"/>
          <w:szCs w:val="20"/>
        </w:rPr>
        <w:t>5. 4.</w:t>
      </w:r>
      <w:r>
        <w:rPr>
          <w:rFonts w:ascii="Times New Roman" w:hAnsi="Times New Roman" w:eastAsia="Times New Roman" w:cs="Times New Roman"/>
          <w:b/>
          <w:bCs/>
          <w:spacing w:val="28"/>
          <w:sz w:val="20"/>
          <w:szCs w:val="20"/>
        </w:rPr>
        <w:t xml:space="preserve"> </w:t>
      </w: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钢筋应符合现行国家标准《混凝土结构工程施工规范》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50666</w:t>
      </w:r>
      <w:r>
        <w:rPr>
          <w:rFonts w:ascii="Times New Roman" w:hAnsi="Times New Roman" w:eastAsia="Times New Roman" w:cs="Times New Roman"/>
          <w:spacing w:val="29"/>
          <w:sz w:val="20"/>
          <w:szCs w:val="20"/>
        </w:rPr>
        <w:t xml:space="preserve"> </w:t>
      </w:r>
      <w:r>
        <w:rPr>
          <w:rFonts w:ascii="宋体" w:hAnsi="宋体" w:eastAsia="宋体" w:cs="宋体"/>
          <w:spacing w:val="8"/>
          <w:sz w:val="20"/>
          <w:szCs w:val="20"/>
        </w:rPr>
        <w:t>的有关规定，并宜采用自动</w:t>
      </w:r>
      <w:r>
        <w:rPr>
          <w:rFonts w:ascii="宋体" w:hAnsi="宋体" w:eastAsia="宋体" w:cs="宋体"/>
          <w:sz w:val="20"/>
          <w:szCs w:val="20"/>
        </w:rPr>
        <w:t xml:space="preserve"> </w:t>
      </w:r>
      <w:r>
        <w:rPr>
          <w:rFonts w:ascii="宋体" w:hAnsi="宋体" w:eastAsia="宋体" w:cs="宋体"/>
          <w:spacing w:val="7"/>
          <w:sz w:val="20"/>
          <w:szCs w:val="20"/>
        </w:rPr>
        <w:t>化机械设备加工。</w:t>
      </w:r>
    </w:p>
    <w:p w14:paraId="669EF9E2">
      <w:pPr>
        <w:spacing w:before="87" w:line="267" w:lineRule="auto"/>
        <w:ind w:left="2" w:right="1" w:hanging="2"/>
        <w:rPr>
          <w:rFonts w:ascii="宋体" w:hAnsi="宋体" w:eastAsia="宋体" w:cs="宋体"/>
          <w:sz w:val="20"/>
          <w:szCs w:val="20"/>
        </w:rPr>
      </w:pPr>
      <w:r>
        <w:rPr>
          <w:rFonts w:ascii="Times New Roman" w:hAnsi="Times New Roman" w:eastAsia="Times New Roman" w:cs="Times New Roman"/>
          <w:b/>
          <w:bCs/>
          <w:spacing w:val="8"/>
          <w:sz w:val="20"/>
          <w:szCs w:val="20"/>
        </w:rPr>
        <w:t xml:space="preserve">5. 4. 2    </w:t>
      </w:r>
      <w:r>
        <w:rPr>
          <w:rFonts w:ascii="宋体" w:hAnsi="宋体" w:eastAsia="宋体" w:cs="宋体"/>
          <w:spacing w:val="8"/>
          <w:sz w:val="20"/>
          <w:szCs w:val="20"/>
        </w:rPr>
        <w:t>钢筋连接除应符合现行国家标准《混凝土结构工</w:t>
      </w:r>
      <w:r>
        <w:rPr>
          <w:rFonts w:ascii="宋体" w:hAnsi="宋体" w:eastAsia="宋体" w:cs="宋体"/>
          <w:spacing w:val="7"/>
          <w:sz w:val="20"/>
          <w:szCs w:val="20"/>
        </w:rPr>
        <w:t>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32"/>
          <w:sz w:val="20"/>
          <w:szCs w:val="20"/>
        </w:rPr>
        <w:t xml:space="preserve"> </w:t>
      </w:r>
      <w:r>
        <w:rPr>
          <w:rFonts w:ascii="宋体" w:hAnsi="宋体" w:eastAsia="宋体" w:cs="宋体"/>
          <w:spacing w:val="7"/>
          <w:sz w:val="20"/>
          <w:szCs w:val="20"/>
        </w:rPr>
        <w:t>的有关规定外，</w:t>
      </w:r>
      <w:r>
        <w:rPr>
          <w:rFonts w:ascii="宋体" w:hAnsi="宋体" w:eastAsia="宋体" w:cs="宋体"/>
          <w:spacing w:val="-60"/>
          <w:sz w:val="20"/>
          <w:szCs w:val="20"/>
        </w:rPr>
        <w:t xml:space="preserve"> </w:t>
      </w:r>
      <w:r>
        <w:rPr>
          <w:rFonts w:ascii="宋体" w:hAnsi="宋体" w:eastAsia="宋体" w:cs="宋体"/>
          <w:spacing w:val="7"/>
          <w:sz w:val="20"/>
          <w:szCs w:val="20"/>
        </w:rPr>
        <w:t>尚应</w:t>
      </w:r>
      <w:r>
        <w:rPr>
          <w:rFonts w:ascii="宋体" w:hAnsi="宋体" w:eastAsia="宋体" w:cs="宋体"/>
          <w:sz w:val="20"/>
          <w:szCs w:val="20"/>
        </w:rPr>
        <w:t xml:space="preserve"> </w:t>
      </w:r>
      <w:r>
        <w:rPr>
          <w:rFonts w:ascii="宋体" w:hAnsi="宋体" w:eastAsia="宋体" w:cs="宋体"/>
          <w:spacing w:val="6"/>
          <w:sz w:val="20"/>
          <w:szCs w:val="20"/>
        </w:rPr>
        <w:t>符合下列规定：</w:t>
      </w:r>
    </w:p>
    <w:p w14:paraId="64625C77">
      <w:pPr>
        <w:spacing w:before="88" w:line="268" w:lineRule="auto"/>
        <w:ind w:left="2" w:right="1" w:firstLine="424"/>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钢筋接头的方式、位置、同一截面受力钢筋的接头百分率、钢筋的搭接长度及锚固长度等应符</w:t>
      </w:r>
      <w:r>
        <w:rPr>
          <w:rFonts w:ascii="宋体" w:hAnsi="宋体" w:eastAsia="宋体" w:cs="宋体"/>
          <w:spacing w:val="4"/>
          <w:sz w:val="20"/>
          <w:szCs w:val="20"/>
        </w:rPr>
        <w:t xml:space="preserve"> </w:t>
      </w:r>
      <w:r>
        <w:rPr>
          <w:rFonts w:ascii="宋体" w:hAnsi="宋体" w:eastAsia="宋体" w:cs="宋体"/>
          <w:spacing w:val="8"/>
          <w:sz w:val="20"/>
          <w:szCs w:val="20"/>
        </w:rPr>
        <w:t>合设计要求和国家现行有关标准的规定；</w:t>
      </w:r>
    </w:p>
    <w:p w14:paraId="50D7379E">
      <w:pPr>
        <w:spacing w:before="86" w:line="227"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钢筋焊接接头和机械连接接头均应进行工艺检验，合格</w:t>
      </w:r>
      <w:r>
        <w:rPr>
          <w:rFonts w:ascii="宋体" w:hAnsi="宋体" w:eastAsia="宋体" w:cs="宋体"/>
          <w:spacing w:val="8"/>
          <w:sz w:val="20"/>
          <w:szCs w:val="20"/>
        </w:rPr>
        <w:t>后方可进行模块单元生产；</w:t>
      </w:r>
    </w:p>
    <w:p w14:paraId="6F999131">
      <w:pPr>
        <w:spacing w:before="85" w:line="227"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钢筋焊接接头和机械连接接头应全数检查外观质量；</w:t>
      </w:r>
    </w:p>
    <w:p w14:paraId="72118A89">
      <w:pPr>
        <w:spacing w:before="89" w:line="267" w:lineRule="auto"/>
        <w:ind w:left="2" w:firstLine="416"/>
        <w:rPr>
          <w:rFonts w:ascii="宋体" w:hAnsi="宋体" w:eastAsia="宋体" w:cs="宋体"/>
          <w:sz w:val="20"/>
          <w:szCs w:val="20"/>
        </w:rPr>
      </w:pPr>
      <w:r>
        <w:rPr>
          <w:rFonts w:ascii="Times New Roman" w:hAnsi="Times New Roman" w:eastAsia="Times New Roman" w:cs="Times New Roman"/>
          <w:b/>
          <w:bCs/>
          <w:spacing w:val="13"/>
          <w:sz w:val="20"/>
          <w:szCs w:val="20"/>
        </w:rPr>
        <w:t xml:space="preserve">4    </w:t>
      </w:r>
      <w:r>
        <w:rPr>
          <w:rFonts w:ascii="宋体" w:hAnsi="宋体" w:eastAsia="宋体" w:cs="宋体"/>
          <w:spacing w:val="13"/>
          <w:sz w:val="20"/>
          <w:szCs w:val="20"/>
        </w:rPr>
        <w:t>焊接接头、钢筋机械连接接头力学性能应符合现</w:t>
      </w:r>
      <w:r>
        <w:rPr>
          <w:rFonts w:ascii="宋体" w:hAnsi="宋体" w:eastAsia="宋体" w:cs="宋体"/>
          <w:spacing w:val="12"/>
          <w:sz w:val="20"/>
          <w:szCs w:val="20"/>
        </w:rPr>
        <w:t>行行业标准《钢筋焊接及验收规程》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pacing w:val="12"/>
          <w:sz w:val="20"/>
          <w:szCs w:val="20"/>
        </w:rPr>
        <w:t>18</w:t>
      </w:r>
      <w:r>
        <w:rPr>
          <w:rFonts w:ascii="Times New Roman" w:hAnsi="Times New Roman" w:eastAsia="Times New Roman" w:cs="Times New Roman"/>
          <w:sz w:val="20"/>
          <w:szCs w:val="20"/>
        </w:rPr>
        <w:t xml:space="preserve"> </w:t>
      </w:r>
      <w:r>
        <w:rPr>
          <w:rFonts w:ascii="宋体" w:hAnsi="宋体" w:eastAsia="宋体" w:cs="宋体"/>
          <w:spacing w:val="6"/>
          <w:sz w:val="20"/>
          <w:szCs w:val="20"/>
        </w:rPr>
        <w:t>和《钢筋机械连接技术规程》</w:t>
      </w:r>
      <w:r>
        <w:rPr>
          <w:rFonts w:ascii="Times New Roman" w:hAnsi="Times New Roman" w:eastAsia="Times New Roman" w:cs="Times New Roman"/>
          <w:sz w:val="20"/>
          <w:szCs w:val="20"/>
        </w:rPr>
        <w:t>JGJ</w:t>
      </w:r>
      <w:r>
        <w:rPr>
          <w:rFonts w:ascii="Times New Roman" w:hAnsi="Times New Roman" w:eastAsia="Times New Roman" w:cs="Times New Roman"/>
          <w:spacing w:val="43"/>
          <w:sz w:val="20"/>
          <w:szCs w:val="20"/>
        </w:rPr>
        <w:t xml:space="preserve"> </w:t>
      </w:r>
      <w:r>
        <w:rPr>
          <w:rFonts w:ascii="Times New Roman" w:hAnsi="Times New Roman" w:eastAsia="Times New Roman" w:cs="Times New Roman"/>
          <w:spacing w:val="6"/>
          <w:sz w:val="20"/>
          <w:szCs w:val="20"/>
        </w:rPr>
        <w:t>107</w:t>
      </w:r>
      <w:r>
        <w:rPr>
          <w:rFonts w:ascii="Times New Roman" w:hAnsi="Times New Roman" w:eastAsia="Times New Roman" w:cs="Times New Roman"/>
          <w:spacing w:val="27"/>
          <w:sz w:val="20"/>
          <w:szCs w:val="20"/>
        </w:rPr>
        <w:t xml:space="preserve"> </w:t>
      </w:r>
      <w:r>
        <w:rPr>
          <w:rFonts w:ascii="宋体" w:hAnsi="宋体" w:eastAsia="宋体" w:cs="宋体"/>
          <w:spacing w:val="6"/>
          <w:sz w:val="20"/>
          <w:szCs w:val="20"/>
        </w:rPr>
        <w:t>的有关规定。</w:t>
      </w:r>
    </w:p>
    <w:p w14:paraId="13E87DDE">
      <w:pPr>
        <w:spacing w:before="88" w:line="266" w:lineRule="auto"/>
        <w:ind w:left="2" w:firstLine="416"/>
        <w:rPr>
          <w:rFonts w:ascii="宋体" w:hAnsi="宋体" w:eastAsia="宋体" w:cs="宋体"/>
          <w:sz w:val="20"/>
          <w:szCs w:val="20"/>
        </w:rPr>
      </w:pPr>
      <w:r>
        <w:rPr>
          <w:rFonts w:ascii="Times New Roman" w:hAnsi="Times New Roman" w:eastAsia="Times New Roman" w:cs="Times New Roman"/>
          <w:b/>
          <w:bCs/>
          <w:spacing w:val="13"/>
          <w:sz w:val="20"/>
          <w:szCs w:val="20"/>
        </w:rPr>
        <w:t xml:space="preserve">4    </w:t>
      </w:r>
      <w:r>
        <w:rPr>
          <w:rFonts w:ascii="宋体" w:hAnsi="宋体" w:eastAsia="宋体" w:cs="宋体"/>
          <w:spacing w:val="13"/>
          <w:sz w:val="20"/>
          <w:szCs w:val="20"/>
        </w:rPr>
        <w:t>焊接接头、钢筋机械连接接头力学性能应符合现</w:t>
      </w:r>
      <w:r>
        <w:rPr>
          <w:rFonts w:ascii="宋体" w:hAnsi="宋体" w:eastAsia="宋体" w:cs="宋体"/>
          <w:spacing w:val="12"/>
          <w:sz w:val="20"/>
          <w:szCs w:val="20"/>
        </w:rPr>
        <w:t>行行业标准《钢筋焊接及验收规程》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pacing w:val="12"/>
          <w:sz w:val="20"/>
          <w:szCs w:val="20"/>
        </w:rPr>
        <w:t>18</w:t>
      </w:r>
      <w:r>
        <w:rPr>
          <w:rFonts w:ascii="Times New Roman" w:hAnsi="Times New Roman" w:eastAsia="Times New Roman" w:cs="Times New Roman"/>
          <w:sz w:val="20"/>
          <w:szCs w:val="20"/>
        </w:rPr>
        <w:t xml:space="preserve"> </w:t>
      </w:r>
      <w:r>
        <w:rPr>
          <w:rFonts w:ascii="宋体" w:hAnsi="宋体" w:eastAsia="宋体" w:cs="宋体"/>
          <w:spacing w:val="6"/>
          <w:sz w:val="20"/>
          <w:szCs w:val="20"/>
        </w:rPr>
        <w:t>和《钢筋机械连接技术规程》</w:t>
      </w:r>
      <w:r>
        <w:rPr>
          <w:rFonts w:ascii="Times New Roman" w:hAnsi="Times New Roman" w:eastAsia="Times New Roman" w:cs="Times New Roman"/>
          <w:sz w:val="20"/>
          <w:szCs w:val="20"/>
        </w:rPr>
        <w:t>JGJ</w:t>
      </w:r>
      <w:r>
        <w:rPr>
          <w:rFonts w:ascii="Times New Roman" w:hAnsi="Times New Roman" w:eastAsia="Times New Roman" w:cs="Times New Roman"/>
          <w:spacing w:val="43"/>
          <w:sz w:val="20"/>
          <w:szCs w:val="20"/>
        </w:rPr>
        <w:t xml:space="preserve"> </w:t>
      </w:r>
      <w:r>
        <w:rPr>
          <w:rFonts w:ascii="Times New Roman" w:hAnsi="Times New Roman" w:eastAsia="Times New Roman" w:cs="Times New Roman"/>
          <w:spacing w:val="6"/>
          <w:sz w:val="20"/>
          <w:szCs w:val="20"/>
        </w:rPr>
        <w:t>107</w:t>
      </w:r>
      <w:r>
        <w:rPr>
          <w:rFonts w:ascii="Times New Roman" w:hAnsi="Times New Roman" w:eastAsia="Times New Roman" w:cs="Times New Roman"/>
          <w:spacing w:val="27"/>
          <w:sz w:val="20"/>
          <w:szCs w:val="20"/>
        </w:rPr>
        <w:t xml:space="preserve"> </w:t>
      </w:r>
      <w:r>
        <w:rPr>
          <w:rFonts w:ascii="宋体" w:hAnsi="宋体" w:eastAsia="宋体" w:cs="宋体"/>
          <w:spacing w:val="6"/>
          <w:sz w:val="20"/>
          <w:szCs w:val="20"/>
        </w:rPr>
        <w:t>的有关规定。</w:t>
      </w:r>
    </w:p>
    <w:p w14:paraId="798BAB38">
      <w:pPr>
        <w:spacing w:before="88" w:line="268" w:lineRule="auto"/>
        <w:ind w:left="1" w:right="75" w:firstLine="418"/>
        <w:rPr>
          <w:rFonts w:ascii="宋体" w:hAnsi="宋体" w:eastAsia="宋体" w:cs="宋体"/>
          <w:sz w:val="20"/>
          <w:szCs w:val="20"/>
        </w:rPr>
      </w:pPr>
      <w:r>
        <w:rPr>
          <w:rFonts w:ascii="Times New Roman" w:hAnsi="Times New Roman" w:eastAsia="Times New Roman" w:cs="Times New Roman"/>
          <w:b/>
          <w:bCs/>
          <w:spacing w:val="8"/>
          <w:sz w:val="20"/>
          <w:szCs w:val="20"/>
        </w:rPr>
        <w:t xml:space="preserve">5    </w:t>
      </w:r>
      <w:r>
        <w:rPr>
          <w:rFonts w:ascii="宋体" w:hAnsi="宋体" w:eastAsia="宋体" w:cs="宋体"/>
          <w:spacing w:val="8"/>
          <w:sz w:val="20"/>
          <w:szCs w:val="20"/>
        </w:rPr>
        <w:t>模块单元内部的钢筋套筒应符合现行国家标准《装配式混凝土建筑技术标准》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T 51231</w:t>
      </w:r>
      <w:r>
        <w:rPr>
          <w:rFonts w:ascii="Times New Roman" w:hAnsi="Times New Roman" w:eastAsia="Times New Roman" w:cs="Times New Roman"/>
          <w:spacing w:val="27"/>
          <w:w w:val="101"/>
          <w:sz w:val="20"/>
          <w:szCs w:val="20"/>
        </w:rPr>
        <w:t xml:space="preserve"> </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5"/>
          <w:sz w:val="20"/>
          <w:szCs w:val="20"/>
        </w:rPr>
        <w:t>相关要求。</w:t>
      </w:r>
    </w:p>
    <w:p w14:paraId="14584ED0">
      <w:pPr>
        <w:spacing w:before="87"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5. 4. 3    </w:t>
      </w:r>
      <w:r>
        <w:rPr>
          <w:rFonts w:ascii="宋体" w:hAnsi="宋体" w:eastAsia="宋体" w:cs="宋体"/>
          <w:spacing w:val="8"/>
          <w:sz w:val="20"/>
          <w:szCs w:val="20"/>
        </w:rPr>
        <w:t>钢筋网片、钢筋骨架和钢筋桁架等半成品应检查合格后进行安装，并应符合下列规定：</w:t>
      </w:r>
    </w:p>
    <w:p w14:paraId="373D1B1A">
      <w:pPr>
        <w:spacing w:before="85" w:line="228" w:lineRule="auto"/>
        <w:ind w:left="427"/>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钢筋表面不得有油污，不应严重锈蚀；</w:t>
      </w:r>
    </w:p>
    <w:p w14:paraId="5D79BAE1">
      <w:pPr>
        <w:spacing w:before="86"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钢筋网片和钢筋骨架宜采用专用吊具进行吊</w:t>
      </w:r>
      <w:r>
        <w:rPr>
          <w:rFonts w:ascii="宋体" w:hAnsi="宋体" w:eastAsia="宋体" w:cs="宋体"/>
          <w:spacing w:val="7"/>
          <w:sz w:val="20"/>
          <w:szCs w:val="20"/>
        </w:rPr>
        <w:t>运；</w:t>
      </w:r>
    </w:p>
    <w:p w14:paraId="3F8686CC">
      <w:pPr>
        <w:spacing w:before="89" w:line="267" w:lineRule="auto"/>
        <w:ind w:right="1"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保护层垫块间距应满足钢筋限位及变形控制要求，钢筋绑扎丝甩扣应弯向构件内侧。垫块宜与</w:t>
      </w:r>
      <w:r>
        <w:rPr>
          <w:rFonts w:ascii="宋体" w:hAnsi="宋体" w:eastAsia="宋体" w:cs="宋体"/>
          <w:spacing w:val="15"/>
          <w:sz w:val="20"/>
          <w:szCs w:val="20"/>
        </w:rPr>
        <w:t xml:space="preserve"> </w:t>
      </w:r>
      <w:r>
        <w:rPr>
          <w:rFonts w:ascii="宋体" w:hAnsi="宋体" w:eastAsia="宋体" w:cs="宋体"/>
          <w:spacing w:val="9"/>
          <w:sz w:val="20"/>
          <w:szCs w:val="20"/>
        </w:rPr>
        <w:t>钢筋骨架或网片绑扎牢固，按梅花状布置。</w:t>
      </w:r>
    </w:p>
    <w:p w14:paraId="7F0CBB4C">
      <w:pPr>
        <w:spacing w:before="86" w:line="274" w:lineRule="auto"/>
        <w:ind w:left="3372" w:right="691" w:hanging="3372"/>
        <w:rPr>
          <w:rFonts w:ascii="黑体" w:hAnsi="黑体" w:eastAsia="黑体" w:cs="黑体"/>
          <w:sz w:val="18"/>
          <w:szCs w:val="18"/>
        </w:rPr>
      </w:pPr>
      <w:r>
        <w:rPr>
          <w:rFonts w:ascii="Times New Roman" w:hAnsi="Times New Roman" w:eastAsia="Times New Roman" w:cs="Times New Roman"/>
          <w:b/>
          <w:bCs/>
          <w:spacing w:val="6"/>
          <w:sz w:val="20"/>
          <w:szCs w:val="20"/>
        </w:rPr>
        <w:t xml:space="preserve">5. 4. 4    </w:t>
      </w:r>
      <w:r>
        <w:rPr>
          <w:rFonts w:ascii="宋体" w:hAnsi="宋体" w:eastAsia="宋体" w:cs="宋体"/>
          <w:spacing w:val="6"/>
          <w:sz w:val="20"/>
          <w:szCs w:val="20"/>
        </w:rPr>
        <w:t>预埋件用钢材及焊条的性能应符合设计要求，预埋件加工偏差应符合表</w:t>
      </w:r>
      <w:r>
        <w:rPr>
          <w:rFonts w:ascii="宋体" w:hAnsi="宋体" w:eastAsia="宋体" w:cs="宋体"/>
          <w:spacing w:val="-20"/>
          <w:sz w:val="20"/>
          <w:szCs w:val="20"/>
        </w:rPr>
        <w:t xml:space="preserve"> </w:t>
      </w:r>
      <w:r>
        <w:rPr>
          <w:rFonts w:ascii="Times New Roman" w:hAnsi="Times New Roman" w:eastAsia="Times New Roman" w:cs="Times New Roman"/>
          <w:spacing w:val="6"/>
          <w:sz w:val="20"/>
          <w:szCs w:val="20"/>
        </w:rPr>
        <w:t>5.4.4</w:t>
      </w:r>
      <w:r>
        <w:rPr>
          <w:rFonts w:ascii="Times New Roman" w:hAnsi="Times New Roman" w:eastAsia="Times New Roman" w:cs="Times New Roman"/>
          <w:spacing w:val="27"/>
          <w:w w:val="101"/>
          <w:sz w:val="20"/>
          <w:szCs w:val="20"/>
        </w:rPr>
        <w:t xml:space="preserve"> </w:t>
      </w:r>
      <w:r>
        <w:rPr>
          <w:rFonts w:ascii="宋体" w:hAnsi="宋体" w:eastAsia="宋体" w:cs="宋体"/>
          <w:spacing w:val="6"/>
          <w:sz w:val="20"/>
          <w:szCs w:val="20"/>
        </w:rPr>
        <w:t>的规定。</w:t>
      </w:r>
      <w:r>
        <w:rPr>
          <w:rFonts w:ascii="宋体" w:hAnsi="宋体" w:eastAsia="宋体" w:cs="宋体"/>
          <w:sz w:val="20"/>
          <w:szCs w:val="20"/>
        </w:rPr>
        <w:t xml:space="preserve"> </w:t>
      </w: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4    </w:t>
      </w:r>
      <w:r>
        <w:rPr>
          <w:rFonts w:ascii="黑体" w:hAnsi="黑体" w:eastAsia="黑体" w:cs="黑体"/>
          <w:spacing w:val="-1"/>
          <w:sz w:val="18"/>
          <w:szCs w:val="18"/>
        </w:rPr>
        <w:t>预埋件加工允许偏差</w:t>
      </w:r>
    </w:p>
    <w:p w14:paraId="1121D6E4">
      <w:pPr>
        <w:spacing w:line="41"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262"/>
        <w:gridCol w:w="1777"/>
        <w:gridCol w:w="2130"/>
        <w:gridCol w:w="3032"/>
      </w:tblGrid>
      <w:tr w14:paraId="46B17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4" w:type="dxa"/>
            <w:tcBorders>
              <w:top w:val="single" w:color="000000" w:sz="10" w:space="0"/>
              <w:left w:val="single" w:color="000000" w:sz="10" w:space="0"/>
            </w:tcBorders>
            <w:vAlign w:val="top"/>
          </w:tcPr>
          <w:p w14:paraId="3F9178FF">
            <w:pPr>
              <w:spacing w:before="129" w:line="231" w:lineRule="auto"/>
              <w:ind w:left="278"/>
              <w:rPr>
                <w:rFonts w:ascii="宋体" w:hAnsi="宋体" w:eastAsia="宋体" w:cs="宋体"/>
                <w:sz w:val="14"/>
                <w:szCs w:val="14"/>
              </w:rPr>
            </w:pPr>
            <w:r>
              <w:rPr>
                <w:rFonts w:ascii="宋体" w:hAnsi="宋体" w:eastAsia="宋体" w:cs="宋体"/>
                <w:spacing w:val="4"/>
                <w:sz w:val="14"/>
                <w:szCs w:val="14"/>
              </w:rPr>
              <w:t>项次</w:t>
            </w:r>
          </w:p>
        </w:tc>
        <w:tc>
          <w:tcPr>
            <w:tcW w:w="3039" w:type="dxa"/>
            <w:gridSpan w:val="2"/>
            <w:tcBorders>
              <w:top w:val="single" w:color="000000" w:sz="10" w:space="0"/>
            </w:tcBorders>
            <w:vAlign w:val="top"/>
          </w:tcPr>
          <w:p w14:paraId="1127F616">
            <w:pPr>
              <w:spacing w:before="129" w:line="231" w:lineRule="auto"/>
              <w:ind w:left="991"/>
              <w:rPr>
                <w:rFonts w:ascii="宋体" w:hAnsi="宋体" w:eastAsia="宋体" w:cs="宋体"/>
                <w:sz w:val="14"/>
                <w:szCs w:val="14"/>
              </w:rPr>
            </w:pPr>
            <w:r>
              <w:rPr>
                <w:rFonts w:ascii="宋体" w:hAnsi="宋体" w:eastAsia="宋体" w:cs="宋体"/>
                <w:spacing w:val="9"/>
                <w:sz w:val="14"/>
                <w:szCs w:val="14"/>
              </w:rPr>
              <w:t>检测项目及内容</w:t>
            </w:r>
          </w:p>
        </w:tc>
        <w:tc>
          <w:tcPr>
            <w:tcW w:w="2130" w:type="dxa"/>
            <w:tcBorders>
              <w:top w:val="single" w:color="000000" w:sz="10" w:space="0"/>
            </w:tcBorders>
            <w:vAlign w:val="top"/>
          </w:tcPr>
          <w:p w14:paraId="753B0F3A">
            <w:pPr>
              <w:pStyle w:val="6"/>
              <w:spacing w:before="42" w:line="244" w:lineRule="auto"/>
              <w:ind w:left="902" w:right="762" w:hanging="127"/>
            </w:pPr>
            <w:r>
              <w:rPr>
                <w:rFonts w:ascii="宋体" w:hAnsi="宋体" w:eastAsia="宋体" w:cs="宋体"/>
                <w:spacing w:val="6"/>
              </w:rPr>
              <w:t>允许偏差</w:t>
            </w:r>
            <w:r>
              <w:rPr>
                <w:rFonts w:ascii="宋体" w:hAnsi="宋体" w:eastAsia="宋体" w:cs="宋体"/>
                <w:spacing w:val="1"/>
              </w:rPr>
              <w:t xml:space="preserve"> </w:t>
            </w:r>
            <w:r>
              <w:rPr>
                <w:spacing w:val="9"/>
              </w:rPr>
              <w:t>(</w:t>
            </w:r>
            <w:r>
              <w:t>mm</w:t>
            </w:r>
            <w:r>
              <w:rPr>
                <w:spacing w:val="9"/>
              </w:rPr>
              <w:t>)</w:t>
            </w:r>
          </w:p>
        </w:tc>
        <w:tc>
          <w:tcPr>
            <w:tcW w:w="3032" w:type="dxa"/>
            <w:tcBorders>
              <w:top w:val="single" w:color="000000" w:sz="10" w:space="0"/>
              <w:right w:val="single" w:color="000000" w:sz="10" w:space="0"/>
            </w:tcBorders>
            <w:vAlign w:val="top"/>
          </w:tcPr>
          <w:p w14:paraId="263D820B">
            <w:pPr>
              <w:spacing w:before="129" w:line="231" w:lineRule="auto"/>
              <w:ind w:left="1220"/>
              <w:rPr>
                <w:rFonts w:ascii="宋体" w:hAnsi="宋体" w:eastAsia="宋体" w:cs="宋体"/>
                <w:sz w:val="14"/>
                <w:szCs w:val="14"/>
              </w:rPr>
            </w:pPr>
            <w:r>
              <w:rPr>
                <w:rFonts w:ascii="宋体" w:hAnsi="宋体" w:eastAsia="宋体" w:cs="宋体"/>
                <w:spacing w:val="7"/>
                <w:sz w:val="14"/>
                <w:szCs w:val="14"/>
              </w:rPr>
              <w:t>检验方法</w:t>
            </w:r>
          </w:p>
        </w:tc>
      </w:tr>
      <w:tr w14:paraId="3951E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4" w:type="dxa"/>
            <w:tcBorders>
              <w:left w:val="single" w:color="000000" w:sz="10" w:space="0"/>
            </w:tcBorders>
            <w:vAlign w:val="top"/>
          </w:tcPr>
          <w:p w14:paraId="22211B5C">
            <w:pPr>
              <w:pStyle w:val="6"/>
              <w:spacing w:before="122" w:line="198" w:lineRule="auto"/>
              <w:ind w:left="398"/>
            </w:pPr>
            <w:r>
              <w:t>1</w:t>
            </w:r>
          </w:p>
        </w:tc>
        <w:tc>
          <w:tcPr>
            <w:tcW w:w="3039" w:type="dxa"/>
            <w:gridSpan w:val="2"/>
            <w:vAlign w:val="top"/>
          </w:tcPr>
          <w:p w14:paraId="6E5A3417">
            <w:pPr>
              <w:spacing w:before="97" w:line="230" w:lineRule="auto"/>
              <w:ind w:left="918"/>
              <w:rPr>
                <w:rFonts w:ascii="宋体" w:hAnsi="宋体" w:eastAsia="宋体" w:cs="宋体"/>
                <w:sz w:val="14"/>
                <w:szCs w:val="14"/>
              </w:rPr>
            </w:pPr>
            <w:r>
              <w:rPr>
                <w:rFonts w:ascii="宋体" w:hAnsi="宋体" w:eastAsia="宋体" w:cs="宋体"/>
                <w:spacing w:val="8"/>
                <w:sz w:val="14"/>
                <w:szCs w:val="14"/>
              </w:rPr>
              <w:t>预埋件锚板的边长</w:t>
            </w:r>
          </w:p>
        </w:tc>
        <w:tc>
          <w:tcPr>
            <w:tcW w:w="2130" w:type="dxa"/>
            <w:vAlign w:val="top"/>
          </w:tcPr>
          <w:p w14:paraId="175BF669">
            <w:pPr>
              <w:pStyle w:val="6"/>
              <w:spacing w:before="122" w:line="189" w:lineRule="auto"/>
              <w:ind w:left="894"/>
            </w:pPr>
            <w:r>
              <w:rPr>
                <w:spacing w:val="-1"/>
              </w:rPr>
              <w:t>0</w:t>
            </w:r>
            <w:r>
              <w:rPr>
                <w:spacing w:val="-16"/>
              </w:rPr>
              <w:t xml:space="preserve"> </w:t>
            </w:r>
            <w:r>
              <w:rPr>
                <w:rFonts w:ascii="宋体" w:hAnsi="宋体" w:eastAsia="宋体" w:cs="宋体"/>
                <w:spacing w:val="-1"/>
              </w:rPr>
              <w:t>，</w:t>
            </w:r>
            <w:r>
              <w:rPr>
                <w:spacing w:val="-1"/>
              </w:rPr>
              <w:t>-5</w:t>
            </w:r>
          </w:p>
        </w:tc>
        <w:tc>
          <w:tcPr>
            <w:tcW w:w="3032" w:type="dxa"/>
            <w:tcBorders>
              <w:right w:val="single" w:color="000000" w:sz="10" w:space="0"/>
            </w:tcBorders>
            <w:vAlign w:val="top"/>
          </w:tcPr>
          <w:p w14:paraId="0DEC0EA5">
            <w:pPr>
              <w:spacing w:before="97" w:line="230" w:lineRule="auto"/>
              <w:ind w:left="1221"/>
              <w:rPr>
                <w:rFonts w:ascii="宋体" w:hAnsi="宋体" w:eastAsia="宋体" w:cs="宋体"/>
                <w:sz w:val="14"/>
                <w:szCs w:val="14"/>
              </w:rPr>
            </w:pPr>
            <w:r>
              <w:rPr>
                <w:rFonts w:ascii="宋体" w:hAnsi="宋体" w:eastAsia="宋体" w:cs="宋体"/>
                <w:spacing w:val="7"/>
                <w:sz w:val="14"/>
                <w:szCs w:val="14"/>
              </w:rPr>
              <w:t>用钢尺量</w:t>
            </w:r>
          </w:p>
        </w:tc>
      </w:tr>
      <w:tr w14:paraId="19EA7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4" w:type="dxa"/>
            <w:tcBorders>
              <w:left w:val="single" w:color="000000" w:sz="10" w:space="0"/>
            </w:tcBorders>
            <w:vAlign w:val="top"/>
          </w:tcPr>
          <w:p w14:paraId="6F9FC426">
            <w:pPr>
              <w:pStyle w:val="6"/>
              <w:spacing w:before="128" w:line="198" w:lineRule="auto"/>
              <w:ind w:left="384"/>
            </w:pPr>
            <w:r>
              <w:rPr>
                <w:spacing w:val="1"/>
              </w:rPr>
              <w:t>2</w:t>
            </w:r>
          </w:p>
        </w:tc>
        <w:tc>
          <w:tcPr>
            <w:tcW w:w="3039" w:type="dxa"/>
            <w:gridSpan w:val="2"/>
            <w:vAlign w:val="top"/>
          </w:tcPr>
          <w:p w14:paraId="18195B3A">
            <w:pPr>
              <w:spacing w:before="102" w:line="230" w:lineRule="auto"/>
              <w:ind w:left="844"/>
              <w:rPr>
                <w:rFonts w:ascii="宋体" w:hAnsi="宋体" w:eastAsia="宋体" w:cs="宋体"/>
                <w:sz w:val="14"/>
                <w:szCs w:val="14"/>
              </w:rPr>
            </w:pPr>
            <w:r>
              <w:rPr>
                <w:rFonts w:ascii="宋体" w:hAnsi="宋体" w:eastAsia="宋体" w:cs="宋体"/>
                <w:spacing w:val="9"/>
                <w:sz w:val="14"/>
                <w:szCs w:val="14"/>
              </w:rPr>
              <w:t>预埋件锚板的平整度</w:t>
            </w:r>
          </w:p>
        </w:tc>
        <w:tc>
          <w:tcPr>
            <w:tcW w:w="2130" w:type="dxa"/>
            <w:vAlign w:val="top"/>
          </w:tcPr>
          <w:p w14:paraId="1AFB9040">
            <w:pPr>
              <w:pStyle w:val="6"/>
              <w:spacing w:before="128" w:line="198" w:lineRule="auto"/>
              <w:ind w:left="1043"/>
            </w:pPr>
            <w:r>
              <w:t>1</w:t>
            </w:r>
          </w:p>
        </w:tc>
        <w:tc>
          <w:tcPr>
            <w:tcW w:w="3032" w:type="dxa"/>
            <w:tcBorders>
              <w:right w:val="single" w:color="000000" w:sz="10" w:space="0"/>
            </w:tcBorders>
            <w:vAlign w:val="top"/>
          </w:tcPr>
          <w:p w14:paraId="1B56EBC5">
            <w:pPr>
              <w:pStyle w:val="6"/>
              <w:spacing w:before="102" w:line="230" w:lineRule="auto"/>
              <w:ind w:left="902"/>
              <w:rPr>
                <w:rFonts w:ascii="宋体" w:hAnsi="宋体" w:eastAsia="宋体" w:cs="宋体"/>
              </w:rPr>
            </w:pPr>
            <w:r>
              <w:rPr>
                <w:rFonts w:ascii="宋体" w:hAnsi="宋体" w:eastAsia="宋体" w:cs="宋体"/>
                <w:spacing w:val="8"/>
              </w:rPr>
              <w:t>用</w:t>
            </w:r>
            <w:r>
              <w:rPr>
                <w:spacing w:val="8"/>
              </w:rPr>
              <w:t>2m</w:t>
            </w:r>
            <w:r>
              <w:rPr>
                <w:rFonts w:ascii="宋体" w:hAnsi="宋体" w:eastAsia="宋体" w:cs="宋体"/>
                <w:spacing w:val="8"/>
              </w:rPr>
              <w:t>靠尺和塞尺量</w:t>
            </w:r>
          </w:p>
        </w:tc>
      </w:tr>
      <w:tr w14:paraId="6D271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4" w:type="dxa"/>
            <w:vMerge w:val="restart"/>
            <w:tcBorders>
              <w:left w:val="single" w:color="000000" w:sz="10" w:space="0"/>
              <w:bottom w:val="nil"/>
            </w:tcBorders>
            <w:vAlign w:val="top"/>
          </w:tcPr>
          <w:p w14:paraId="23FAF760">
            <w:pPr>
              <w:spacing w:line="261" w:lineRule="auto"/>
              <w:rPr>
                <w:rFonts w:ascii="Arial"/>
                <w:sz w:val="21"/>
              </w:rPr>
            </w:pPr>
          </w:p>
          <w:p w14:paraId="29FAAADE">
            <w:pPr>
              <w:pStyle w:val="6"/>
              <w:spacing w:before="41" w:line="198" w:lineRule="auto"/>
              <w:ind w:left="387"/>
            </w:pPr>
            <w:r>
              <w:t>3</w:t>
            </w:r>
          </w:p>
        </w:tc>
        <w:tc>
          <w:tcPr>
            <w:tcW w:w="1262" w:type="dxa"/>
            <w:vMerge w:val="restart"/>
            <w:tcBorders>
              <w:bottom w:val="nil"/>
            </w:tcBorders>
            <w:vAlign w:val="top"/>
          </w:tcPr>
          <w:p w14:paraId="45BA374B">
            <w:pPr>
              <w:spacing w:before="278" w:line="231" w:lineRule="auto"/>
              <w:ind w:left="475"/>
              <w:rPr>
                <w:rFonts w:ascii="宋体" w:hAnsi="宋体" w:eastAsia="宋体" w:cs="宋体"/>
                <w:sz w:val="14"/>
                <w:szCs w:val="14"/>
              </w:rPr>
            </w:pPr>
            <w:r>
              <w:rPr>
                <w:rFonts w:ascii="宋体" w:hAnsi="宋体" w:eastAsia="宋体" w:cs="宋体"/>
                <w:spacing w:val="5"/>
                <w:sz w:val="14"/>
                <w:szCs w:val="14"/>
              </w:rPr>
              <w:t>锚筋</w:t>
            </w:r>
          </w:p>
        </w:tc>
        <w:tc>
          <w:tcPr>
            <w:tcW w:w="1777" w:type="dxa"/>
            <w:vAlign w:val="top"/>
          </w:tcPr>
          <w:p w14:paraId="4470A78A">
            <w:pPr>
              <w:spacing w:before="107" w:line="232" w:lineRule="auto"/>
              <w:ind w:left="738"/>
              <w:rPr>
                <w:rFonts w:ascii="宋体" w:hAnsi="宋体" w:eastAsia="宋体" w:cs="宋体"/>
                <w:sz w:val="14"/>
                <w:szCs w:val="14"/>
              </w:rPr>
            </w:pPr>
            <w:r>
              <w:rPr>
                <w:rFonts w:ascii="宋体" w:hAnsi="宋体" w:eastAsia="宋体" w:cs="宋体"/>
                <w:spacing w:val="5"/>
                <w:sz w:val="14"/>
                <w:szCs w:val="14"/>
              </w:rPr>
              <w:t>长度</w:t>
            </w:r>
          </w:p>
        </w:tc>
        <w:tc>
          <w:tcPr>
            <w:tcW w:w="2130" w:type="dxa"/>
            <w:vAlign w:val="top"/>
          </w:tcPr>
          <w:p w14:paraId="23F81484">
            <w:pPr>
              <w:pStyle w:val="6"/>
              <w:spacing w:before="133" w:line="189" w:lineRule="auto"/>
              <w:ind w:left="868"/>
            </w:pPr>
            <w:r>
              <w:rPr>
                <w:spacing w:val="-3"/>
              </w:rPr>
              <w:t>10</w:t>
            </w:r>
            <w:r>
              <w:rPr>
                <w:spacing w:val="-13"/>
              </w:rPr>
              <w:t xml:space="preserve"> </w:t>
            </w:r>
            <w:r>
              <w:rPr>
                <w:rFonts w:ascii="宋体" w:hAnsi="宋体" w:eastAsia="宋体" w:cs="宋体"/>
                <w:spacing w:val="-3"/>
              </w:rPr>
              <w:t>，</w:t>
            </w:r>
            <w:r>
              <w:rPr>
                <w:spacing w:val="-3"/>
              </w:rPr>
              <w:t>-5</w:t>
            </w:r>
          </w:p>
        </w:tc>
        <w:tc>
          <w:tcPr>
            <w:tcW w:w="3032" w:type="dxa"/>
            <w:tcBorders>
              <w:right w:val="single" w:color="000000" w:sz="10" w:space="0"/>
            </w:tcBorders>
            <w:vAlign w:val="top"/>
          </w:tcPr>
          <w:p w14:paraId="49D0FFC7">
            <w:pPr>
              <w:spacing w:before="108" w:line="230" w:lineRule="auto"/>
              <w:ind w:left="1221"/>
              <w:rPr>
                <w:rFonts w:ascii="宋体" w:hAnsi="宋体" w:eastAsia="宋体" w:cs="宋体"/>
                <w:sz w:val="14"/>
                <w:szCs w:val="14"/>
              </w:rPr>
            </w:pPr>
            <w:r>
              <w:rPr>
                <w:rFonts w:ascii="宋体" w:hAnsi="宋体" w:eastAsia="宋体" w:cs="宋体"/>
                <w:spacing w:val="7"/>
                <w:sz w:val="14"/>
                <w:szCs w:val="14"/>
              </w:rPr>
              <w:t>用钢尺量</w:t>
            </w:r>
          </w:p>
        </w:tc>
      </w:tr>
      <w:tr w14:paraId="1FE5C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74" w:type="dxa"/>
            <w:vMerge w:val="continue"/>
            <w:tcBorders>
              <w:top w:val="nil"/>
              <w:left w:val="single" w:color="000000" w:sz="10" w:space="0"/>
              <w:bottom w:val="single" w:color="000000" w:sz="10" w:space="0"/>
            </w:tcBorders>
            <w:vAlign w:val="top"/>
          </w:tcPr>
          <w:p w14:paraId="72966544">
            <w:pPr>
              <w:rPr>
                <w:rFonts w:ascii="Arial"/>
                <w:sz w:val="21"/>
              </w:rPr>
            </w:pPr>
          </w:p>
        </w:tc>
        <w:tc>
          <w:tcPr>
            <w:tcW w:w="1262" w:type="dxa"/>
            <w:vMerge w:val="continue"/>
            <w:tcBorders>
              <w:top w:val="nil"/>
              <w:bottom w:val="single" w:color="000000" w:sz="10" w:space="0"/>
            </w:tcBorders>
            <w:vAlign w:val="top"/>
          </w:tcPr>
          <w:p w14:paraId="4B144113">
            <w:pPr>
              <w:rPr>
                <w:rFonts w:ascii="Arial"/>
                <w:sz w:val="21"/>
              </w:rPr>
            </w:pPr>
          </w:p>
        </w:tc>
        <w:tc>
          <w:tcPr>
            <w:tcW w:w="1777" w:type="dxa"/>
            <w:tcBorders>
              <w:bottom w:val="single" w:color="000000" w:sz="10" w:space="0"/>
            </w:tcBorders>
            <w:vAlign w:val="top"/>
          </w:tcPr>
          <w:p w14:paraId="46EB799E">
            <w:pPr>
              <w:spacing w:before="113" w:line="231" w:lineRule="auto"/>
              <w:ind w:left="600"/>
              <w:rPr>
                <w:rFonts w:ascii="宋体" w:hAnsi="宋体" w:eastAsia="宋体" w:cs="宋体"/>
                <w:sz w:val="14"/>
                <w:szCs w:val="14"/>
              </w:rPr>
            </w:pPr>
            <w:r>
              <w:rPr>
                <w:rFonts w:ascii="宋体" w:hAnsi="宋体" w:eastAsia="宋体" w:cs="宋体"/>
                <w:spacing w:val="5"/>
                <w:sz w:val="14"/>
                <w:szCs w:val="14"/>
              </w:rPr>
              <w:t>间距偏差</w:t>
            </w:r>
          </w:p>
        </w:tc>
        <w:tc>
          <w:tcPr>
            <w:tcW w:w="2130" w:type="dxa"/>
            <w:tcBorders>
              <w:bottom w:val="single" w:color="000000" w:sz="10" w:space="0"/>
            </w:tcBorders>
            <w:vAlign w:val="top"/>
          </w:tcPr>
          <w:p w14:paraId="53C27B2A">
            <w:pPr>
              <w:pStyle w:val="6"/>
              <w:spacing w:before="138" w:line="198" w:lineRule="auto"/>
              <w:ind w:left="949"/>
            </w:pPr>
            <w:r>
              <w:rPr>
                <w:spacing w:val="4"/>
              </w:rPr>
              <w:t>±10</w:t>
            </w:r>
          </w:p>
        </w:tc>
        <w:tc>
          <w:tcPr>
            <w:tcW w:w="3032" w:type="dxa"/>
            <w:tcBorders>
              <w:bottom w:val="single" w:color="000000" w:sz="10" w:space="0"/>
              <w:right w:val="single" w:color="000000" w:sz="10" w:space="0"/>
            </w:tcBorders>
            <w:vAlign w:val="top"/>
          </w:tcPr>
          <w:p w14:paraId="57FA77B8">
            <w:pPr>
              <w:spacing w:before="113" w:line="230" w:lineRule="auto"/>
              <w:ind w:left="1221"/>
              <w:rPr>
                <w:rFonts w:ascii="宋体" w:hAnsi="宋体" w:eastAsia="宋体" w:cs="宋体"/>
                <w:sz w:val="14"/>
                <w:szCs w:val="14"/>
              </w:rPr>
            </w:pPr>
            <w:r>
              <w:rPr>
                <w:rFonts w:ascii="宋体" w:hAnsi="宋体" w:eastAsia="宋体" w:cs="宋体"/>
                <w:spacing w:val="7"/>
                <w:sz w:val="14"/>
                <w:szCs w:val="14"/>
              </w:rPr>
              <w:t>用钢尺量</w:t>
            </w:r>
          </w:p>
        </w:tc>
      </w:tr>
    </w:tbl>
    <w:p w14:paraId="286FF76E">
      <w:pPr>
        <w:pStyle w:val="2"/>
      </w:pPr>
    </w:p>
    <w:p w14:paraId="03ECF1D8">
      <w:pPr>
        <w:sectPr>
          <w:footerReference r:id="rId20" w:type="default"/>
          <w:pgSz w:w="11906" w:h="16839"/>
          <w:pgMar w:top="1431" w:right="1349" w:bottom="1145" w:left="1300" w:header="0" w:footer="958" w:gutter="0"/>
          <w:cols w:space="720" w:num="1"/>
        </w:sectPr>
      </w:pPr>
    </w:p>
    <w:p w14:paraId="07C3CDD8">
      <w:pPr>
        <w:spacing w:before="240" w:line="268" w:lineRule="auto"/>
        <w:ind w:right="70"/>
        <w:rPr>
          <w:rFonts w:ascii="宋体" w:hAnsi="宋体" w:eastAsia="宋体" w:cs="宋体"/>
          <w:sz w:val="20"/>
          <w:szCs w:val="20"/>
        </w:rPr>
      </w:pPr>
      <w:r>
        <w:rPr>
          <w:rFonts w:ascii="Times New Roman" w:hAnsi="Times New Roman" w:eastAsia="Times New Roman" w:cs="Times New Roman"/>
          <w:b/>
          <w:bCs/>
          <w:spacing w:val="7"/>
          <w:sz w:val="20"/>
          <w:szCs w:val="20"/>
        </w:rPr>
        <w:t xml:space="preserve">5. 4. 5    </w:t>
      </w:r>
      <w:r>
        <w:rPr>
          <w:rFonts w:ascii="宋体" w:hAnsi="宋体" w:eastAsia="宋体" w:cs="宋体"/>
          <w:spacing w:val="7"/>
          <w:sz w:val="20"/>
          <w:szCs w:val="20"/>
        </w:rPr>
        <w:t>模块单元浇筑混凝土前应进行钢筋、预埋件和预留孔洞等的隐蔽工程</w:t>
      </w:r>
      <w:r>
        <w:rPr>
          <w:rFonts w:ascii="宋体" w:hAnsi="宋体" w:eastAsia="宋体" w:cs="宋体"/>
          <w:spacing w:val="6"/>
          <w:sz w:val="20"/>
          <w:szCs w:val="20"/>
        </w:rPr>
        <w:t>检查并填写隐蔽工程验收</w:t>
      </w:r>
      <w:r>
        <w:rPr>
          <w:rFonts w:ascii="宋体" w:hAnsi="宋体" w:eastAsia="宋体" w:cs="宋体"/>
          <w:sz w:val="20"/>
          <w:szCs w:val="20"/>
        </w:rPr>
        <w:t xml:space="preserve"> </w:t>
      </w:r>
      <w:r>
        <w:rPr>
          <w:rFonts w:ascii="宋体" w:hAnsi="宋体" w:eastAsia="宋体" w:cs="宋体"/>
          <w:spacing w:val="8"/>
          <w:sz w:val="20"/>
          <w:szCs w:val="20"/>
        </w:rPr>
        <w:t>记录，隐蔽工程检查项目应包括：</w:t>
      </w:r>
    </w:p>
    <w:p w14:paraId="70A933B2">
      <w:pPr>
        <w:spacing w:before="84"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钢筋的牌号、规格、数量、位置和间距；</w:t>
      </w:r>
    </w:p>
    <w:p w14:paraId="70CC26A7">
      <w:pPr>
        <w:spacing w:before="87" w:line="268" w:lineRule="auto"/>
        <w:ind w:left="19" w:right="73" w:firstLine="398"/>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纵向受力钢筋的连接方式、接头位置、接头质量、接头面积百分率、搭接长度、锚固方式及锚</w:t>
      </w:r>
      <w:r>
        <w:rPr>
          <w:rFonts w:ascii="宋体" w:hAnsi="宋体" w:eastAsia="宋体" w:cs="宋体"/>
          <w:spacing w:val="11"/>
          <w:sz w:val="20"/>
          <w:szCs w:val="20"/>
        </w:rPr>
        <w:t xml:space="preserve"> </w:t>
      </w:r>
      <w:r>
        <w:rPr>
          <w:rFonts w:ascii="宋体" w:hAnsi="宋体" w:eastAsia="宋体" w:cs="宋体"/>
          <w:sz w:val="20"/>
          <w:szCs w:val="20"/>
        </w:rPr>
        <w:t>固长度；</w:t>
      </w:r>
    </w:p>
    <w:p w14:paraId="5974B8B7">
      <w:pPr>
        <w:spacing w:before="86" w:line="227"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箍筋弯钩的弯折角度及平直段长度；</w:t>
      </w:r>
    </w:p>
    <w:p w14:paraId="201FB0A0">
      <w:pPr>
        <w:spacing w:before="84" w:line="228" w:lineRule="auto"/>
        <w:ind w:left="418"/>
        <w:rPr>
          <w:rFonts w:ascii="宋体" w:hAnsi="宋体" w:eastAsia="宋体" w:cs="宋体"/>
          <w:sz w:val="20"/>
          <w:szCs w:val="20"/>
        </w:rPr>
      </w:pPr>
      <w:r>
        <w:rPr>
          <w:rFonts w:ascii="Times New Roman" w:hAnsi="Times New Roman" w:eastAsia="Times New Roman" w:cs="Times New Roman"/>
          <w:b/>
          <w:bCs/>
          <w:spacing w:val="6"/>
          <w:sz w:val="20"/>
          <w:szCs w:val="20"/>
        </w:rPr>
        <w:t xml:space="preserve">4    </w:t>
      </w:r>
      <w:r>
        <w:rPr>
          <w:rFonts w:ascii="宋体" w:hAnsi="宋体" w:eastAsia="宋体" w:cs="宋体"/>
          <w:spacing w:val="6"/>
          <w:sz w:val="20"/>
          <w:szCs w:val="20"/>
        </w:rPr>
        <w:t>钢筋的混凝土保护层厚度；</w:t>
      </w:r>
    </w:p>
    <w:p w14:paraId="72ADF7E8">
      <w:pPr>
        <w:spacing w:before="86" w:line="228"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5    </w:t>
      </w:r>
      <w:r>
        <w:rPr>
          <w:rFonts w:ascii="宋体" w:hAnsi="宋体" w:eastAsia="宋体" w:cs="宋体"/>
          <w:spacing w:val="8"/>
          <w:sz w:val="20"/>
          <w:szCs w:val="20"/>
        </w:rPr>
        <w:t>预埋件、</w:t>
      </w:r>
      <w:r>
        <w:rPr>
          <w:rFonts w:ascii="宋体" w:hAnsi="宋体" w:eastAsia="宋体" w:cs="宋体"/>
          <w:spacing w:val="-58"/>
          <w:sz w:val="20"/>
          <w:szCs w:val="20"/>
        </w:rPr>
        <w:t xml:space="preserve"> </w:t>
      </w:r>
      <w:r>
        <w:rPr>
          <w:rFonts w:ascii="宋体" w:hAnsi="宋体" w:eastAsia="宋体" w:cs="宋体"/>
          <w:spacing w:val="8"/>
          <w:sz w:val="20"/>
          <w:szCs w:val="20"/>
        </w:rPr>
        <w:t>吊环、插筋、灌浆套筒、预留孔洞、金属波纹管的规格、数量、位</w:t>
      </w:r>
      <w:r>
        <w:rPr>
          <w:rFonts w:ascii="宋体" w:hAnsi="宋体" w:eastAsia="宋体" w:cs="宋体"/>
          <w:spacing w:val="7"/>
          <w:sz w:val="20"/>
          <w:szCs w:val="20"/>
        </w:rPr>
        <w:t>置及固定措施；</w:t>
      </w:r>
    </w:p>
    <w:p w14:paraId="085C1308">
      <w:pPr>
        <w:spacing w:before="86" w:line="228"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6    </w:t>
      </w:r>
      <w:r>
        <w:rPr>
          <w:rFonts w:ascii="宋体" w:hAnsi="宋体" w:eastAsia="宋体" w:cs="宋体"/>
          <w:spacing w:val="8"/>
          <w:sz w:val="20"/>
          <w:szCs w:val="20"/>
        </w:rPr>
        <w:t>预埋线盒和管线的规格、数量、位置及固定措</w:t>
      </w:r>
      <w:r>
        <w:rPr>
          <w:rFonts w:ascii="宋体" w:hAnsi="宋体" w:eastAsia="宋体" w:cs="宋体"/>
          <w:spacing w:val="7"/>
          <w:sz w:val="20"/>
          <w:szCs w:val="20"/>
        </w:rPr>
        <w:t>施；</w:t>
      </w:r>
    </w:p>
    <w:p w14:paraId="30C4629C">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6"/>
          <w:sz w:val="20"/>
          <w:szCs w:val="20"/>
        </w:rPr>
        <w:t xml:space="preserve">7    </w:t>
      </w:r>
      <w:r>
        <w:rPr>
          <w:rFonts w:ascii="宋体" w:hAnsi="宋体" w:eastAsia="宋体" w:cs="宋体"/>
          <w:spacing w:val="6"/>
          <w:sz w:val="20"/>
          <w:szCs w:val="20"/>
        </w:rPr>
        <w:t>拉结件的规格、数量和位置；</w:t>
      </w:r>
    </w:p>
    <w:p w14:paraId="5AB7CF20">
      <w:pPr>
        <w:spacing w:before="84" w:line="228"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8    </w:t>
      </w:r>
      <w:r>
        <w:rPr>
          <w:rFonts w:ascii="宋体" w:hAnsi="宋体" w:eastAsia="宋体" w:cs="宋体"/>
          <w:spacing w:val="8"/>
          <w:sz w:val="20"/>
          <w:szCs w:val="20"/>
        </w:rPr>
        <w:t>预留孔道的规格、数量、位置，灌浆孔、排气孔、锚固区局部加强构造。</w:t>
      </w:r>
    </w:p>
    <w:p w14:paraId="01A81F3A">
      <w:pPr>
        <w:pStyle w:val="2"/>
        <w:spacing w:line="260" w:lineRule="auto"/>
      </w:pPr>
    </w:p>
    <w:p w14:paraId="77C0F183">
      <w:pPr>
        <w:spacing w:before="66" w:line="229" w:lineRule="auto"/>
        <w:ind w:left="3527"/>
        <w:outlineLvl w:val="1"/>
        <w:rPr>
          <w:rFonts w:ascii="黑体" w:hAnsi="黑体" w:eastAsia="黑体" w:cs="黑体"/>
          <w:sz w:val="20"/>
          <w:szCs w:val="20"/>
        </w:rPr>
      </w:pPr>
      <w:bookmarkStart w:id="79" w:name="bookmark18"/>
      <w:bookmarkEnd w:id="79"/>
      <w:bookmarkStart w:id="80" w:name="bookmark121"/>
      <w:bookmarkEnd w:id="80"/>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5    </w:t>
      </w:r>
      <w:r>
        <w:rPr>
          <w:rFonts w:ascii="黑体" w:hAnsi="黑体" w:eastAsia="黑体" w:cs="黑体"/>
          <w:spacing w:val="6"/>
          <w:sz w:val="20"/>
          <w:szCs w:val="20"/>
        </w:rPr>
        <w:t>成型、养护及脱模</w:t>
      </w:r>
    </w:p>
    <w:p w14:paraId="60658822">
      <w:pPr>
        <w:pStyle w:val="2"/>
        <w:spacing w:line="258" w:lineRule="auto"/>
      </w:pPr>
    </w:p>
    <w:p w14:paraId="36C8D5DA">
      <w:pPr>
        <w:spacing w:before="66" w:line="268" w:lineRule="auto"/>
        <w:ind w:left="1" w:right="118" w:hanging="1"/>
        <w:rPr>
          <w:rFonts w:ascii="宋体" w:hAnsi="宋体" w:eastAsia="宋体" w:cs="宋体"/>
          <w:sz w:val="20"/>
          <w:szCs w:val="20"/>
        </w:rPr>
      </w:pPr>
      <w:r>
        <w:rPr>
          <w:rFonts w:ascii="Times New Roman" w:hAnsi="Times New Roman" w:eastAsia="Times New Roman" w:cs="Times New Roman"/>
          <w:b/>
          <w:bCs/>
          <w:spacing w:val="8"/>
          <w:sz w:val="20"/>
          <w:szCs w:val="20"/>
        </w:rPr>
        <w:t>5. 5.</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模块单元的成型、养</w:t>
      </w:r>
      <w:r>
        <w:rPr>
          <w:rFonts w:ascii="宋体" w:hAnsi="宋体" w:eastAsia="宋体" w:cs="宋体"/>
          <w:spacing w:val="7"/>
          <w:sz w:val="20"/>
          <w:szCs w:val="20"/>
        </w:rPr>
        <w:t>护及脱模应符合现行国家标准《混凝土结构工程施工规范》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26"/>
          <w:w w:val="101"/>
          <w:sz w:val="20"/>
          <w:szCs w:val="20"/>
        </w:rPr>
        <w:t xml:space="preserve"> </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5"/>
          <w:sz w:val="20"/>
          <w:szCs w:val="20"/>
        </w:rPr>
        <w:t>有关规定。</w:t>
      </w:r>
    </w:p>
    <w:p w14:paraId="30668179">
      <w:pPr>
        <w:spacing w:before="84" w:line="227" w:lineRule="auto"/>
        <w:jc w:val="right"/>
        <w:rPr>
          <w:rFonts w:ascii="宋体" w:hAnsi="宋体" w:eastAsia="宋体" w:cs="宋体"/>
          <w:sz w:val="20"/>
          <w:szCs w:val="20"/>
        </w:rPr>
      </w:pPr>
      <w:r>
        <w:rPr>
          <w:rFonts w:ascii="Times New Roman" w:hAnsi="Times New Roman" w:eastAsia="Times New Roman" w:cs="Times New Roman"/>
          <w:b/>
          <w:bCs/>
          <w:spacing w:val="4"/>
          <w:sz w:val="20"/>
          <w:szCs w:val="20"/>
        </w:rPr>
        <w:t xml:space="preserve">5. 5. 2    </w:t>
      </w:r>
      <w:r>
        <w:rPr>
          <w:rFonts w:ascii="宋体" w:hAnsi="宋体" w:eastAsia="宋体" w:cs="宋体"/>
          <w:spacing w:val="4"/>
          <w:sz w:val="20"/>
          <w:szCs w:val="20"/>
        </w:rPr>
        <w:t>混凝土浇筑时应布料均衡，浇筑和振捣应采取防止模具、钢筋、预埋件及其定位件移位的措施。</w:t>
      </w:r>
    </w:p>
    <w:p w14:paraId="731CF68F">
      <w:pPr>
        <w:spacing w:before="87" w:line="268" w:lineRule="auto"/>
        <w:ind w:left="2" w:right="70"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5. 5. 3    </w:t>
      </w:r>
      <w:r>
        <w:rPr>
          <w:rFonts w:ascii="宋体" w:hAnsi="宋体" w:eastAsia="宋体" w:cs="宋体"/>
          <w:spacing w:val="7"/>
          <w:sz w:val="20"/>
          <w:szCs w:val="20"/>
        </w:rPr>
        <w:t>混凝土浇筑应保证混凝土的均匀性和密实性。模块单元应根据形状、</w:t>
      </w:r>
      <w:r>
        <w:rPr>
          <w:rFonts w:ascii="宋体" w:hAnsi="宋体" w:eastAsia="宋体" w:cs="宋体"/>
          <w:spacing w:val="6"/>
          <w:sz w:val="20"/>
          <w:szCs w:val="20"/>
        </w:rPr>
        <w:t>规格和材料等确定浇筑次</w:t>
      </w:r>
      <w:r>
        <w:rPr>
          <w:rFonts w:ascii="宋体" w:hAnsi="宋体" w:eastAsia="宋体" w:cs="宋体"/>
          <w:sz w:val="20"/>
          <w:szCs w:val="20"/>
        </w:rPr>
        <w:t xml:space="preserve"> </w:t>
      </w:r>
      <w:r>
        <w:rPr>
          <w:rFonts w:ascii="宋体" w:hAnsi="宋体" w:eastAsia="宋体" w:cs="宋体"/>
          <w:spacing w:val="7"/>
          <w:sz w:val="20"/>
          <w:szCs w:val="20"/>
        </w:rPr>
        <w:t>数，宜分层浇筑。</w:t>
      </w:r>
    </w:p>
    <w:p w14:paraId="4B2EB48A">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5. 5. 4    </w:t>
      </w:r>
      <w:r>
        <w:rPr>
          <w:rFonts w:ascii="宋体" w:hAnsi="宋体" w:eastAsia="宋体" w:cs="宋体"/>
          <w:spacing w:val="7"/>
          <w:sz w:val="20"/>
          <w:szCs w:val="20"/>
        </w:rPr>
        <w:t>当模块单元生产需要多次浇筑时，应符合下列规定：</w:t>
      </w:r>
    </w:p>
    <w:p w14:paraId="299BFE5D">
      <w:pPr>
        <w:spacing w:before="84"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结合面应为粗糙面，并应清除浮浆、松动石子、软弱混凝土层；</w:t>
      </w:r>
    </w:p>
    <w:p w14:paraId="72DD432E">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结合面处应洒水湿润，但不得有积水；</w:t>
      </w:r>
    </w:p>
    <w:p w14:paraId="0B0F5034">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后浇混凝土强度等级及性能应符合设计要</w:t>
      </w:r>
      <w:r>
        <w:rPr>
          <w:rFonts w:ascii="宋体" w:hAnsi="宋体" w:eastAsia="宋体" w:cs="宋体"/>
          <w:spacing w:val="8"/>
          <w:sz w:val="20"/>
          <w:szCs w:val="20"/>
        </w:rPr>
        <w:t>求，宜采用减少收缩的技术措施。</w:t>
      </w:r>
    </w:p>
    <w:p w14:paraId="45F99642">
      <w:pPr>
        <w:spacing w:before="88"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5. 5. 5    </w:t>
      </w:r>
      <w:r>
        <w:rPr>
          <w:rFonts w:ascii="宋体" w:hAnsi="宋体" w:eastAsia="宋体" w:cs="宋体"/>
          <w:spacing w:val="6"/>
          <w:sz w:val="20"/>
          <w:szCs w:val="20"/>
        </w:rPr>
        <w:t>模块单元粗糙面成型应符合下列规定：</w:t>
      </w:r>
    </w:p>
    <w:p w14:paraId="4E58F6AC">
      <w:pPr>
        <w:spacing w:before="84" w:line="227"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模块单元粗糙面可采用模板面预涂缓凝剂工艺，骨料可采用高压水冲洗露出；</w:t>
      </w:r>
    </w:p>
    <w:p w14:paraId="06DEF040">
      <w:pPr>
        <w:spacing w:before="88"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模块单元粗糙面可在混凝土初凝前进行拉毛处理。</w:t>
      </w:r>
    </w:p>
    <w:p w14:paraId="4E60FEB0">
      <w:pPr>
        <w:spacing w:before="86"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5. 5. 6    </w:t>
      </w:r>
      <w:r>
        <w:rPr>
          <w:rFonts w:ascii="宋体" w:hAnsi="宋体" w:eastAsia="宋体" w:cs="宋体"/>
          <w:spacing w:val="6"/>
          <w:sz w:val="20"/>
          <w:szCs w:val="20"/>
        </w:rPr>
        <w:t>混凝土振捣应符合下列规定：</w:t>
      </w:r>
    </w:p>
    <w:p w14:paraId="17E69C4C">
      <w:pPr>
        <w:spacing w:before="87" w:line="227" w:lineRule="auto"/>
        <w:ind w:left="426"/>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混凝土振捣应能使模具或模板内各个部位混</w:t>
      </w:r>
      <w:r>
        <w:rPr>
          <w:rFonts w:ascii="宋体" w:hAnsi="宋体" w:eastAsia="宋体" w:cs="宋体"/>
          <w:spacing w:val="8"/>
          <w:sz w:val="20"/>
          <w:szCs w:val="20"/>
        </w:rPr>
        <w:t>凝土密实、均匀，不应漏振、欠振、过振；</w:t>
      </w:r>
    </w:p>
    <w:p w14:paraId="5DF94DAD">
      <w:pPr>
        <w:spacing w:before="85" w:line="268" w:lineRule="auto"/>
        <w:ind w:right="70" w:firstLine="417"/>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混凝土振捣宜采用插入式振动棒、平板振动器、附着振动器或其他机械振捣方式。振捣方式和</w:t>
      </w:r>
      <w:r>
        <w:rPr>
          <w:rFonts w:ascii="宋体" w:hAnsi="宋体" w:eastAsia="宋体" w:cs="宋体"/>
          <w:spacing w:val="13"/>
          <w:sz w:val="20"/>
          <w:szCs w:val="20"/>
        </w:rPr>
        <w:t xml:space="preserve"> </w:t>
      </w:r>
      <w:r>
        <w:rPr>
          <w:rFonts w:ascii="宋体" w:hAnsi="宋体" w:eastAsia="宋体" w:cs="宋体"/>
          <w:spacing w:val="9"/>
          <w:sz w:val="20"/>
          <w:szCs w:val="20"/>
        </w:rPr>
        <w:t>振捣设备应根据混凝土品种、工作性、模块单元预制部位的规格和形状等因素确定。</w:t>
      </w:r>
    </w:p>
    <w:p w14:paraId="12F876FB">
      <w:pPr>
        <w:spacing w:before="87"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5. 5. 7    </w:t>
      </w:r>
      <w:r>
        <w:rPr>
          <w:rFonts w:ascii="宋体" w:hAnsi="宋体" w:eastAsia="宋体" w:cs="宋体"/>
          <w:spacing w:val="6"/>
          <w:sz w:val="20"/>
          <w:szCs w:val="20"/>
        </w:rPr>
        <w:t>模块单元养护应符合下列规定：</w:t>
      </w:r>
    </w:p>
    <w:p w14:paraId="174197B8">
      <w:pPr>
        <w:spacing w:before="86" w:line="267" w:lineRule="auto"/>
        <w:ind w:left="5" w:right="70" w:firstLine="421"/>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养护方式宜根据模块单元特点和生产任务量选择自然养护、自然养护加养护剂、蒸汽养护或加</w:t>
      </w:r>
      <w:r>
        <w:rPr>
          <w:rFonts w:ascii="宋体" w:hAnsi="宋体" w:eastAsia="宋体" w:cs="宋体"/>
          <w:spacing w:val="5"/>
          <w:sz w:val="20"/>
          <w:szCs w:val="20"/>
        </w:rPr>
        <w:t xml:space="preserve"> </w:t>
      </w:r>
      <w:r>
        <w:rPr>
          <w:rFonts w:ascii="宋体" w:hAnsi="宋体" w:eastAsia="宋体" w:cs="宋体"/>
          <w:spacing w:val="6"/>
          <w:sz w:val="20"/>
          <w:szCs w:val="20"/>
        </w:rPr>
        <w:t>热养护方式；</w:t>
      </w:r>
    </w:p>
    <w:p w14:paraId="65D4E498">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模块单元养护应制定专门养护方案，满足温度、湿度的要求；</w:t>
      </w:r>
    </w:p>
    <w:p w14:paraId="12C59B7C">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模块单元的凹槽、阴角等位置应注意养护到位。</w:t>
      </w:r>
    </w:p>
    <w:p w14:paraId="74C53BF3">
      <w:pPr>
        <w:spacing w:before="88"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5. 5. 8    </w:t>
      </w:r>
      <w:r>
        <w:rPr>
          <w:rFonts w:ascii="宋体" w:hAnsi="宋体" w:eastAsia="宋体" w:cs="宋体"/>
          <w:spacing w:val="7"/>
          <w:sz w:val="20"/>
          <w:szCs w:val="20"/>
        </w:rPr>
        <w:t>模块单元脱模起吊时，</w:t>
      </w:r>
      <w:r>
        <w:rPr>
          <w:rFonts w:ascii="宋体" w:hAnsi="宋体" w:eastAsia="宋体" w:cs="宋体"/>
          <w:spacing w:val="6"/>
          <w:sz w:val="20"/>
          <w:szCs w:val="20"/>
        </w:rPr>
        <w:t>应符合下列规定：</w:t>
      </w:r>
    </w:p>
    <w:p w14:paraId="089780FE">
      <w:pPr>
        <w:spacing w:before="84"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混凝土立方体抗压强度应经计算确定，且不宜小于</w:t>
      </w:r>
      <w:r>
        <w:rPr>
          <w:rFonts w:ascii="宋体" w:hAnsi="宋体" w:eastAsia="宋体" w:cs="宋体"/>
          <w:spacing w:val="-12"/>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MPa</w:t>
      </w:r>
      <w:r>
        <w:rPr>
          <w:rFonts w:ascii="宋体" w:hAnsi="宋体" w:eastAsia="宋体" w:cs="宋体"/>
          <w:spacing w:val="7"/>
          <w:sz w:val="20"/>
          <w:szCs w:val="20"/>
        </w:rPr>
        <w:t>；</w:t>
      </w:r>
    </w:p>
    <w:p w14:paraId="54236415">
      <w:pPr>
        <w:spacing w:before="87"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对于设有门洞、窗洞等较大洞口的模块单元，脱模起吊时应进行加固；</w:t>
      </w:r>
    </w:p>
    <w:p w14:paraId="14A7AF84">
      <w:pPr>
        <w:spacing w:before="86" w:line="227"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模块单元的脱模起吊宜采用平衡吊架。</w:t>
      </w:r>
    </w:p>
    <w:p w14:paraId="555630AC">
      <w:pPr>
        <w:spacing w:before="88"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5. 5. 9    </w:t>
      </w:r>
      <w:r>
        <w:rPr>
          <w:rFonts w:ascii="宋体" w:hAnsi="宋体" w:eastAsia="宋体" w:cs="宋体"/>
          <w:spacing w:val="7"/>
          <w:sz w:val="20"/>
          <w:szCs w:val="20"/>
        </w:rPr>
        <w:t>混凝土强度应符合设计文件及国家现行有关标准的规定：</w:t>
      </w:r>
    </w:p>
    <w:p w14:paraId="5519D2B0">
      <w:pPr>
        <w:spacing w:before="84" w:line="228" w:lineRule="auto"/>
        <w:ind w:left="421"/>
        <w:rPr>
          <w:rFonts w:ascii="宋体" w:hAnsi="宋体" w:eastAsia="宋体" w:cs="宋体"/>
          <w:sz w:val="20"/>
          <w:szCs w:val="20"/>
        </w:rPr>
      </w:pPr>
      <w:r>
        <w:rPr>
          <w:rFonts w:ascii="宋体" w:hAnsi="宋体" w:eastAsia="宋体" w:cs="宋体"/>
          <w:spacing w:val="9"/>
          <w:sz w:val="20"/>
          <w:szCs w:val="20"/>
        </w:rPr>
        <w:t>检查数量与检验方法：应符合现行国家标准《混凝土强度检验评定</w:t>
      </w:r>
      <w:r>
        <w:rPr>
          <w:rFonts w:ascii="宋体" w:hAnsi="宋体" w:eastAsia="宋体" w:cs="宋体"/>
          <w:spacing w:val="8"/>
          <w:sz w:val="20"/>
          <w:szCs w:val="20"/>
        </w:rPr>
        <w:t>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/T 50107 </w:t>
      </w:r>
      <w:r>
        <w:rPr>
          <w:rFonts w:ascii="宋体" w:hAnsi="宋体" w:eastAsia="宋体" w:cs="宋体"/>
          <w:spacing w:val="8"/>
          <w:sz w:val="20"/>
          <w:szCs w:val="20"/>
        </w:rPr>
        <w:t>有关规定。</w:t>
      </w:r>
    </w:p>
    <w:p w14:paraId="33E6E9A7">
      <w:pPr>
        <w:spacing w:line="228" w:lineRule="auto"/>
        <w:rPr>
          <w:rFonts w:ascii="宋体" w:hAnsi="宋体" w:eastAsia="宋体" w:cs="宋体"/>
          <w:sz w:val="20"/>
          <w:szCs w:val="20"/>
        </w:rPr>
        <w:sectPr>
          <w:footerReference r:id="rId21" w:type="default"/>
          <w:pgSz w:w="11906" w:h="16839"/>
          <w:pgMar w:top="1431" w:right="1279" w:bottom="1145" w:left="1300" w:header="0" w:footer="958" w:gutter="0"/>
          <w:cols w:space="720" w:num="1"/>
        </w:sectPr>
      </w:pPr>
    </w:p>
    <w:p w14:paraId="0475E9DC">
      <w:pPr>
        <w:spacing w:before="240" w:line="228" w:lineRule="auto"/>
        <w:ind w:left="3422"/>
        <w:outlineLvl w:val="1"/>
        <w:rPr>
          <w:rFonts w:ascii="黑体" w:hAnsi="黑体" w:eastAsia="黑体" w:cs="黑体"/>
          <w:sz w:val="20"/>
          <w:szCs w:val="20"/>
        </w:rPr>
      </w:pPr>
      <w:bookmarkStart w:id="81" w:name="bookmark19"/>
      <w:bookmarkEnd w:id="81"/>
      <w:bookmarkStart w:id="82" w:name="bookmark122"/>
      <w:bookmarkEnd w:id="82"/>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6    </w:t>
      </w:r>
      <w:r>
        <w:rPr>
          <w:rFonts w:ascii="黑体" w:hAnsi="黑体" w:eastAsia="黑体" w:cs="黑体"/>
          <w:spacing w:val="6"/>
          <w:sz w:val="20"/>
          <w:szCs w:val="20"/>
        </w:rPr>
        <w:t>设备管线安装及装修</w:t>
      </w:r>
    </w:p>
    <w:p w14:paraId="21EDD124">
      <w:pPr>
        <w:pStyle w:val="2"/>
        <w:spacing w:line="260" w:lineRule="auto"/>
      </w:pPr>
    </w:p>
    <w:p w14:paraId="24A9966D">
      <w:pPr>
        <w:spacing w:before="65" w:line="266" w:lineRule="auto"/>
        <w:ind w:left="1" w:right="196" w:hanging="1"/>
        <w:rPr>
          <w:rFonts w:ascii="宋体" w:hAnsi="宋体" w:eastAsia="宋体" w:cs="宋体"/>
          <w:sz w:val="20"/>
          <w:szCs w:val="20"/>
        </w:rPr>
      </w:pPr>
      <w:r>
        <w:rPr>
          <w:rFonts w:ascii="Times New Roman" w:hAnsi="Times New Roman" w:eastAsia="Times New Roman" w:cs="Times New Roman"/>
          <w:b/>
          <w:bCs/>
          <w:spacing w:val="7"/>
          <w:sz w:val="20"/>
          <w:szCs w:val="20"/>
        </w:rPr>
        <w:t>5. 6.</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模块单元的设备管线安装前，应按设计图纸核</w:t>
      </w:r>
      <w:r>
        <w:rPr>
          <w:rFonts w:ascii="宋体" w:hAnsi="宋体" w:eastAsia="宋体" w:cs="宋体"/>
          <w:spacing w:val="6"/>
          <w:sz w:val="20"/>
          <w:szCs w:val="20"/>
        </w:rPr>
        <w:t>对预留预埋套管、线盒、预留孔洞及开槽的定位</w:t>
      </w:r>
      <w:r>
        <w:rPr>
          <w:rFonts w:ascii="宋体" w:hAnsi="宋体" w:eastAsia="宋体" w:cs="宋体"/>
          <w:sz w:val="20"/>
          <w:szCs w:val="20"/>
        </w:rPr>
        <w:t xml:space="preserve"> </w:t>
      </w:r>
      <w:r>
        <w:rPr>
          <w:rFonts w:ascii="宋体" w:hAnsi="宋体" w:eastAsia="宋体" w:cs="宋体"/>
          <w:spacing w:val="9"/>
          <w:sz w:val="20"/>
          <w:szCs w:val="20"/>
        </w:rPr>
        <w:t>和尺寸，并应区分模块单元工厂集成部分和现场施工部分。</w:t>
      </w:r>
    </w:p>
    <w:p w14:paraId="5596EA72">
      <w:pPr>
        <w:spacing w:before="88" w:line="268" w:lineRule="auto"/>
        <w:ind w:left="2" w:right="196"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5. 6. 2    </w:t>
      </w:r>
      <w:r>
        <w:rPr>
          <w:rFonts w:ascii="宋体" w:hAnsi="宋体" w:eastAsia="宋体" w:cs="宋体"/>
          <w:spacing w:val="7"/>
          <w:sz w:val="20"/>
          <w:szCs w:val="20"/>
        </w:rPr>
        <w:t>设备管线（暖通、消防、机电、给排水）的安装以及室内装修（装饰</w:t>
      </w:r>
      <w:r>
        <w:rPr>
          <w:rFonts w:ascii="宋体" w:hAnsi="宋体" w:eastAsia="宋体" w:cs="宋体"/>
          <w:spacing w:val="6"/>
          <w:sz w:val="20"/>
          <w:szCs w:val="20"/>
        </w:rPr>
        <w:t>装修、门窗）应符合国家</w:t>
      </w:r>
      <w:r>
        <w:rPr>
          <w:rFonts w:ascii="宋体" w:hAnsi="宋体" w:eastAsia="宋体" w:cs="宋体"/>
          <w:sz w:val="20"/>
          <w:szCs w:val="20"/>
        </w:rPr>
        <w:t xml:space="preserve"> </w:t>
      </w:r>
      <w:r>
        <w:rPr>
          <w:rFonts w:ascii="宋体" w:hAnsi="宋体" w:eastAsia="宋体" w:cs="宋体"/>
          <w:spacing w:val="7"/>
          <w:sz w:val="20"/>
          <w:szCs w:val="20"/>
        </w:rPr>
        <w:t>现行标准的有关规定。</w:t>
      </w:r>
    </w:p>
    <w:p w14:paraId="52F96CB9">
      <w:pPr>
        <w:spacing w:before="86"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5. 6. 3    </w:t>
      </w:r>
      <w:r>
        <w:rPr>
          <w:rFonts w:ascii="宋体" w:hAnsi="宋体" w:eastAsia="宋体" w:cs="宋体"/>
          <w:spacing w:val="8"/>
          <w:sz w:val="20"/>
          <w:szCs w:val="20"/>
        </w:rPr>
        <w:t>相邻模块单元间的机电管线连接，宜采用</w:t>
      </w:r>
      <w:r>
        <w:rPr>
          <w:rFonts w:ascii="宋体" w:hAnsi="宋体" w:eastAsia="宋体" w:cs="宋体"/>
          <w:spacing w:val="7"/>
          <w:sz w:val="20"/>
          <w:szCs w:val="20"/>
        </w:rPr>
        <w:t>接缝两边预留过路箱的方式。</w:t>
      </w:r>
    </w:p>
    <w:p w14:paraId="7F6897AF">
      <w:pPr>
        <w:spacing w:before="84" w:line="26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5. 6. 4    </w:t>
      </w:r>
      <w:r>
        <w:rPr>
          <w:rFonts w:ascii="宋体" w:hAnsi="宋体" w:eastAsia="宋体" w:cs="宋体"/>
          <w:spacing w:val="7"/>
          <w:sz w:val="20"/>
          <w:szCs w:val="20"/>
        </w:rPr>
        <w:t>设备与管线的现场连接安装应符合现行国家标</w:t>
      </w:r>
      <w:r>
        <w:rPr>
          <w:rFonts w:ascii="宋体" w:hAnsi="宋体" w:eastAsia="宋体" w:cs="宋体"/>
          <w:spacing w:val="6"/>
          <w:sz w:val="20"/>
          <w:szCs w:val="20"/>
        </w:rPr>
        <w:t>准《建筑给水排水及采暖工程施工质量验收规范》</w:t>
      </w:r>
      <w:r>
        <w:rPr>
          <w:rFonts w:ascii="宋体" w:hAnsi="宋体" w:eastAsia="宋体" w:cs="宋体"/>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50242 </w:t>
      </w:r>
      <w:r>
        <w:rPr>
          <w:rFonts w:ascii="宋体" w:hAnsi="宋体" w:eastAsia="宋体" w:cs="宋体"/>
          <w:spacing w:val="8"/>
          <w:sz w:val="20"/>
          <w:szCs w:val="20"/>
        </w:rPr>
        <w:t>和《通风与空调工程施工质量验收规范》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50243</w:t>
      </w:r>
      <w:r>
        <w:rPr>
          <w:rFonts w:ascii="Times New Roman" w:hAnsi="Times New Roman" w:eastAsia="Times New Roman" w:cs="Times New Roman"/>
          <w:spacing w:val="29"/>
          <w:sz w:val="20"/>
          <w:szCs w:val="20"/>
        </w:rPr>
        <w:t xml:space="preserve"> </w:t>
      </w:r>
      <w:r>
        <w:rPr>
          <w:rFonts w:ascii="宋体" w:hAnsi="宋体" w:eastAsia="宋体" w:cs="宋体"/>
          <w:spacing w:val="8"/>
          <w:sz w:val="20"/>
          <w:szCs w:val="20"/>
        </w:rPr>
        <w:t>的有关规定，并应符合下列规定：</w:t>
      </w:r>
    </w:p>
    <w:p w14:paraId="0653C1F4">
      <w:pPr>
        <w:spacing w:before="86" w:line="268" w:lineRule="auto"/>
        <w:ind w:left="3" w:right="196" w:firstLine="423"/>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模块单元之间水管的连接应在模块拼装完成后实施，并应分别进行排水管灌水及通球试验，给</w:t>
      </w:r>
      <w:r>
        <w:rPr>
          <w:rFonts w:ascii="宋体" w:hAnsi="宋体" w:eastAsia="宋体" w:cs="宋体"/>
          <w:spacing w:val="5"/>
          <w:sz w:val="20"/>
          <w:szCs w:val="20"/>
        </w:rPr>
        <w:t xml:space="preserve"> </w:t>
      </w:r>
      <w:r>
        <w:rPr>
          <w:rFonts w:ascii="宋体" w:hAnsi="宋体" w:eastAsia="宋体" w:cs="宋体"/>
          <w:spacing w:val="8"/>
          <w:sz w:val="20"/>
          <w:szCs w:val="20"/>
        </w:rPr>
        <w:t>水管道的严密性及强度试验；</w:t>
      </w:r>
    </w:p>
    <w:p w14:paraId="1643F799">
      <w:pPr>
        <w:spacing w:before="85"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模块单元间风管的现场连接宜采用法兰</w:t>
      </w:r>
      <w:r>
        <w:rPr>
          <w:rFonts w:ascii="宋体" w:hAnsi="宋体" w:eastAsia="宋体" w:cs="宋体"/>
          <w:spacing w:val="7"/>
          <w:sz w:val="20"/>
          <w:szCs w:val="20"/>
        </w:rPr>
        <w:t>连接；</w:t>
      </w:r>
    </w:p>
    <w:p w14:paraId="3F52C387">
      <w:pPr>
        <w:spacing w:before="87" w:line="268" w:lineRule="auto"/>
        <w:ind w:left="6" w:right="196" w:firstLine="410"/>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模块单元中机电管线及设备固定在模块顶板时，固定件不得穿透模块顶板，出厂前应进行淋水</w:t>
      </w:r>
      <w:r>
        <w:rPr>
          <w:rFonts w:ascii="宋体" w:hAnsi="宋体" w:eastAsia="宋体" w:cs="宋体"/>
          <w:spacing w:val="15"/>
          <w:sz w:val="20"/>
          <w:szCs w:val="20"/>
        </w:rPr>
        <w:t xml:space="preserve"> </w:t>
      </w:r>
      <w:r>
        <w:rPr>
          <w:rFonts w:ascii="宋体" w:hAnsi="宋体" w:eastAsia="宋体" w:cs="宋体"/>
          <w:spacing w:val="8"/>
          <w:sz w:val="20"/>
          <w:szCs w:val="20"/>
        </w:rPr>
        <w:t>实验，不渗水、漏水为合格。</w:t>
      </w:r>
    </w:p>
    <w:p w14:paraId="13E8742A">
      <w:pPr>
        <w:spacing w:before="87" w:line="267" w:lineRule="auto"/>
        <w:ind w:left="1" w:right="196"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5. 6. 5    </w:t>
      </w:r>
      <w:r>
        <w:rPr>
          <w:rFonts w:ascii="宋体" w:hAnsi="宋体" w:eastAsia="宋体" w:cs="宋体"/>
          <w:spacing w:val="7"/>
          <w:sz w:val="20"/>
          <w:szCs w:val="20"/>
        </w:rPr>
        <w:t>针对模块单元设备与管线工程中的工序隐蔽，应经专业质检员检验合</w:t>
      </w:r>
      <w:r>
        <w:rPr>
          <w:rFonts w:ascii="宋体" w:hAnsi="宋体" w:eastAsia="宋体" w:cs="宋体"/>
          <w:spacing w:val="6"/>
          <w:sz w:val="20"/>
          <w:szCs w:val="20"/>
        </w:rPr>
        <w:t>格方可进入下道工序，模</w:t>
      </w:r>
      <w:r>
        <w:rPr>
          <w:rFonts w:ascii="宋体" w:hAnsi="宋体" w:eastAsia="宋体" w:cs="宋体"/>
          <w:sz w:val="20"/>
          <w:szCs w:val="20"/>
        </w:rPr>
        <w:t xml:space="preserve"> </w:t>
      </w:r>
      <w:r>
        <w:rPr>
          <w:rFonts w:ascii="宋体" w:hAnsi="宋体" w:eastAsia="宋体" w:cs="宋体"/>
          <w:spacing w:val="8"/>
          <w:sz w:val="20"/>
          <w:szCs w:val="20"/>
        </w:rPr>
        <w:t>块单元出厂前应经必要的功能试验及检测。</w:t>
      </w:r>
    </w:p>
    <w:p w14:paraId="63C84A80">
      <w:pPr>
        <w:pStyle w:val="2"/>
        <w:spacing w:line="260" w:lineRule="auto"/>
      </w:pPr>
    </w:p>
    <w:p w14:paraId="03EDE694">
      <w:pPr>
        <w:spacing w:before="65" w:line="230" w:lineRule="auto"/>
        <w:ind w:left="3422"/>
        <w:outlineLvl w:val="1"/>
        <w:rPr>
          <w:rFonts w:ascii="黑体" w:hAnsi="黑体" w:eastAsia="黑体" w:cs="黑体"/>
          <w:sz w:val="20"/>
          <w:szCs w:val="20"/>
        </w:rPr>
      </w:pPr>
      <w:bookmarkStart w:id="83" w:name="bookmark20"/>
      <w:bookmarkEnd w:id="83"/>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7</w:t>
      </w:r>
      <w:r>
        <w:rPr>
          <w:rFonts w:ascii="Times New Roman" w:hAnsi="Times New Roman" w:eastAsia="Times New Roman" w:cs="Times New Roman"/>
          <w:b/>
          <w:bCs/>
          <w:spacing w:val="8"/>
          <w:sz w:val="20"/>
          <w:szCs w:val="20"/>
        </w:rPr>
        <w:t xml:space="preserve">    </w:t>
      </w:r>
      <w:r>
        <w:rPr>
          <w:rFonts w:ascii="黑体" w:hAnsi="黑体" w:eastAsia="黑体" w:cs="黑体"/>
          <w:spacing w:val="6"/>
          <w:sz w:val="20"/>
          <w:szCs w:val="20"/>
        </w:rPr>
        <w:t>出厂检验及资料交付</w:t>
      </w:r>
    </w:p>
    <w:p w14:paraId="6F30C63C">
      <w:pPr>
        <w:pStyle w:val="2"/>
        <w:spacing w:line="257" w:lineRule="auto"/>
      </w:pPr>
    </w:p>
    <w:p w14:paraId="70FCD098">
      <w:pPr>
        <w:spacing w:before="65"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模块单元的出厂检验应包</w:t>
      </w:r>
      <w:r>
        <w:rPr>
          <w:rFonts w:ascii="宋体" w:hAnsi="宋体" w:eastAsia="宋体" w:cs="宋体"/>
          <w:spacing w:val="6"/>
          <w:sz w:val="20"/>
          <w:szCs w:val="20"/>
        </w:rPr>
        <w:t>括下列内容，出厂检验项目和检测频次可按表</w:t>
      </w:r>
      <w:r>
        <w:rPr>
          <w:rFonts w:ascii="宋体" w:hAnsi="宋体" w:eastAsia="宋体" w:cs="宋体"/>
          <w:spacing w:val="-35"/>
          <w:sz w:val="20"/>
          <w:szCs w:val="20"/>
        </w:rPr>
        <w:t xml:space="preserve"> </w:t>
      </w:r>
      <w:r>
        <w:rPr>
          <w:rFonts w:ascii="Times New Roman" w:hAnsi="Times New Roman" w:eastAsia="Times New Roman" w:cs="Times New Roman"/>
          <w:spacing w:val="6"/>
          <w:sz w:val="20"/>
          <w:szCs w:val="20"/>
        </w:rPr>
        <w:t>5.7.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执行：</w:t>
      </w:r>
    </w:p>
    <w:p w14:paraId="2E0A5E50">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模块单元的外观质量检验；</w:t>
      </w:r>
    </w:p>
    <w:p w14:paraId="651A4B00">
      <w:pPr>
        <w:spacing w:before="85" w:line="226" w:lineRule="auto"/>
        <w:ind w:left="417"/>
        <w:rPr>
          <w:rFonts w:ascii="宋体" w:hAnsi="宋体" w:eastAsia="宋体" w:cs="宋体"/>
          <w:sz w:val="20"/>
          <w:szCs w:val="20"/>
        </w:rPr>
      </w:pPr>
      <w:r>
        <w:rPr>
          <w:rFonts w:ascii="Times New Roman" w:hAnsi="Times New Roman" w:eastAsia="Times New Roman" w:cs="Times New Roman"/>
          <w:b/>
          <w:bCs/>
          <w:spacing w:val="6"/>
          <w:sz w:val="20"/>
          <w:szCs w:val="20"/>
        </w:rPr>
        <w:t xml:space="preserve">2    </w:t>
      </w:r>
      <w:r>
        <w:rPr>
          <w:rFonts w:ascii="宋体" w:hAnsi="宋体" w:eastAsia="宋体" w:cs="宋体"/>
          <w:spacing w:val="6"/>
          <w:sz w:val="20"/>
          <w:szCs w:val="20"/>
        </w:rPr>
        <w:t>模块单元的淋水试验；</w:t>
      </w:r>
    </w:p>
    <w:p w14:paraId="20E53A7F">
      <w:pPr>
        <w:spacing w:before="88" w:line="228"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模块单元的使用功能检验；</w:t>
      </w:r>
    </w:p>
    <w:p w14:paraId="6083E3DF">
      <w:pPr>
        <w:spacing w:before="87" w:line="228"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模块单元的生产过程资料检验。</w:t>
      </w:r>
    </w:p>
    <w:p w14:paraId="32CF501D">
      <w:pPr>
        <w:spacing w:before="102" w:line="222" w:lineRule="auto"/>
        <w:ind w:left="2563"/>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7</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1    </w:t>
      </w:r>
      <w:r>
        <w:rPr>
          <w:rFonts w:ascii="黑体" w:hAnsi="黑体" w:eastAsia="黑体" w:cs="黑体"/>
          <w:spacing w:val="-1"/>
          <w:sz w:val="18"/>
          <w:szCs w:val="18"/>
        </w:rPr>
        <w:t>混凝土模块单元出厂检验项目和检验频次</w:t>
      </w:r>
    </w:p>
    <w:p w14:paraId="0280C2B1">
      <w:pPr>
        <w:spacing w:line="39" w:lineRule="exact"/>
      </w:pPr>
    </w:p>
    <w:tbl>
      <w:tblPr>
        <w:tblStyle w:val="5"/>
        <w:tblW w:w="9188"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4693"/>
        <w:gridCol w:w="3350"/>
      </w:tblGrid>
      <w:tr w14:paraId="76DCA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45" w:type="dxa"/>
            <w:tcBorders>
              <w:top w:val="single" w:color="000000" w:sz="10" w:space="0"/>
              <w:left w:val="single" w:color="000000" w:sz="10" w:space="0"/>
            </w:tcBorders>
            <w:vAlign w:val="top"/>
          </w:tcPr>
          <w:p w14:paraId="474C41CB">
            <w:pPr>
              <w:spacing w:before="96" w:line="221" w:lineRule="auto"/>
              <w:ind w:left="382"/>
              <w:rPr>
                <w:rFonts w:ascii="宋体" w:hAnsi="宋体" w:eastAsia="宋体" w:cs="宋体"/>
                <w:sz w:val="18"/>
                <w:szCs w:val="18"/>
              </w:rPr>
            </w:pPr>
            <w:r>
              <w:rPr>
                <w:rFonts w:ascii="宋体" w:hAnsi="宋体" w:eastAsia="宋体" w:cs="宋体"/>
                <w:spacing w:val="-4"/>
                <w:sz w:val="18"/>
                <w:szCs w:val="18"/>
              </w:rPr>
              <w:t>序号</w:t>
            </w:r>
          </w:p>
        </w:tc>
        <w:tc>
          <w:tcPr>
            <w:tcW w:w="4693" w:type="dxa"/>
            <w:tcBorders>
              <w:top w:val="single" w:color="000000" w:sz="10" w:space="0"/>
            </w:tcBorders>
            <w:vAlign w:val="top"/>
          </w:tcPr>
          <w:p w14:paraId="2033C48F">
            <w:pPr>
              <w:spacing w:before="96" w:line="219" w:lineRule="auto"/>
              <w:ind w:left="1988"/>
              <w:rPr>
                <w:rFonts w:ascii="宋体" w:hAnsi="宋体" w:eastAsia="宋体" w:cs="宋体"/>
                <w:sz w:val="18"/>
                <w:szCs w:val="18"/>
              </w:rPr>
            </w:pPr>
            <w:r>
              <w:rPr>
                <w:rFonts w:ascii="宋体" w:hAnsi="宋体" w:eastAsia="宋体" w:cs="宋体"/>
                <w:spacing w:val="-2"/>
                <w:sz w:val="18"/>
                <w:szCs w:val="18"/>
              </w:rPr>
              <w:t>检验项目</w:t>
            </w:r>
          </w:p>
        </w:tc>
        <w:tc>
          <w:tcPr>
            <w:tcW w:w="3350" w:type="dxa"/>
            <w:tcBorders>
              <w:top w:val="single" w:color="000000" w:sz="10" w:space="0"/>
              <w:right w:val="single" w:color="000000" w:sz="10" w:space="0"/>
            </w:tcBorders>
            <w:vAlign w:val="top"/>
          </w:tcPr>
          <w:p w14:paraId="635733CD">
            <w:pPr>
              <w:spacing w:before="96" w:line="219" w:lineRule="auto"/>
              <w:ind w:left="1320"/>
              <w:rPr>
                <w:rFonts w:ascii="宋体" w:hAnsi="宋体" w:eastAsia="宋体" w:cs="宋体"/>
                <w:sz w:val="18"/>
                <w:szCs w:val="18"/>
              </w:rPr>
            </w:pPr>
            <w:r>
              <w:rPr>
                <w:rFonts w:ascii="宋体" w:hAnsi="宋体" w:eastAsia="宋体" w:cs="宋体"/>
                <w:spacing w:val="-2"/>
                <w:sz w:val="18"/>
                <w:szCs w:val="18"/>
              </w:rPr>
              <w:t>检验频次</w:t>
            </w:r>
          </w:p>
        </w:tc>
      </w:tr>
      <w:tr w14:paraId="4C8F6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6907A6B3">
            <w:pPr>
              <w:pStyle w:val="6"/>
              <w:spacing w:before="123" w:line="188" w:lineRule="auto"/>
              <w:ind w:left="531"/>
              <w:rPr>
                <w:sz w:val="18"/>
                <w:szCs w:val="18"/>
              </w:rPr>
            </w:pPr>
            <w:r>
              <w:rPr>
                <w:sz w:val="18"/>
                <w:szCs w:val="18"/>
              </w:rPr>
              <w:t>1</w:t>
            </w:r>
          </w:p>
        </w:tc>
        <w:tc>
          <w:tcPr>
            <w:tcW w:w="4693" w:type="dxa"/>
            <w:vAlign w:val="top"/>
          </w:tcPr>
          <w:p w14:paraId="305E32AE">
            <w:pPr>
              <w:spacing w:before="95" w:line="219" w:lineRule="auto"/>
              <w:ind w:left="1807"/>
              <w:rPr>
                <w:rFonts w:ascii="宋体" w:hAnsi="宋体" w:eastAsia="宋体" w:cs="宋体"/>
                <w:sz w:val="18"/>
                <w:szCs w:val="18"/>
              </w:rPr>
            </w:pPr>
            <w:r>
              <w:rPr>
                <w:rFonts w:ascii="宋体" w:hAnsi="宋体" w:eastAsia="宋体" w:cs="宋体"/>
                <w:spacing w:val="-2"/>
                <w:sz w:val="18"/>
                <w:szCs w:val="18"/>
              </w:rPr>
              <w:t>模具台座水平</w:t>
            </w:r>
          </w:p>
        </w:tc>
        <w:tc>
          <w:tcPr>
            <w:tcW w:w="3350" w:type="dxa"/>
            <w:tcBorders>
              <w:right w:val="single" w:color="000000" w:sz="10" w:space="0"/>
            </w:tcBorders>
            <w:vAlign w:val="top"/>
          </w:tcPr>
          <w:p w14:paraId="4D39A5B9">
            <w:pPr>
              <w:pStyle w:val="6"/>
              <w:spacing w:before="95" w:line="219" w:lineRule="auto"/>
              <w:ind w:left="914"/>
              <w:rPr>
                <w:rFonts w:ascii="宋体" w:hAnsi="宋体" w:eastAsia="宋体" w:cs="宋体"/>
                <w:sz w:val="18"/>
                <w:szCs w:val="18"/>
              </w:rPr>
            </w:pPr>
            <w:r>
              <w:rPr>
                <w:rFonts w:ascii="宋体" w:hAnsi="宋体" w:eastAsia="宋体" w:cs="宋体"/>
                <w:spacing w:val="-3"/>
                <w:sz w:val="18"/>
                <w:szCs w:val="18"/>
              </w:rPr>
              <w:t>每</w:t>
            </w:r>
            <w:r>
              <w:rPr>
                <w:rFonts w:ascii="宋体" w:hAnsi="宋体" w:eastAsia="宋体" w:cs="宋体"/>
                <w:spacing w:val="-22"/>
                <w:sz w:val="18"/>
                <w:szCs w:val="18"/>
              </w:rPr>
              <w:t xml:space="preserve"> </w:t>
            </w:r>
            <w:r>
              <w:rPr>
                <w:spacing w:val="-3"/>
                <w:sz w:val="18"/>
                <w:szCs w:val="18"/>
              </w:rPr>
              <w:t xml:space="preserve">10 </w:t>
            </w:r>
            <w:r>
              <w:rPr>
                <w:rFonts w:ascii="宋体" w:hAnsi="宋体" w:eastAsia="宋体" w:cs="宋体"/>
                <w:spacing w:val="-3"/>
                <w:sz w:val="18"/>
                <w:szCs w:val="18"/>
              </w:rPr>
              <w:t>件生产或以下</w:t>
            </w:r>
          </w:p>
        </w:tc>
      </w:tr>
      <w:tr w14:paraId="132F5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0A8A6A2E">
            <w:pPr>
              <w:pStyle w:val="6"/>
              <w:spacing w:before="127" w:line="188" w:lineRule="auto"/>
              <w:ind w:left="513"/>
              <w:rPr>
                <w:sz w:val="18"/>
                <w:szCs w:val="18"/>
              </w:rPr>
            </w:pPr>
            <w:r>
              <w:rPr>
                <w:sz w:val="18"/>
                <w:szCs w:val="18"/>
              </w:rPr>
              <w:t>2</w:t>
            </w:r>
          </w:p>
        </w:tc>
        <w:tc>
          <w:tcPr>
            <w:tcW w:w="4693" w:type="dxa"/>
            <w:vAlign w:val="top"/>
          </w:tcPr>
          <w:p w14:paraId="209B1653">
            <w:pPr>
              <w:spacing w:before="95" w:line="219" w:lineRule="auto"/>
              <w:ind w:left="1807"/>
              <w:rPr>
                <w:rFonts w:ascii="宋体" w:hAnsi="宋体" w:eastAsia="宋体" w:cs="宋体"/>
                <w:sz w:val="18"/>
                <w:szCs w:val="18"/>
              </w:rPr>
            </w:pPr>
            <w:r>
              <w:rPr>
                <w:rFonts w:ascii="宋体" w:hAnsi="宋体" w:eastAsia="宋体" w:cs="宋体"/>
                <w:spacing w:val="-2"/>
                <w:sz w:val="18"/>
                <w:szCs w:val="18"/>
              </w:rPr>
              <w:t>模具尺寸偏差</w:t>
            </w:r>
          </w:p>
        </w:tc>
        <w:tc>
          <w:tcPr>
            <w:tcW w:w="3350" w:type="dxa"/>
            <w:tcBorders>
              <w:right w:val="single" w:color="000000" w:sz="10" w:space="0"/>
            </w:tcBorders>
            <w:vAlign w:val="top"/>
          </w:tcPr>
          <w:p w14:paraId="41F5C8CE">
            <w:pPr>
              <w:pStyle w:val="6"/>
              <w:spacing w:before="96" w:line="219" w:lineRule="auto"/>
              <w:ind w:left="914"/>
              <w:rPr>
                <w:rFonts w:ascii="宋体" w:hAnsi="宋体" w:eastAsia="宋体" w:cs="宋体"/>
                <w:sz w:val="18"/>
                <w:szCs w:val="18"/>
              </w:rPr>
            </w:pPr>
            <w:r>
              <w:rPr>
                <w:rFonts w:ascii="宋体" w:hAnsi="宋体" w:eastAsia="宋体" w:cs="宋体"/>
                <w:spacing w:val="-3"/>
                <w:sz w:val="18"/>
                <w:szCs w:val="18"/>
              </w:rPr>
              <w:t>每</w:t>
            </w:r>
            <w:r>
              <w:rPr>
                <w:rFonts w:ascii="宋体" w:hAnsi="宋体" w:eastAsia="宋体" w:cs="宋体"/>
                <w:spacing w:val="-22"/>
                <w:sz w:val="18"/>
                <w:szCs w:val="18"/>
              </w:rPr>
              <w:t xml:space="preserve"> </w:t>
            </w:r>
            <w:r>
              <w:rPr>
                <w:spacing w:val="-3"/>
                <w:sz w:val="18"/>
                <w:szCs w:val="18"/>
              </w:rPr>
              <w:t xml:space="preserve">10 </w:t>
            </w:r>
            <w:r>
              <w:rPr>
                <w:rFonts w:ascii="宋体" w:hAnsi="宋体" w:eastAsia="宋体" w:cs="宋体"/>
                <w:spacing w:val="-3"/>
                <w:sz w:val="18"/>
                <w:szCs w:val="18"/>
              </w:rPr>
              <w:t>件生产或以下</w:t>
            </w:r>
          </w:p>
        </w:tc>
      </w:tr>
      <w:tr w14:paraId="75E2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5205C84D">
            <w:pPr>
              <w:pStyle w:val="6"/>
              <w:spacing w:before="127" w:line="188" w:lineRule="auto"/>
              <w:ind w:left="517"/>
              <w:rPr>
                <w:sz w:val="18"/>
                <w:szCs w:val="18"/>
              </w:rPr>
            </w:pPr>
            <w:r>
              <w:rPr>
                <w:sz w:val="18"/>
                <w:szCs w:val="18"/>
              </w:rPr>
              <w:t>3</w:t>
            </w:r>
          </w:p>
        </w:tc>
        <w:tc>
          <w:tcPr>
            <w:tcW w:w="4693" w:type="dxa"/>
            <w:vAlign w:val="top"/>
          </w:tcPr>
          <w:p w14:paraId="034ADE5A">
            <w:pPr>
              <w:spacing w:before="98" w:line="219" w:lineRule="auto"/>
              <w:ind w:left="1716"/>
              <w:rPr>
                <w:rFonts w:ascii="宋体" w:hAnsi="宋体" w:eastAsia="宋体" w:cs="宋体"/>
                <w:sz w:val="18"/>
                <w:szCs w:val="18"/>
              </w:rPr>
            </w:pPr>
            <w:r>
              <w:rPr>
                <w:rFonts w:ascii="宋体" w:hAnsi="宋体" w:eastAsia="宋体" w:cs="宋体"/>
                <w:spacing w:val="-1"/>
                <w:sz w:val="18"/>
                <w:szCs w:val="18"/>
              </w:rPr>
              <w:t>模具安装及连接</w:t>
            </w:r>
          </w:p>
        </w:tc>
        <w:tc>
          <w:tcPr>
            <w:tcW w:w="3350" w:type="dxa"/>
            <w:tcBorders>
              <w:right w:val="single" w:color="000000" w:sz="10" w:space="0"/>
            </w:tcBorders>
            <w:vAlign w:val="top"/>
          </w:tcPr>
          <w:p w14:paraId="4A9334F2">
            <w:pPr>
              <w:spacing w:before="98"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09DF3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2F4A04FE">
            <w:pPr>
              <w:pStyle w:val="6"/>
              <w:spacing w:before="130" w:line="188" w:lineRule="auto"/>
              <w:ind w:left="513"/>
              <w:rPr>
                <w:sz w:val="18"/>
                <w:szCs w:val="18"/>
              </w:rPr>
            </w:pPr>
            <w:r>
              <w:rPr>
                <w:sz w:val="18"/>
                <w:szCs w:val="18"/>
              </w:rPr>
              <w:t>4</w:t>
            </w:r>
          </w:p>
        </w:tc>
        <w:tc>
          <w:tcPr>
            <w:tcW w:w="4693" w:type="dxa"/>
            <w:vAlign w:val="top"/>
          </w:tcPr>
          <w:p w14:paraId="38AEB018">
            <w:pPr>
              <w:spacing w:before="99" w:line="219" w:lineRule="auto"/>
              <w:ind w:left="816"/>
              <w:rPr>
                <w:rFonts w:ascii="宋体" w:hAnsi="宋体" w:eastAsia="宋体" w:cs="宋体"/>
                <w:sz w:val="18"/>
                <w:szCs w:val="18"/>
              </w:rPr>
            </w:pPr>
            <w:r>
              <w:rPr>
                <w:rFonts w:ascii="宋体" w:hAnsi="宋体" w:eastAsia="宋体" w:cs="宋体"/>
                <w:spacing w:val="-1"/>
                <w:sz w:val="18"/>
                <w:szCs w:val="18"/>
              </w:rPr>
              <w:t>模具上预埋件、预留孔洞安装允许偏差</w:t>
            </w:r>
          </w:p>
        </w:tc>
        <w:tc>
          <w:tcPr>
            <w:tcW w:w="3350" w:type="dxa"/>
            <w:tcBorders>
              <w:right w:val="single" w:color="000000" w:sz="10" w:space="0"/>
            </w:tcBorders>
            <w:vAlign w:val="top"/>
          </w:tcPr>
          <w:p w14:paraId="46F91879">
            <w:pPr>
              <w:spacing w:before="99"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32F70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1040D8EA">
            <w:pPr>
              <w:pStyle w:val="6"/>
              <w:spacing w:before="133" w:line="185" w:lineRule="auto"/>
              <w:ind w:left="518"/>
              <w:rPr>
                <w:sz w:val="18"/>
                <w:szCs w:val="18"/>
              </w:rPr>
            </w:pPr>
            <w:r>
              <w:rPr>
                <w:sz w:val="18"/>
                <w:szCs w:val="18"/>
              </w:rPr>
              <w:t>5</w:t>
            </w:r>
          </w:p>
        </w:tc>
        <w:tc>
          <w:tcPr>
            <w:tcW w:w="4693" w:type="dxa"/>
            <w:vAlign w:val="top"/>
          </w:tcPr>
          <w:p w14:paraId="3876A814">
            <w:pPr>
              <w:spacing w:before="99" w:line="219" w:lineRule="auto"/>
              <w:ind w:left="1087"/>
              <w:rPr>
                <w:rFonts w:ascii="宋体" w:hAnsi="宋体" w:eastAsia="宋体" w:cs="宋体"/>
                <w:sz w:val="18"/>
                <w:szCs w:val="18"/>
              </w:rPr>
            </w:pPr>
            <w:r>
              <w:rPr>
                <w:rFonts w:ascii="宋体" w:hAnsi="宋体" w:eastAsia="宋体" w:cs="宋体"/>
                <w:spacing w:val="-1"/>
                <w:sz w:val="18"/>
                <w:szCs w:val="18"/>
              </w:rPr>
              <w:t>模具上预埋门窗框安装允许偏差</w:t>
            </w:r>
          </w:p>
        </w:tc>
        <w:tc>
          <w:tcPr>
            <w:tcW w:w="3350" w:type="dxa"/>
            <w:tcBorders>
              <w:right w:val="single" w:color="000000" w:sz="10" w:space="0"/>
            </w:tcBorders>
            <w:vAlign w:val="top"/>
          </w:tcPr>
          <w:p w14:paraId="1820420B">
            <w:pPr>
              <w:spacing w:before="99"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60D47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7D409E9E">
            <w:pPr>
              <w:pStyle w:val="6"/>
              <w:spacing w:before="131" w:line="188" w:lineRule="auto"/>
              <w:ind w:left="517"/>
              <w:rPr>
                <w:sz w:val="18"/>
                <w:szCs w:val="18"/>
              </w:rPr>
            </w:pPr>
            <w:r>
              <w:rPr>
                <w:sz w:val="18"/>
                <w:szCs w:val="18"/>
              </w:rPr>
              <w:t>6</w:t>
            </w:r>
          </w:p>
        </w:tc>
        <w:tc>
          <w:tcPr>
            <w:tcW w:w="4693" w:type="dxa"/>
            <w:vAlign w:val="top"/>
          </w:tcPr>
          <w:p w14:paraId="39A56E48">
            <w:pPr>
              <w:spacing w:before="102" w:line="219" w:lineRule="auto"/>
              <w:ind w:left="1898"/>
              <w:rPr>
                <w:rFonts w:ascii="宋体" w:hAnsi="宋体" w:eastAsia="宋体" w:cs="宋体"/>
                <w:sz w:val="18"/>
                <w:szCs w:val="18"/>
              </w:rPr>
            </w:pPr>
            <w:r>
              <w:rPr>
                <w:rFonts w:ascii="宋体" w:hAnsi="宋体" w:eastAsia="宋体" w:cs="宋体"/>
                <w:spacing w:val="-2"/>
                <w:sz w:val="18"/>
                <w:szCs w:val="18"/>
              </w:rPr>
              <w:t>脱模剂涂刷</w:t>
            </w:r>
          </w:p>
        </w:tc>
        <w:tc>
          <w:tcPr>
            <w:tcW w:w="3350" w:type="dxa"/>
            <w:tcBorders>
              <w:right w:val="single" w:color="000000" w:sz="10" w:space="0"/>
            </w:tcBorders>
            <w:vAlign w:val="top"/>
          </w:tcPr>
          <w:p w14:paraId="4D2529E3">
            <w:pPr>
              <w:spacing w:before="103"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206A9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19FF8DFC">
            <w:pPr>
              <w:pStyle w:val="6"/>
              <w:spacing w:before="137" w:line="185" w:lineRule="auto"/>
              <w:ind w:left="516"/>
              <w:rPr>
                <w:sz w:val="18"/>
                <w:szCs w:val="18"/>
              </w:rPr>
            </w:pPr>
            <w:r>
              <w:rPr>
                <w:sz w:val="18"/>
                <w:szCs w:val="18"/>
              </w:rPr>
              <w:t>7</w:t>
            </w:r>
          </w:p>
        </w:tc>
        <w:tc>
          <w:tcPr>
            <w:tcW w:w="4693" w:type="dxa"/>
            <w:vAlign w:val="top"/>
          </w:tcPr>
          <w:p w14:paraId="3ED1197F">
            <w:pPr>
              <w:spacing w:before="104" w:line="219" w:lineRule="auto"/>
              <w:ind w:left="1450"/>
              <w:rPr>
                <w:rFonts w:ascii="宋体" w:hAnsi="宋体" w:eastAsia="宋体" w:cs="宋体"/>
                <w:sz w:val="18"/>
                <w:szCs w:val="18"/>
              </w:rPr>
            </w:pPr>
            <w:r>
              <w:rPr>
                <w:rFonts w:ascii="宋体" w:hAnsi="宋体" w:eastAsia="宋体" w:cs="宋体"/>
                <w:spacing w:val="-1"/>
                <w:sz w:val="18"/>
                <w:szCs w:val="18"/>
              </w:rPr>
              <w:t>预制构件外观质量缺陷</w:t>
            </w:r>
          </w:p>
        </w:tc>
        <w:tc>
          <w:tcPr>
            <w:tcW w:w="3350" w:type="dxa"/>
            <w:tcBorders>
              <w:right w:val="single" w:color="000000" w:sz="10" w:space="0"/>
            </w:tcBorders>
            <w:vAlign w:val="top"/>
          </w:tcPr>
          <w:p w14:paraId="53366669">
            <w:pPr>
              <w:spacing w:before="104"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4F18A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542AADD5">
            <w:pPr>
              <w:pStyle w:val="6"/>
              <w:spacing w:before="136" w:line="188" w:lineRule="auto"/>
              <w:ind w:left="521"/>
              <w:rPr>
                <w:sz w:val="18"/>
                <w:szCs w:val="18"/>
              </w:rPr>
            </w:pPr>
            <w:r>
              <w:rPr>
                <w:sz w:val="18"/>
                <w:szCs w:val="18"/>
              </w:rPr>
              <w:t>8</w:t>
            </w:r>
          </w:p>
        </w:tc>
        <w:tc>
          <w:tcPr>
            <w:tcW w:w="4693" w:type="dxa"/>
            <w:vAlign w:val="top"/>
          </w:tcPr>
          <w:p w14:paraId="40726056">
            <w:pPr>
              <w:spacing w:before="106" w:line="219" w:lineRule="auto"/>
              <w:ind w:left="1270"/>
              <w:rPr>
                <w:rFonts w:ascii="宋体" w:hAnsi="宋体" w:eastAsia="宋体" w:cs="宋体"/>
                <w:sz w:val="18"/>
                <w:szCs w:val="18"/>
              </w:rPr>
            </w:pPr>
            <w:r>
              <w:rPr>
                <w:rFonts w:ascii="宋体" w:hAnsi="宋体" w:eastAsia="宋体" w:cs="宋体"/>
                <w:spacing w:val="-1"/>
                <w:sz w:val="18"/>
                <w:szCs w:val="18"/>
              </w:rPr>
              <w:t>预制构件外形尺寸允许偏差</w:t>
            </w:r>
          </w:p>
        </w:tc>
        <w:tc>
          <w:tcPr>
            <w:tcW w:w="3350" w:type="dxa"/>
            <w:tcBorders>
              <w:right w:val="single" w:color="000000" w:sz="10" w:space="0"/>
            </w:tcBorders>
            <w:vAlign w:val="top"/>
          </w:tcPr>
          <w:p w14:paraId="2C45B35E">
            <w:pPr>
              <w:spacing w:before="107"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3CCAD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26C94E6B">
            <w:pPr>
              <w:pStyle w:val="6"/>
              <w:spacing w:before="139" w:line="188" w:lineRule="auto"/>
              <w:ind w:left="517"/>
              <w:rPr>
                <w:sz w:val="18"/>
                <w:szCs w:val="18"/>
              </w:rPr>
            </w:pPr>
            <w:r>
              <w:rPr>
                <w:sz w:val="18"/>
                <w:szCs w:val="18"/>
              </w:rPr>
              <w:t>9</w:t>
            </w:r>
          </w:p>
        </w:tc>
        <w:tc>
          <w:tcPr>
            <w:tcW w:w="4693" w:type="dxa"/>
            <w:vAlign w:val="top"/>
          </w:tcPr>
          <w:p w14:paraId="78103A1B">
            <w:pPr>
              <w:spacing w:before="108" w:line="219" w:lineRule="auto"/>
              <w:ind w:left="1538"/>
              <w:rPr>
                <w:rFonts w:ascii="宋体" w:hAnsi="宋体" w:eastAsia="宋体" w:cs="宋体"/>
                <w:sz w:val="18"/>
                <w:szCs w:val="18"/>
              </w:rPr>
            </w:pPr>
            <w:r>
              <w:rPr>
                <w:rFonts w:ascii="宋体" w:hAnsi="宋体" w:eastAsia="宋体" w:cs="宋体"/>
                <w:spacing w:val="-1"/>
                <w:sz w:val="18"/>
                <w:szCs w:val="18"/>
              </w:rPr>
              <w:t>预制件洗水面及拉毛</w:t>
            </w:r>
          </w:p>
        </w:tc>
        <w:tc>
          <w:tcPr>
            <w:tcW w:w="3350" w:type="dxa"/>
            <w:tcBorders>
              <w:right w:val="single" w:color="000000" w:sz="10" w:space="0"/>
            </w:tcBorders>
            <w:vAlign w:val="top"/>
          </w:tcPr>
          <w:p w14:paraId="5BE70D52">
            <w:pPr>
              <w:spacing w:before="108"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77792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0FC61714">
            <w:pPr>
              <w:pStyle w:val="6"/>
              <w:spacing w:before="140" w:line="188" w:lineRule="auto"/>
              <w:ind w:left="488"/>
              <w:rPr>
                <w:sz w:val="18"/>
                <w:szCs w:val="18"/>
              </w:rPr>
            </w:pPr>
            <w:r>
              <w:rPr>
                <w:spacing w:val="-10"/>
                <w:sz w:val="18"/>
                <w:szCs w:val="18"/>
              </w:rPr>
              <w:t>10</w:t>
            </w:r>
          </w:p>
        </w:tc>
        <w:tc>
          <w:tcPr>
            <w:tcW w:w="4693" w:type="dxa"/>
            <w:vAlign w:val="top"/>
          </w:tcPr>
          <w:p w14:paraId="723178B4">
            <w:pPr>
              <w:spacing w:before="109" w:line="219" w:lineRule="auto"/>
              <w:ind w:left="1535"/>
              <w:rPr>
                <w:rFonts w:ascii="宋体" w:hAnsi="宋体" w:eastAsia="宋体" w:cs="宋体"/>
                <w:sz w:val="18"/>
                <w:szCs w:val="18"/>
              </w:rPr>
            </w:pPr>
            <w:r>
              <w:rPr>
                <w:rFonts w:ascii="宋体" w:hAnsi="宋体" w:eastAsia="宋体" w:cs="宋体"/>
                <w:spacing w:val="-1"/>
                <w:sz w:val="18"/>
                <w:szCs w:val="18"/>
              </w:rPr>
              <w:t>钢筋成品的允许偏差</w:t>
            </w:r>
          </w:p>
        </w:tc>
        <w:tc>
          <w:tcPr>
            <w:tcW w:w="3350" w:type="dxa"/>
            <w:tcBorders>
              <w:right w:val="single" w:color="000000" w:sz="10" w:space="0"/>
            </w:tcBorders>
            <w:vAlign w:val="top"/>
          </w:tcPr>
          <w:p w14:paraId="7AE7BCC3">
            <w:pPr>
              <w:spacing w:before="109"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3984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24A631FC">
            <w:pPr>
              <w:pStyle w:val="6"/>
              <w:spacing w:before="140" w:line="188" w:lineRule="auto"/>
              <w:ind w:left="490"/>
              <w:rPr>
                <w:sz w:val="18"/>
                <w:szCs w:val="18"/>
              </w:rPr>
            </w:pPr>
            <w:r>
              <w:rPr>
                <w:spacing w:val="-11"/>
                <w:sz w:val="18"/>
                <w:szCs w:val="18"/>
              </w:rPr>
              <w:t>11</w:t>
            </w:r>
          </w:p>
        </w:tc>
        <w:tc>
          <w:tcPr>
            <w:tcW w:w="4693" w:type="dxa"/>
            <w:vAlign w:val="top"/>
          </w:tcPr>
          <w:p w14:paraId="6E83E185">
            <w:pPr>
              <w:spacing w:before="111" w:line="219" w:lineRule="auto"/>
              <w:ind w:left="1627"/>
              <w:rPr>
                <w:rFonts w:ascii="宋体" w:hAnsi="宋体" w:eastAsia="宋体" w:cs="宋体"/>
                <w:sz w:val="18"/>
                <w:szCs w:val="18"/>
              </w:rPr>
            </w:pPr>
            <w:r>
              <w:rPr>
                <w:rFonts w:ascii="宋体" w:hAnsi="宋体" w:eastAsia="宋体" w:cs="宋体"/>
                <w:spacing w:val="-1"/>
                <w:sz w:val="18"/>
                <w:szCs w:val="18"/>
              </w:rPr>
              <w:t>钢筋安装允许偏差</w:t>
            </w:r>
          </w:p>
        </w:tc>
        <w:tc>
          <w:tcPr>
            <w:tcW w:w="3350" w:type="dxa"/>
            <w:tcBorders>
              <w:right w:val="single" w:color="000000" w:sz="10" w:space="0"/>
            </w:tcBorders>
            <w:vAlign w:val="top"/>
          </w:tcPr>
          <w:p w14:paraId="3EA70F4F">
            <w:pPr>
              <w:spacing w:before="111"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5B0E5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6A2C1CF3">
            <w:pPr>
              <w:pStyle w:val="6"/>
              <w:spacing w:before="143" w:line="188" w:lineRule="auto"/>
              <w:ind w:left="488"/>
              <w:rPr>
                <w:sz w:val="18"/>
                <w:szCs w:val="18"/>
              </w:rPr>
            </w:pPr>
            <w:r>
              <w:rPr>
                <w:spacing w:val="-10"/>
                <w:sz w:val="18"/>
                <w:szCs w:val="18"/>
              </w:rPr>
              <w:t>12</w:t>
            </w:r>
          </w:p>
        </w:tc>
        <w:tc>
          <w:tcPr>
            <w:tcW w:w="4693" w:type="dxa"/>
            <w:vAlign w:val="top"/>
          </w:tcPr>
          <w:p w14:paraId="1BD7B9B3">
            <w:pPr>
              <w:spacing w:before="112" w:line="219" w:lineRule="auto"/>
              <w:ind w:left="1450"/>
              <w:rPr>
                <w:rFonts w:ascii="宋体" w:hAnsi="宋体" w:eastAsia="宋体" w:cs="宋体"/>
                <w:sz w:val="18"/>
                <w:szCs w:val="18"/>
              </w:rPr>
            </w:pPr>
            <w:r>
              <w:rPr>
                <w:rFonts w:ascii="宋体" w:hAnsi="宋体" w:eastAsia="宋体" w:cs="宋体"/>
                <w:spacing w:val="-1"/>
                <w:sz w:val="18"/>
                <w:szCs w:val="18"/>
              </w:rPr>
              <w:t>混凝土浇筑前隐蔽工程</w:t>
            </w:r>
          </w:p>
        </w:tc>
        <w:tc>
          <w:tcPr>
            <w:tcW w:w="3350" w:type="dxa"/>
            <w:tcBorders>
              <w:right w:val="single" w:color="000000" w:sz="10" w:space="0"/>
            </w:tcBorders>
            <w:vAlign w:val="top"/>
          </w:tcPr>
          <w:p w14:paraId="1859AEDD">
            <w:pPr>
              <w:spacing w:before="112"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0A68A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1694822E">
            <w:pPr>
              <w:pStyle w:val="6"/>
              <w:spacing w:before="143" w:line="188" w:lineRule="auto"/>
              <w:ind w:left="488"/>
              <w:rPr>
                <w:sz w:val="18"/>
                <w:szCs w:val="18"/>
              </w:rPr>
            </w:pPr>
            <w:r>
              <w:rPr>
                <w:spacing w:val="-10"/>
                <w:sz w:val="18"/>
                <w:szCs w:val="18"/>
              </w:rPr>
              <w:t>13</w:t>
            </w:r>
          </w:p>
        </w:tc>
        <w:tc>
          <w:tcPr>
            <w:tcW w:w="4693" w:type="dxa"/>
            <w:vAlign w:val="top"/>
          </w:tcPr>
          <w:p w14:paraId="4154B4B4">
            <w:pPr>
              <w:spacing w:before="115" w:line="220" w:lineRule="auto"/>
              <w:ind w:left="1899"/>
              <w:rPr>
                <w:rFonts w:ascii="宋体" w:hAnsi="宋体" w:eastAsia="宋体" w:cs="宋体"/>
                <w:sz w:val="18"/>
                <w:szCs w:val="18"/>
              </w:rPr>
            </w:pPr>
            <w:r>
              <w:rPr>
                <w:rFonts w:ascii="宋体" w:hAnsi="宋体" w:eastAsia="宋体" w:cs="宋体"/>
                <w:spacing w:val="-2"/>
                <w:sz w:val="18"/>
                <w:szCs w:val="18"/>
              </w:rPr>
              <w:t>混凝土浇筑</w:t>
            </w:r>
          </w:p>
        </w:tc>
        <w:tc>
          <w:tcPr>
            <w:tcW w:w="3350" w:type="dxa"/>
            <w:tcBorders>
              <w:right w:val="single" w:color="000000" w:sz="10" w:space="0"/>
            </w:tcBorders>
            <w:vAlign w:val="top"/>
          </w:tcPr>
          <w:p w14:paraId="65D72D27">
            <w:pPr>
              <w:spacing w:before="115"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27A4A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45" w:type="dxa"/>
            <w:tcBorders>
              <w:left w:val="single" w:color="000000" w:sz="10" w:space="0"/>
              <w:bottom w:val="single" w:color="000000" w:sz="10" w:space="0"/>
            </w:tcBorders>
            <w:vAlign w:val="top"/>
          </w:tcPr>
          <w:p w14:paraId="48B6DC2E">
            <w:pPr>
              <w:pStyle w:val="6"/>
              <w:spacing w:before="147" w:line="188" w:lineRule="auto"/>
              <w:ind w:left="488"/>
              <w:rPr>
                <w:sz w:val="18"/>
                <w:szCs w:val="18"/>
              </w:rPr>
            </w:pPr>
            <w:r>
              <w:rPr>
                <w:spacing w:val="-10"/>
                <w:sz w:val="18"/>
                <w:szCs w:val="18"/>
              </w:rPr>
              <w:t>14</w:t>
            </w:r>
          </w:p>
        </w:tc>
        <w:tc>
          <w:tcPr>
            <w:tcW w:w="4693" w:type="dxa"/>
            <w:tcBorders>
              <w:bottom w:val="single" w:color="000000" w:sz="10" w:space="0"/>
            </w:tcBorders>
            <w:vAlign w:val="top"/>
          </w:tcPr>
          <w:p w14:paraId="525DED57">
            <w:pPr>
              <w:spacing w:before="116" w:line="219" w:lineRule="auto"/>
              <w:ind w:left="2077"/>
              <w:rPr>
                <w:rFonts w:ascii="宋体" w:hAnsi="宋体" w:eastAsia="宋体" w:cs="宋体"/>
                <w:sz w:val="18"/>
                <w:szCs w:val="18"/>
              </w:rPr>
            </w:pPr>
            <w:r>
              <w:rPr>
                <w:rFonts w:ascii="宋体" w:hAnsi="宋体" w:eastAsia="宋体" w:cs="宋体"/>
                <w:spacing w:val="-3"/>
                <w:sz w:val="18"/>
                <w:szCs w:val="18"/>
              </w:rPr>
              <w:t>粗糙面</w:t>
            </w:r>
          </w:p>
        </w:tc>
        <w:tc>
          <w:tcPr>
            <w:tcW w:w="3350" w:type="dxa"/>
            <w:tcBorders>
              <w:bottom w:val="single" w:color="000000" w:sz="10" w:space="0"/>
              <w:right w:val="single" w:color="000000" w:sz="10" w:space="0"/>
            </w:tcBorders>
            <w:vAlign w:val="top"/>
          </w:tcPr>
          <w:p w14:paraId="6935B509">
            <w:pPr>
              <w:spacing w:before="116"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bl>
    <w:p w14:paraId="1C2E1392">
      <w:pPr>
        <w:pStyle w:val="2"/>
      </w:pPr>
    </w:p>
    <w:p w14:paraId="0DED9A33">
      <w:pPr>
        <w:sectPr>
          <w:footerReference r:id="rId22" w:type="default"/>
          <w:pgSz w:w="11906" w:h="16839"/>
          <w:pgMar w:top="1431" w:right="1154" w:bottom="1145" w:left="1300" w:header="0" w:footer="958" w:gutter="0"/>
          <w:cols w:space="720" w:num="1"/>
        </w:sectPr>
      </w:pPr>
    </w:p>
    <w:p w14:paraId="0AC69F22">
      <w:pPr>
        <w:spacing w:line="178" w:lineRule="exact"/>
      </w:pPr>
    </w:p>
    <w:tbl>
      <w:tblPr>
        <w:tblStyle w:val="5"/>
        <w:tblW w:w="9188"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4693"/>
        <w:gridCol w:w="3350"/>
      </w:tblGrid>
      <w:tr w14:paraId="4C96F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45" w:type="dxa"/>
            <w:tcBorders>
              <w:top w:val="single" w:color="000000" w:sz="10" w:space="0"/>
              <w:left w:val="single" w:color="000000" w:sz="10" w:space="0"/>
            </w:tcBorders>
            <w:vAlign w:val="top"/>
          </w:tcPr>
          <w:p w14:paraId="789736D5">
            <w:pPr>
              <w:pStyle w:val="6"/>
              <w:spacing w:before="126" w:line="188" w:lineRule="auto"/>
              <w:ind w:left="488"/>
              <w:rPr>
                <w:sz w:val="18"/>
                <w:szCs w:val="18"/>
              </w:rPr>
            </w:pPr>
            <w:r>
              <w:rPr>
                <w:spacing w:val="-10"/>
                <w:sz w:val="18"/>
                <w:szCs w:val="18"/>
              </w:rPr>
              <w:t>15</w:t>
            </w:r>
          </w:p>
        </w:tc>
        <w:tc>
          <w:tcPr>
            <w:tcW w:w="4693" w:type="dxa"/>
            <w:tcBorders>
              <w:top w:val="single" w:color="000000" w:sz="10" w:space="0"/>
            </w:tcBorders>
            <w:vAlign w:val="top"/>
          </w:tcPr>
          <w:p w14:paraId="3F04C870">
            <w:pPr>
              <w:spacing w:before="98" w:line="219" w:lineRule="auto"/>
              <w:ind w:left="2169"/>
              <w:rPr>
                <w:rFonts w:ascii="宋体" w:hAnsi="宋体" w:eastAsia="宋体" w:cs="宋体"/>
                <w:sz w:val="18"/>
                <w:szCs w:val="18"/>
              </w:rPr>
            </w:pPr>
            <w:r>
              <w:rPr>
                <w:rFonts w:ascii="宋体" w:hAnsi="宋体" w:eastAsia="宋体" w:cs="宋体"/>
                <w:spacing w:val="-4"/>
                <w:sz w:val="18"/>
                <w:szCs w:val="18"/>
              </w:rPr>
              <w:t>养护</w:t>
            </w:r>
          </w:p>
        </w:tc>
        <w:tc>
          <w:tcPr>
            <w:tcW w:w="3350" w:type="dxa"/>
            <w:tcBorders>
              <w:top w:val="single" w:color="000000" w:sz="10" w:space="0"/>
              <w:right w:val="single" w:color="000000" w:sz="10" w:space="0"/>
            </w:tcBorders>
            <w:vAlign w:val="top"/>
          </w:tcPr>
          <w:p w14:paraId="70F8C9B2">
            <w:pPr>
              <w:spacing w:before="98"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27AD2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51EE8522">
            <w:pPr>
              <w:pStyle w:val="6"/>
              <w:spacing w:before="125" w:line="188" w:lineRule="auto"/>
              <w:ind w:left="488"/>
              <w:rPr>
                <w:sz w:val="18"/>
                <w:szCs w:val="18"/>
              </w:rPr>
            </w:pPr>
            <w:r>
              <w:rPr>
                <w:spacing w:val="-10"/>
                <w:sz w:val="18"/>
                <w:szCs w:val="18"/>
              </w:rPr>
              <w:t>16</w:t>
            </w:r>
          </w:p>
        </w:tc>
        <w:tc>
          <w:tcPr>
            <w:tcW w:w="4693" w:type="dxa"/>
            <w:vAlign w:val="top"/>
          </w:tcPr>
          <w:p w14:paraId="307F3BB9">
            <w:pPr>
              <w:spacing w:before="94" w:line="219" w:lineRule="auto"/>
              <w:ind w:left="1989"/>
              <w:rPr>
                <w:rFonts w:ascii="宋体" w:hAnsi="宋体" w:eastAsia="宋体" w:cs="宋体"/>
                <w:sz w:val="18"/>
                <w:szCs w:val="18"/>
              </w:rPr>
            </w:pPr>
            <w:r>
              <w:rPr>
                <w:rFonts w:ascii="宋体" w:hAnsi="宋体" w:eastAsia="宋体" w:cs="宋体"/>
                <w:spacing w:val="-2"/>
                <w:sz w:val="18"/>
                <w:szCs w:val="18"/>
              </w:rPr>
              <w:t>脱模起吊</w:t>
            </w:r>
          </w:p>
        </w:tc>
        <w:tc>
          <w:tcPr>
            <w:tcW w:w="3350" w:type="dxa"/>
            <w:tcBorders>
              <w:right w:val="single" w:color="000000" w:sz="10" w:space="0"/>
            </w:tcBorders>
            <w:vAlign w:val="top"/>
          </w:tcPr>
          <w:p w14:paraId="50FB1C33">
            <w:pPr>
              <w:spacing w:before="94"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35D95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00612AFD">
            <w:pPr>
              <w:pStyle w:val="6"/>
              <w:spacing w:before="125" w:line="188" w:lineRule="auto"/>
              <w:ind w:left="488"/>
              <w:rPr>
                <w:sz w:val="18"/>
                <w:szCs w:val="18"/>
              </w:rPr>
            </w:pPr>
            <w:r>
              <w:rPr>
                <w:spacing w:val="-10"/>
                <w:sz w:val="18"/>
                <w:szCs w:val="18"/>
              </w:rPr>
              <w:t>17</w:t>
            </w:r>
          </w:p>
        </w:tc>
        <w:tc>
          <w:tcPr>
            <w:tcW w:w="4693" w:type="dxa"/>
            <w:vAlign w:val="top"/>
          </w:tcPr>
          <w:p w14:paraId="04E7A51E">
            <w:pPr>
              <w:spacing w:before="95" w:line="219" w:lineRule="auto"/>
              <w:ind w:left="1447"/>
              <w:rPr>
                <w:rFonts w:ascii="宋体" w:hAnsi="宋体" w:eastAsia="宋体" w:cs="宋体"/>
                <w:sz w:val="18"/>
                <w:szCs w:val="18"/>
              </w:rPr>
            </w:pPr>
            <w:r>
              <w:rPr>
                <w:rFonts w:ascii="宋体" w:hAnsi="宋体" w:eastAsia="宋体" w:cs="宋体"/>
                <w:spacing w:val="-1"/>
                <w:sz w:val="18"/>
                <w:szCs w:val="18"/>
              </w:rPr>
              <w:t>模块单元尺寸允许偏差</w:t>
            </w:r>
          </w:p>
        </w:tc>
        <w:tc>
          <w:tcPr>
            <w:tcW w:w="3350" w:type="dxa"/>
            <w:tcBorders>
              <w:right w:val="single" w:color="000000" w:sz="10" w:space="0"/>
            </w:tcBorders>
            <w:vAlign w:val="top"/>
          </w:tcPr>
          <w:p w14:paraId="5AD413C2">
            <w:pPr>
              <w:pStyle w:val="6"/>
              <w:spacing w:before="96" w:line="219" w:lineRule="auto"/>
              <w:ind w:left="914"/>
              <w:rPr>
                <w:rFonts w:ascii="宋体" w:hAnsi="宋体" w:eastAsia="宋体" w:cs="宋体"/>
                <w:sz w:val="18"/>
                <w:szCs w:val="18"/>
              </w:rPr>
            </w:pPr>
            <w:r>
              <w:rPr>
                <w:rFonts w:ascii="宋体" w:hAnsi="宋体" w:eastAsia="宋体" w:cs="宋体"/>
                <w:spacing w:val="-3"/>
                <w:sz w:val="18"/>
                <w:szCs w:val="18"/>
              </w:rPr>
              <w:t>每</w:t>
            </w:r>
            <w:r>
              <w:rPr>
                <w:rFonts w:ascii="宋体" w:hAnsi="宋体" w:eastAsia="宋体" w:cs="宋体"/>
                <w:spacing w:val="-22"/>
                <w:sz w:val="18"/>
                <w:szCs w:val="18"/>
              </w:rPr>
              <w:t xml:space="preserve"> </w:t>
            </w:r>
            <w:r>
              <w:rPr>
                <w:spacing w:val="-3"/>
                <w:sz w:val="18"/>
                <w:szCs w:val="18"/>
              </w:rPr>
              <w:t xml:space="preserve">10 </w:t>
            </w:r>
            <w:r>
              <w:rPr>
                <w:rFonts w:ascii="宋体" w:hAnsi="宋体" w:eastAsia="宋体" w:cs="宋体"/>
                <w:spacing w:val="-3"/>
                <w:sz w:val="18"/>
                <w:szCs w:val="18"/>
              </w:rPr>
              <w:t>件生产或以下</w:t>
            </w:r>
          </w:p>
        </w:tc>
      </w:tr>
      <w:tr w14:paraId="67911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63C136F9">
            <w:pPr>
              <w:pStyle w:val="6"/>
              <w:spacing w:before="128" w:line="188" w:lineRule="auto"/>
              <w:ind w:left="488"/>
              <w:rPr>
                <w:sz w:val="18"/>
                <w:szCs w:val="18"/>
              </w:rPr>
            </w:pPr>
            <w:r>
              <w:rPr>
                <w:spacing w:val="-10"/>
                <w:sz w:val="18"/>
                <w:szCs w:val="18"/>
              </w:rPr>
              <w:t>18</w:t>
            </w:r>
          </w:p>
        </w:tc>
        <w:tc>
          <w:tcPr>
            <w:tcW w:w="4693" w:type="dxa"/>
            <w:vAlign w:val="top"/>
          </w:tcPr>
          <w:p w14:paraId="02599AF8">
            <w:pPr>
              <w:spacing w:before="96" w:line="219" w:lineRule="auto"/>
              <w:ind w:left="907"/>
              <w:rPr>
                <w:rFonts w:ascii="宋体" w:hAnsi="宋体" w:eastAsia="宋体" w:cs="宋体"/>
                <w:sz w:val="18"/>
                <w:szCs w:val="18"/>
              </w:rPr>
            </w:pPr>
            <w:r>
              <w:rPr>
                <w:rFonts w:ascii="宋体" w:hAnsi="宋体" w:eastAsia="宋体" w:cs="宋体"/>
                <w:spacing w:val="-1"/>
                <w:sz w:val="18"/>
                <w:szCs w:val="18"/>
              </w:rPr>
              <w:t>模块单元预埋件、孔洞尺寸允许偏差</w:t>
            </w:r>
          </w:p>
        </w:tc>
        <w:tc>
          <w:tcPr>
            <w:tcW w:w="3350" w:type="dxa"/>
            <w:tcBorders>
              <w:right w:val="single" w:color="000000" w:sz="10" w:space="0"/>
            </w:tcBorders>
            <w:vAlign w:val="top"/>
          </w:tcPr>
          <w:p w14:paraId="36ED4E14">
            <w:pPr>
              <w:spacing w:before="97"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55DC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1DEE654D">
            <w:pPr>
              <w:pStyle w:val="6"/>
              <w:spacing w:before="129" w:line="188" w:lineRule="auto"/>
              <w:ind w:left="488"/>
              <w:rPr>
                <w:sz w:val="18"/>
                <w:szCs w:val="18"/>
              </w:rPr>
            </w:pPr>
            <w:r>
              <w:rPr>
                <w:spacing w:val="-10"/>
                <w:sz w:val="18"/>
                <w:szCs w:val="18"/>
              </w:rPr>
              <w:t>19</w:t>
            </w:r>
          </w:p>
        </w:tc>
        <w:tc>
          <w:tcPr>
            <w:tcW w:w="4693" w:type="dxa"/>
            <w:vAlign w:val="top"/>
          </w:tcPr>
          <w:p w14:paraId="3C663960">
            <w:pPr>
              <w:spacing w:before="98" w:line="218" w:lineRule="auto"/>
              <w:ind w:left="1817"/>
              <w:rPr>
                <w:rFonts w:ascii="宋体" w:hAnsi="宋体" w:eastAsia="宋体" w:cs="宋体"/>
                <w:sz w:val="18"/>
                <w:szCs w:val="18"/>
              </w:rPr>
            </w:pPr>
            <w:r>
              <w:rPr>
                <w:rFonts w:ascii="宋体" w:hAnsi="宋体" w:eastAsia="宋体" w:cs="宋体"/>
                <w:spacing w:val="-3"/>
                <w:sz w:val="18"/>
                <w:szCs w:val="18"/>
              </w:rPr>
              <w:t>窗框淋水试验</w:t>
            </w:r>
          </w:p>
        </w:tc>
        <w:tc>
          <w:tcPr>
            <w:tcW w:w="3350" w:type="dxa"/>
            <w:tcBorders>
              <w:right w:val="single" w:color="000000" w:sz="10" w:space="0"/>
            </w:tcBorders>
            <w:vAlign w:val="top"/>
          </w:tcPr>
          <w:p w14:paraId="30087D96">
            <w:pPr>
              <w:spacing w:before="98" w:line="219" w:lineRule="auto"/>
              <w:ind w:left="780"/>
              <w:rPr>
                <w:rFonts w:ascii="宋体" w:hAnsi="宋体" w:eastAsia="宋体" w:cs="宋体"/>
                <w:sz w:val="18"/>
                <w:szCs w:val="18"/>
              </w:rPr>
            </w:pPr>
            <w:r>
              <w:rPr>
                <w:rFonts w:ascii="宋体" w:hAnsi="宋体" w:eastAsia="宋体" w:cs="宋体"/>
                <w:spacing w:val="-1"/>
                <w:sz w:val="18"/>
                <w:szCs w:val="18"/>
              </w:rPr>
              <w:t>每件具有门、窗的模块</w:t>
            </w:r>
          </w:p>
        </w:tc>
      </w:tr>
      <w:tr w14:paraId="642F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0E224373">
            <w:pPr>
              <w:pStyle w:val="6"/>
              <w:spacing w:before="129" w:line="188" w:lineRule="auto"/>
              <w:ind w:left="470"/>
              <w:rPr>
                <w:sz w:val="18"/>
                <w:szCs w:val="18"/>
              </w:rPr>
            </w:pPr>
            <w:r>
              <w:rPr>
                <w:spacing w:val="-2"/>
                <w:sz w:val="18"/>
                <w:szCs w:val="18"/>
              </w:rPr>
              <w:t>20</w:t>
            </w:r>
          </w:p>
        </w:tc>
        <w:tc>
          <w:tcPr>
            <w:tcW w:w="4693" w:type="dxa"/>
            <w:vAlign w:val="top"/>
          </w:tcPr>
          <w:p w14:paraId="2AD48391">
            <w:pPr>
              <w:spacing w:before="100" w:line="219" w:lineRule="auto"/>
              <w:ind w:left="1447"/>
              <w:rPr>
                <w:rFonts w:ascii="宋体" w:hAnsi="宋体" w:eastAsia="宋体" w:cs="宋体"/>
                <w:sz w:val="18"/>
                <w:szCs w:val="18"/>
              </w:rPr>
            </w:pPr>
            <w:r>
              <w:rPr>
                <w:rFonts w:ascii="宋体" w:hAnsi="宋体" w:eastAsia="宋体" w:cs="宋体"/>
                <w:spacing w:val="-1"/>
                <w:sz w:val="18"/>
                <w:szCs w:val="18"/>
              </w:rPr>
              <w:t>模块有水区域蓄水试验</w:t>
            </w:r>
          </w:p>
        </w:tc>
        <w:tc>
          <w:tcPr>
            <w:tcW w:w="3350" w:type="dxa"/>
            <w:tcBorders>
              <w:right w:val="single" w:color="000000" w:sz="10" w:space="0"/>
            </w:tcBorders>
            <w:vAlign w:val="top"/>
          </w:tcPr>
          <w:p w14:paraId="61BD5A19">
            <w:pPr>
              <w:spacing w:before="100" w:line="219" w:lineRule="auto"/>
              <w:ind w:left="420"/>
              <w:rPr>
                <w:rFonts w:ascii="宋体" w:hAnsi="宋体" w:eastAsia="宋体" w:cs="宋体"/>
                <w:sz w:val="18"/>
                <w:szCs w:val="18"/>
              </w:rPr>
            </w:pPr>
            <w:r>
              <w:rPr>
                <w:rFonts w:ascii="宋体" w:hAnsi="宋体" w:eastAsia="宋体" w:cs="宋体"/>
                <w:spacing w:val="-1"/>
                <w:sz w:val="18"/>
                <w:szCs w:val="18"/>
              </w:rPr>
              <w:t>每件含卫生间等有水区域的模块</w:t>
            </w:r>
          </w:p>
        </w:tc>
      </w:tr>
      <w:tr w14:paraId="5F430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4CE0DC30">
            <w:pPr>
              <w:pStyle w:val="6"/>
              <w:spacing w:before="131" w:line="188" w:lineRule="auto"/>
              <w:ind w:left="470"/>
              <w:rPr>
                <w:sz w:val="18"/>
                <w:szCs w:val="18"/>
              </w:rPr>
            </w:pPr>
            <w:r>
              <w:rPr>
                <w:spacing w:val="-2"/>
                <w:sz w:val="18"/>
                <w:szCs w:val="18"/>
              </w:rPr>
              <w:t>21</w:t>
            </w:r>
          </w:p>
        </w:tc>
        <w:tc>
          <w:tcPr>
            <w:tcW w:w="4693" w:type="dxa"/>
            <w:vAlign w:val="top"/>
          </w:tcPr>
          <w:p w14:paraId="5155FC5E">
            <w:pPr>
              <w:spacing w:before="100" w:line="219" w:lineRule="auto"/>
              <w:ind w:left="909"/>
              <w:rPr>
                <w:rFonts w:ascii="宋体" w:hAnsi="宋体" w:eastAsia="宋体" w:cs="宋体"/>
                <w:sz w:val="18"/>
                <w:szCs w:val="18"/>
              </w:rPr>
            </w:pPr>
            <w:r>
              <w:rPr>
                <w:rFonts w:ascii="宋体" w:hAnsi="宋体" w:eastAsia="宋体" w:cs="宋体"/>
                <w:spacing w:val="-1"/>
                <w:sz w:val="18"/>
                <w:szCs w:val="18"/>
              </w:rPr>
              <w:t>给排水主要材料设备安装的允许偏差</w:t>
            </w:r>
          </w:p>
        </w:tc>
        <w:tc>
          <w:tcPr>
            <w:tcW w:w="3350" w:type="dxa"/>
            <w:tcBorders>
              <w:right w:val="single" w:color="000000" w:sz="10" w:space="0"/>
            </w:tcBorders>
            <w:vAlign w:val="top"/>
          </w:tcPr>
          <w:p w14:paraId="0F14E31F">
            <w:pPr>
              <w:spacing w:before="100" w:line="219" w:lineRule="auto"/>
              <w:ind w:left="1229"/>
              <w:rPr>
                <w:rFonts w:ascii="宋体" w:hAnsi="宋体" w:eastAsia="宋体" w:cs="宋体"/>
                <w:sz w:val="18"/>
                <w:szCs w:val="18"/>
              </w:rPr>
            </w:pPr>
            <w:r>
              <w:rPr>
                <w:rFonts w:ascii="宋体" w:hAnsi="宋体" w:eastAsia="宋体" w:cs="宋体"/>
                <w:spacing w:val="-2"/>
                <w:sz w:val="18"/>
                <w:szCs w:val="18"/>
              </w:rPr>
              <w:t>每件含生产</w:t>
            </w:r>
          </w:p>
        </w:tc>
      </w:tr>
      <w:tr w14:paraId="4CBF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1AFEA15F">
            <w:pPr>
              <w:pStyle w:val="6"/>
              <w:spacing w:before="131" w:line="188" w:lineRule="auto"/>
              <w:ind w:left="470"/>
              <w:rPr>
                <w:sz w:val="18"/>
                <w:szCs w:val="18"/>
              </w:rPr>
            </w:pPr>
            <w:r>
              <w:rPr>
                <w:spacing w:val="-2"/>
                <w:sz w:val="18"/>
                <w:szCs w:val="18"/>
              </w:rPr>
              <w:t>22</w:t>
            </w:r>
          </w:p>
        </w:tc>
        <w:tc>
          <w:tcPr>
            <w:tcW w:w="4693" w:type="dxa"/>
            <w:vAlign w:val="top"/>
          </w:tcPr>
          <w:p w14:paraId="7340289B">
            <w:pPr>
              <w:spacing w:before="103" w:line="219" w:lineRule="auto"/>
              <w:ind w:left="1988"/>
              <w:rPr>
                <w:rFonts w:ascii="宋体" w:hAnsi="宋体" w:eastAsia="宋体" w:cs="宋体"/>
                <w:sz w:val="18"/>
                <w:szCs w:val="18"/>
              </w:rPr>
            </w:pPr>
            <w:r>
              <w:rPr>
                <w:rFonts w:ascii="宋体" w:hAnsi="宋体" w:eastAsia="宋体" w:cs="宋体"/>
                <w:spacing w:val="-2"/>
                <w:sz w:val="18"/>
                <w:szCs w:val="18"/>
              </w:rPr>
              <w:t>通水实验</w:t>
            </w:r>
          </w:p>
        </w:tc>
        <w:tc>
          <w:tcPr>
            <w:tcW w:w="3350" w:type="dxa"/>
            <w:tcBorders>
              <w:right w:val="single" w:color="000000" w:sz="10" w:space="0"/>
            </w:tcBorders>
            <w:vAlign w:val="top"/>
          </w:tcPr>
          <w:p w14:paraId="0BB05CC8">
            <w:pPr>
              <w:spacing w:before="103" w:line="219" w:lineRule="auto"/>
              <w:ind w:left="780"/>
              <w:rPr>
                <w:rFonts w:ascii="宋体" w:hAnsi="宋体" w:eastAsia="宋体" w:cs="宋体"/>
                <w:sz w:val="18"/>
                <w:szCs w:val="18"/>
              </w:rPr>
            </w:pPr>
            <w:r>
              <w:rPr>
                <w:rFonts w:ascii="宋体" w:hAnsi="宋体" w:eastAsia="宋体" w:cs="宋体"/>
                <w:spacing w:val="-1"/>
                <w:sz w:val="18"/>
                <w:szCs w:val="18"/>
              </w:rPr>
              <w:t>每件含卫生器具的模块</w:t>
            </w:r>
          </w:p>
        </w:tc>
      </w:tr>
      <w:tr w14:paraId="7197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67463477">
            <w:pPr>
              <w:pStyle w:val="6"/>
              <w:spacing w:before="135" w:line="188" w:lineRule="auto"/>
              <w:ind w:left="470"/>
              <w:rPr>
                <w:sz w:val="18"/>
                <w:szCs w:val="18"/>
              </w:rPr>
            </w:pPr>
            <w:r>
              <w:rPr>
                <w:spacing w:val="-2"/>
                <w:sz w:val="18"/>
                <w:szCs w:val="18"/>
              </w:rPr>
              <w:t>23</w:t>
            </w:r>
          </w:p>
        </w:tc>
        <w:tc>
          <w:tcPr>
            <w:tcW w:w="4693" w:type="dxa"/>
            <w:vAlign w:val="top"/>
          </w:tcPr>
          <w:p w14:paraId="3D61B26E">
            <w:pPr>
              <w:spacing w:before="104" w:line="219" w:lineRule="auto"/>
              <w:ind w:left="1990"/>
              <w:rPr>
                <w:rFonts w:ascii="宋体" w:hAnsi="宋体" w:eastAsia="宋体" w:cs="宋体"/>
                <w:sz w:val="18"/>
                <w:szCs w:val="18"/>
              </w:rPr>
            </w:pPr>
            <w:r>
              <w:rPr>
                <w:rFonts w:ascii="宋体" w:hAnsi="宋体" w:eastAsia="宋体" w:cs="宋体"/>
                <w:spacing w:val="-3"/>
                <w:sz w:val="18"/>
                <w:szCs w:val="18"/>
              </w:rPr>
              <w:t>水压试验</w:t>
            </w:r>
          </w:p>
        </w:tc>
        <w:tc>
          <w:tcPr>
            <w:tcW w:w="3350" w:type="dxa"/>
            <w:tcBorders>
              <w:right w:val="single" w:color="000000" w:sz="10" w:space="0"/>
            </w:tcBorders>
            <w:vAlign w:val="top"/>
          </w:tcPr>
          <w:p w14:paraId="23BDBA3D">
            <w:pPr>
              <w:spacing w:before="104" w:line="219" w:lineRule="auto"/>
              <w:ind w:left="780"/>
              <w:rPr>
                <w:rFonts w:ascii="宋体" w:hAnsi="宋体" w:eastAsia="宋体" w:cs="宋体"/>
                <w:sz w:val="18"/>
                <w:szCs w:val="18"/>
              </w:rPr>
            </w:pPr>
            <w:r>
              <w:rPr>
                <w:rFonts w:ascii="宋体" w:hAnsi="宋体" w:eastAsia="宋体" w:cs="宋体"/>
                <w:spacing w:val="-1"/>
                <w:sz w:val="18"/>
                <w:szCs w:val="18"/>
              </w:rPr>
              <w:t>每件含给水管道的模块</w:t>
            </w:r>
          </w:p>
        </w:tc>
      </w:tr>
      <w:tr w14:paraId="5C61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3CF7E738">
            <w:pPr>
              <w:pStyle w:val="6"/>
              <w:spacing w:before="135" w:line="188" w:lineRule="auto"/>
              <w:ind w:left="470"/>
              <w:rPr>
                <w:sz w:val="18"/>
                <w:szCs w:val="18"/>
              </w:rPr>
            </w:pPr>
            <w:r>
              <w:rPr>
                <w:spacing w:val="-2"/>
                <w:sz w:val="18"/>
                <w:szCs w:val="18"/>
              </w:rPr>
              <w:t>24</w:t>
            </w:r>
          </w:p>
        </w:tc>
        <w:tc>
          <w:tcPr>
            <w:tcW w:w="4693" w:type="dxa"/>
            <w:vAlign w:val="top"/>
          </w:tcPr>
          <w:p w14:paraId="0F06BC60">
            <w:pPr>
              <w:spacing w:before="106" w:line="221" w:lineRule="auto"/>
              <w:ind w:left="1988"/>
              <w:rPr>
                <w:rFonts w:ascii="宋体" w:hAnsi="宋体" w:eastAsia="宋体" w:cs="宋体"/>
                <w:sz w:val="18"/>
                <w:szCs w:val="18"/>
              </w:rPr>
            </w:pPr>
            <w:r>
              <w:rPr>
                <w:rFonts w:ascii="宋体" w:hAnsi="宋体" w:eastAsia="宋体" w:cs="宋体"/>
                <w:spacing w:val="-2"/>
                <w:sz w:val="18"/>
                <w:szCs w:val="18"/>
              </w:rPr>
              <w:t>通球试验</w:t>
            </w:r>
          </w:p>
        </w:tc>
        <w:tc>
          <w:tcPr>
            <w:tcW w:w="3350" w:type="dxa"/>
            <w:tcBorders>
              <w:right w:val="single" w:color="000000" w:sz="10" w:space="0"/>
            </w:tcBorders>
            <w:vAlign w:val="top"/>
          </w:tcPr>
          <w:p w14:paraId="664C85DC">
            <w:pPr>
              <w:spacing w:before="106" w:line="219" w:lineRule="auto"/>
              <w:ind w:left="780"/>
              <w:rPr>
                <w:rFonts w:ascii="宋体" w:hAnsi="宋体" w:eastAsia="宋体" w:cs="宋体"/>
                <w:sz w:val="18"/>
                <w:szCs w:val="18"/>
              </w:rPr>
            </w:pPr>
            <w:r>
              <w:rPr>
                <w:rFonts w:ascii="宋体" w:hAnsi="宋体" w:eastAsia="宋体" w:cs="宋体"/>
                <w:spacing w:val="-1"/>
                <w:sz w:val="18"/>
                <w:szCs w:val="18"/>
              </w:rPr>
              <w:t>每件含排水管道的模块</w:t>
            </w:r>
          </w:p>
        </w:tc>
      </w:tr>
      <w:tr w14:paraId="5446F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25B0280E">
            <w:pPr>
              <w:pStyle w:val="6"/>
              <w:spacing w:before="137" w:line="188" w:lineRule="auto"/>
              <w:ind w:left="470"/>
              <w:rPr>
                <w:sz w:val="18"/>
                <w:szCs w:val="18"/>
              </w:rPr>
            </w:pPr>
            <w:r>
              <w:rPr>
                <w:spacing w:val="-2"/>
                <w:sz w:val="18"/>
                <w:szCs w:val="18"/>
              </w:rPr>
              <w:t>25</w:t>
            </w:r>
          </w:p>
        </w:tc>
        <w:tc>
          <w:tcPr>
            <w:tcW w:w="4693" w:type="dxa"/>
            <w:vAlign w:val="top"/>
          </w:tcPr>
          <w:p w14:paraId="0D07289A">
            <w:pPr>
              <w:spacing w:before="106" w:line="219" w:lineRule="auto"/>
              <w:ind w:left="298"/>
              <w:rPr>
                <w:rFonts w:ascii="宋体" w:hAnsi="宋体" w:eastAsia="宋体" w:cs="宋体"/>
                <w:sz w:val="18"/>
                <w:szCs w:val="18"/>
              </w:rPr>
            </w:pPr>
            <w:r>
              <w:rPr>
                <w:rFonts w:ascii="宋体" w:hAnsi="宋体" w:eastAsia="宋体" w:cs="宋体"/>
                <w:spacing w:val="-2"/>
                <w:sz w:val="18"/>
                <w:szCs w:val="18"/>
              </w:rPr>
              <w:t>电气导管或配线槽盒与热水管、蒸汽管间的距离检查</w:t>
            </w:r>
          </w:p>
        </w:tc>
        <w:tc>
          <w:tcPr>
            <w:tcW w:w="3350" w:type="dxa"/>
            <w:tcBorders>
              <w:right w:val="single" w:color="000000" w:sz="10" w:space="0"/>
            </w:tcBorders>
            <w:vAlign w:val="top"/>
          </w:tcPr>
          <w:p w14:paraId="103D4366">
            <w:pPr>
              <w:spacing w:before="106"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3ADA6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0ADDE3CF">
            <w:pPr>
              <w:pStyle w:val="6"/>
              <w:spacing w:before="137" w:line="188" w:lineRule="auto"/>
              <w:ind w:left="470"/>
              <w:rPr>
                <w:sz w:val="18"/>
                <w:szCs w:val="18"/>
              </w:rPr>
            </w:pPr>
            <w:r>
              <w:rPr>
                <w:spacing w:val="-2"/>
                <w:sz w:val="18"/>
                <w:szCs w:val="18"/>
              </w:rPr>
              <w:t>26</w:t>
            </w:r>
          </w:p>
        </w:tc>
        <w:tc>
          <w:tcPr>
            <w:tcW w:w="4693" w:type="dxa"/>
            <w:vAlign w:val="top"/>
          </w:tcPr>
          <w:p w14:paraId="359D5B53">
            <w:pPr>
              <w:spacing w:before="106" w:line="219" w:lineRule="auto"/>
              <w:ind w:left="1629"/>
              <w:rPr>
                <w:rFonts w:ascii="宋体" w:hAnsi="宋体" w:eastAsia="宋体" w:cs="宋体"/>
                <w:sz w:val="18"/>
                <w:szCs w:val="18"/>
              </w:rPr>
            </w:pPr>
            <w:r>
              <w:rPr>
                <w:rFonts w:ascii="宋体" w:hAnsi="宋体" w:eastAsia="宋体" w:cs="宋体"/>
                <w:spacing w:val="-1"/>
                <w:sz w:val="18"/>
                <w:szCs w:val="18"/>
              </w:rPr>
              <w:t>灯具回路控制检查</w:t>
            </w:r>
          </w:p>
        </w:tc>
        <w:tc>
          <w:tcPr>
            <w:tcW w:w="3350" w:type="dxa"/>
            <w:tcBorders>
              <w:right w:val="single" w:color="000000" w:sz="10" w:space="0"/>
            </w:tcBorders>
            <w:vAlign w:val="top"/>
          </w:tcPr>
          <w:p w14:paraId="55C837D8">
            <w:pPr>
              <w:spacing w:before="106" w:line="219" w:lineRule="auto"/>
              <w:ind w:left="960"/>
              <w:rPr>
                <w:rFonts w:ascii="宋体" w:hAnsi="宋体" w:eastAsia="宋体" w:cs="宋体"/>
                <w:sz w:val="18"/>
                <w:szCs w:val="18"/>
              </w:rPr>
            </w:pPr>
            <w:r>
              <w:rPr>
                <w:rFonts w:ascii="宋体" w:hAnsi="宋体" w:eastAsia="宋体" w:cs="宋体"/>
                <w:spacing w:val="-1"/>
                <w:sz w:val="18"/>
                <w:szCs w:val="18"/>
              </w:rPr>
              <w:t>每件含灯具的模块</w:t>
            </w:r>
          </w:p>
        </w:tc>
      </w:tr>
      <w:tr w14:paraId="3A004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45" w:type="dxa"/>
            <w:tcBorders>
              <w:left w:val="single" w:color="000000" w:sz="10" w:space="0"/>
            </w:tcBorders>
            <w:vAlign w:val="top"/>
          </w:tcPr>
          <w:p w14:paraId="7AAEF108">
            <w:pPr>
              <w:pStyle w:val="6"/>
              <w:spacing w:before="137" w:line="188" w:lineRule="auto"/>
              <w:ind w:left="470"/>
              <w:rPr>
                <w:sz w:val="18"/>
                <w:szCs w:val="18"/>
              </w:rPr>
            </w:pPr>
            <w:r>
              <w:rPr>
                <w:spacing w:val="-2"/>
                <w:sz w:val="18"/>
                <w:szCs w:val="18"/>
              </w:rPr>
              <w:t>27</w:t>
            </w:r>
          </w:p>
        </w:tc>
        <w:tc>
          <w:tcPr>
            <w:tcW w:w="4693" w:type="dxa"/>
            <w:vAlign w:val="top"/>
          </w:tcPr>
          <w:p w14:paraId="604E78D3">
            <w:pPr>
              <w:spacing w:before="109" w:line="219" w:lineRule="auto"/>
              <w:ind w:left="1274"/>
              <w:rPr>
                <w:rFonts w:ascii="宋体" w:hAnsi="宋体" w:eastAsia="宋体" w:cs="宋体"/>
                <w:sz w:val="18"/>
                <w:szCs w:val="18"/>
              </w:rPr>
            </w:pPr>
            <w:r>
              <w:rPr>
                <w:rFonts w:ascii="宋体" w:hAnsi="宋体" w:eastAsia="宋体" w:cs="宋体"/>
                <w:spacing w:val="-2"/>
                <w:sz w:val="18"/>
                <w:szCs w:val="18"/>
              </w:rPr>
              <w:t>空调通风管道安装允许偏差</w:t>
            </w:r>
          </w:p>
        </w:tc>
        <w:tc>
          <w:tcPr>
            <w:tcW w:w="3350" w:type="dxa"/>
            <w:tcBorders>
              <w:right w:val="single" w:color="000000" w:sz="10" w:space="0"/>
            </w:tcBorders>
            <w:vAlign w:val="top"/>
          </w:tcPr>
          <w:p w14:paraId="03F099F8">
            <w:pPr>
              <w:spacing w:before="109"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7C1D4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013028AE">
            <w:pPr>
              <w:pStyle w:val="6"/>
              <w:spacing w:before="141" w:line="188" w:lineRule="auto"/>
              <w:ind w:left="470"/>
              <w:rPr>
                <w:sz w:val="18"/>
                <w:szCs w:val="18"/>
              </w:rPr>
            </w:pPr>
            <w:r>
              <w:rPr>
                <w:spacing w:val="-2"/>
                <w:sz w:val="18"/>
                <w:szCs w:val="18"/>
              </w:rPr>
              <w:t>28</w:t>
            </w:r>
          </w:p>
        </w:tc>
        <w:tc>
          <w:tcPr>
            <w:tcW w:w="4693" w:type="dxa"/>
            <w:vAlign w:val="top"/>
          </w:tcPr>
          <w:p w14:paraId="653662F0">
            <w:pPr>
              <w:spacing w:before="110" w:line="219" w:lineRule="auto"/>
              <w:ind w:left="1176"/>
              <w:rPr>
                <w:rFonts w:ascii="宋体" w:hAnsi="宋体" w:eastAsia="宋体" w:cs="宋体"/>
                <w:sz w:val="18"/>
                <w:szCs w:val="18"/>
              </w:rPr>
            </w:pPr>
            <w:r>
              <w:rPr>
                <w:rFonts w:ascii="宋体" w:hAnsi="宋体" w:eastAsia="宋体" w:cs="宋体"/>
                <w:spacing w:val="-1"/>
                <w:sz w:val="18"/>
                <w:szCs w:val="18"/>
              </w:rPr>
              <w:t>模块单元装饰装修的质量检查</w:t>
            </w:r>
          </w:p>
        </w:tc>
        <w:tc>
          <w:tcPr>
            <w:tcW w:w="3350" w:type="dxa"/>
            <w:tcBorders>
              <w:right w:val="single" w:color="000000" w:sz="10" w:space="0"/>
            </w:tcBorders>
            <w:vAlign w:val="top"/>
          </w:tcPr>
          <w:p w14:paraId="0EA585AF">
            <w:pPr>
              <w:spacing w:before="110"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2F435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0C74265E">
            <w:pPr>
              <w:pStyle w:val="6"/>
              <w:spacing w:before="141" w:line="188" w:lineRule="auto"/>
              <w:ind w:left="470"/>
              <w:rPr>
                <w:sz w:val="18"/>
                <w:szCs w:val="18"/>
              </w:rPr>
            </w:pPr>
            <w:r>
              <w:rPr>
                <w:spacing w:val="-2"/>
                <w:sz w:val="18"/>
                <w:szCs w:val="18"/>
              </w:rPr>
              <w:t>29</w:t>
            </w:r>
          </w:p>
        </w:tc>
        <w:tc>
          <w:tcPr>
            <w:tcW w:w="4693" w:type="dxa"/>
            <w:vAlign w:val="top"/>
          </w:tcPr>
          <w:p w14:paraId="3B3CDF43">
            <w:pPr>
              <w:spacing w:before="112" w:line="219" w:lineRule="auto"/>
              <w:ind w:left="1812"/>
              <w:rPr>
                <w:rFonts w:ascii="宋体" w:hAnsi="宋体" w:eastAsia="宋体" w:cs="宋体"/>
                <w:sz w:val="18"/>
                <w:szCs w:val="18"/>
              </w:rPr>
            </w:pPr>
            <w:r>
              <w:rPr>
                <w:rFonts w:ascii="宋体" w:hAnsi="宋体" w:eastAsia="宋体" w:cs="宋体"/>
                <w:spacing w:val="-2"/>
                <w:sz w:val="18"/>
                <w:szCs w:val="18"/>
              </w:rPr>
              <w:t>消防系统检查</w:t>
            </w:r>
          </w:p>
        </w:tc>
        <w:tc>
          <w:tcPr>
            <w:tcW w:w="3350" w:type="dxa"/>
            <w:tcBorders>
              <w:right w:val="single" w:color="000000" w:sz="10" w:space="0"/>
            </w:tcBorders>
            <w:vAlign w:val="top"/>
          </w:tcPr>
          <w:p w14:paraId="2D38DD16">
            <w:pPr>
              <w:spacing w:before="112" w:line="219" w:lineRule="auto"/>
              <w:ind w:left="780"/>
              <w:rPr>
                <w:rFonts w:ascii="宋体" w:hAnsi="宋体" w:eastAsia="宋体" w:cs="宋体"/>
                <w:sz w:val="18"/>
                <w:szCs w:val="18"/>
              </w:rPr>
            </w:pPr>
            <w:r>
              <w:rPr>
                <w:rFonts w:ascii="宋体" w:hAnsi="宋体" w:eastAsia="宋体" w:cs="宋体"/>
                <w:spacing w:val="-1"/>
                <w:sz w:val="18"/>
                <w:szCs w:val="18"/>
              </w:rPr>
              <w:t>每件含消防系统的模块</w:t>
            </w:r>
          </w:p>
        </w:tc>
      </w:tr>
      <w:tr w14:paraId="74C4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1C00398C">
            <w:pPr>
              <w:pStyle w:val="6"/>
              <w:spacing w:before="143" w:line="188" w:lineRule="auto"/>
              <w:ind w:left="474"/>
              <w:rPr>
                <w:sz w:val="18"/>
                <w:szCs w:val="18"/>
              </w:rPr>
            </w:pPr>
            <w:r>
              <w:rPr>
                <w:spacing w:val="-4"/>
                <w:sz w:val="18"/>
                <w:szCs w:val="18"/>
              </w:rPr>
              <w:t>30</w:t>
            </w:r>
          </w:p>
        </w:tc>
        <w:tc>
          <w:tcPr>
            <w:tcW w:w="4693" w:type="dxa"/>
            <w:vAlign w:val="top"/>
          </w:tcPr>
          <w:p w14:paraId="21F0D5C7">
            <w:pPr>
              <w:spacing w:before="112" w:line="219" w:lineRule="auto"/>
              <w:ind w:left="1824"/>
              <w:rPr>
                <w:rFonts w:ascii="宋体" w:hAnsi="宋体" w:eastAsia="宋体" w:cs="宋体"/>
                <w:sz w:val="18"/>
                <w:szCs w:val="18"/>
              </w:rPr>
            </w:pPr>
            <w:r>
              <w:rPr>
                <w:rFonts w:ascii="宋体" w:hAnsi="宋体" w:eastAsia="宋体" w:cs="宋体"/>
                <w:spacing w:val="-4"/>
                <w:sz w:val="18"/>
                <w:szCs w:val="18"/>
              </w:rPr>
              <w:t>出厂前试拼装</w:t>
            </w:r>
          </w:p>
        </w:tc>
        <w:tc>
          <w:tcPr>
            <w:tcW w:w="3350" w:type="dxa"/>
            <w:tcBorders>
              <w:right w:val="single" w:color="000000" w:sz="10" w:space="0"/>
            </w:tcBorders>
            <w:vAlign w:val="top"/>
          </w:tcPr>
          <w:p w14:paraId="4E0C2C86">
            <w:pPr>
              <w:pStyle w:val="6"/>
              <w:spacing w:before="112" w:line="219" w:lineRule="auto"/>
              <w:ind w:left="483"/>
              <w:rPr>
                <w:rFonts w:ascii="宋体" w:hAnsi="宋体" w:eastAsia="宋体" w:cs="宋体"/>
                <w:sz w:val="18"/>
                <w:szCs w:val="18"/>
              </w:rPr>
            </w:pPr>
            <w:r>
              <w:rPr>
                <w:rFonts w:ascii="宋体" w:hAnsi="宋体" w:eastAsia="宋体" w:cs="宋体"/>
                <w:spacing w:val="-4"/>
                <w:sz w:val="18"/>
                <w:szCs w:val="18"/>
              </w:rPr>
              <w:t>同一型号模块，每</w:t>
            </w:r>
            <w:r>
              <w:rPr>
                <w:rFonts w:ascii="宋体" w:hAnsi="宋体" w:eastAsia="宋体" w:cs="宋体"/>
                <w:spacing w:val="-12"/>
                <w:sz w:val="18"/>
                <w:szCs w:val="18"/>
              </w:rPr>
              <w:t xml:space="preserve"> </w:t>
            </w:r>
            <w:r>
              <w:rPr>
                <w:spacing w:val="-4"/>
                <w:sz w:val="18"/>
                <w:szCs w:val="18"/>
              </w:rPr>
              <w:t xml:space="preserve">10 </w:t>
            </w:r>
            <w:r>
              <w:rPr>
                <w:rFonts w:ascii="宋体" w:hAnsi="宋体" w:eastAsia="宋体" w:cs="宋体"/>
                <w:spacing w:val="-4"/>
                <w:sz w:val="18"/>
                <w:szCs w:val="18"/>
              </w:rPr>
              <w:t>件或以下</w:t>
            </w:r>
          </w:p>
        </w:tc>
      </w:tr>
      <w:tr w14:paraId="4F62D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6E4BAE88">
            <w:pPr>
              <w:pStyle w:val="6"/>
              <w:spacing w:before="143" w:line="188" w:lineRule="auto"/>
              <w:ind w:left="474"/>
              <w:rPr>
                <w:sz w:val="18"/>
                <w:szCs w:val="18"/>
              </w:rPr>
            </w:pPr>
            <w:r>
              <w:rPr>
                <w:spacing w:val="-4"/>
                <w:sz w:val="18"/>
                <w:szCs w:val="18"/>
              </w:rPr>
              <w:t>31</w:t>
            </w:r>
          </w:p>
        </w:tc>
        <w:tc>
          <w:tcPr>
            <w:tcW w:w="4693" w:type="dxa"/>
            <w:vAlign w:val="top"/>
          </w:tcPr>
          <w:p w14:paraId="6A25B9AF">
            <w:pPr>
              <w:spacing w:before="112" w:line="219" w:lineRule="auto"/>
              <w:ind w:left="1810"/>
              <w:rPr>
                <w:rFonts w:ascii="宋体" w:hAnsi="宋体" w:eastAsia="宋体" w:cs="宋体"/>
                <w:sz w:val="18"/>
                <w:szCs w:val="18"/>
              </w:rPr>
            </w:pPr>
            <w:r>
              <w:rPr>
                <w:rFonts w:ascii="宋体" w:hAnsi="宋体" w:eastAsia="宋体" w:cs="宋体"/>
                <w:spacing w:val="-2"/>
                <w:sz w:val="18"/>
                <w:szCs w:val="18"/>
              </w:rPr>
              <w:t>成品保护检查</w:t>
            </w:r>
          </w:p>
        </w:tc>
        <w:tc>
          <w:tcPr>
            <w:tcW w:w="3350" w:type="dxa"/>
            <w:tcBorders>
              <w:right w:val="single" w:color="000000" w:sz="10" w:space="0"/>
            </w:tcBorders>
            <w:vAlign w:val="top"/>
          </w:tcPr>
          <w:p w14:paraId="11B7048C">
            <w:pPr>
              <w:spacing w:before="112"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5F4AA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6329421B">
            <w:pPr>
              <w:pStyle w:val="6"/>
              <w:spacing w:before="143" w:line="188" w:lineRule="auto"/>
              <w:ind w:left="474"/>
              <w:rPr>
                <w:sz w:val="18"/>
                <w:szCs w:val="18"/>
              </w:rPr>
            </w:pPr>
            <w:r>
              <w:rPr>
                <w:spacing w:val="-4"/>
                <w:sz w:val="18"/>
                <w:szCs w:val="18"/>
              </w:rPr>
              <w:t>32</w:t>
            </w:r>
          </w:p>
        </w:tc>
        <w:tc>
          <w:tcPr>
            <w:tcW w:w="4693" w:type="dxa"/>
            <w:vAlign w:val="top"/>
          </w:tcPr>
          <w:p w14:paraId="62C2F99B">
            <w:pPr>
              <w:spacing w:before="114" w:line="219" w:lineRule="auto"/>
              <w:ind w:left="1717"/>
              <w:rPr>
                <w:rFonts w:ascii="宋体" w:hAnsi="宋体" w:eastAsia="宋体" w:cs="宋体"/>
                <w:sz w:val="18"/>
                <w:szCs w:val="18"/>
              </w:rPr>
            </w:pPr>
            <w:r>
              <w:rPr>
                <w:rFonts w:ascii="宋体" w:hAnsi="宋体" w:eastAsia="宋体" w:cs="宋体"/>
                <w:spacing w:val="-2"/>
                <w:sz w:val="18"/>
                <w:szCs w:val="18"/>
              </w:rPr>
              <w:t>运输前加固措施</w:t>
            </w:r>
          </w:p>
        </w:tc>
        <w:tc>
          <w:tcPr>
            <w:tcW w:w="3350" w:type="dxa"/>
            <w:tcBorders>
              <w:right w:val="single" w:color="000000" w:sz="10" w:space="0"/>
            </w:tcBorders>
            <w:vAlign w:val="top"/>
          </w:tcPr>
          <w:p w14:paraId="7DA059D6">
            <w:pPr>
              <w:spacing w:before="114"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2C77F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45" w:type="dxa"/>
            <w:tcBorders>
              <w:left w:val="single" w:color="000000" w:sz="10" w:space="0"/>
            </w:tcBorders>
            <w:vAlign w:val="top"/>
          </w:tcPr>
          <w:p w14:paraId="3CA415CD">
            <w:pPr>
              <w:pStyle w:val="6"/>
              <w:spacing w:before="145" w:line="188" w:lineRule="auto"/>
              <w:ind w:left="474"/>
              <w:rPr>
                <w:sz w:val="18"/>
                <w:szCs w:val="18"/>
              </w:rPr>
            </w:pPr>
            <w:r>
              <w:rPr>
                <w:spacing w:val="-4"/>
                <w:sz w:val="18"/>
                <w:szCs w:val="18"/>
              </w:rPr>
              <w:t>33</w:t>
            </w:r>
          </w:p>
        </w:tc>
        <w:tc>
          <w:tcPr>
            <w:tcW w:w="4693" w:type="dxa"/>
            <w:vAlign w:val="top"/>
          </w:tcPr>
          <w:p w14:paraId="519B7B99">
            <w:pPr>
              <w:spacing w:before="114" w:line="220" w:lineRule="auto"/>
              <w:ind w:left="2004"/>
              <w:rPr>
                <w:rFonts w:ascii="宋体" w:hAnsi="宋体" w:eastAsia="宋体" w:cs="宋体"/>
                <w:sz w:val="18"/>
                <w:szCs w:val="18"/>
              </w:rPr>
            </w:pPr>
            <w:r>
              <w:rPr>
                <w:rFonts w:ascii="宋体" w:hAnsi="宋体" w:eastAsia="宋体" w:cs="宋体"/>
                <w:spacing w:val="-6"/>
                <w:sz w:val="18"/>
                <w:szCs w:val="18"/>
              </w:rPr>
              <w:t>出厂强度</w:t>
            </w:r>
          </w:p>
        </w:tc>
        <w:tc>
          <w:tcPr>
            <w:tcW w:w="3350" w:type="dxa"/>
            <w:tcBorders>
              <w:right w:val="single" w:color="000000" w:sz="10" w:space="0"/>
            </w:tcBorders>
            <w:vAlign w:val="top"/>
          </w:tcPr>
          <w:p w14:paraId="63FFC9BB">
            <w:pPr>
              <w:spacing w:before="114" w:line="219" w:lineRule="auto"/>
              <w:ind w:left="1320"/>
              <w:rPr>
                <w:rFonts w:ascii="宋体" w:hAnsi="宋体" w:eastAsia="宋体" w:cs="宋体"/>
                <w:sz w:val="18"/>
                <w:szCs w:val="18"/>
              </w:rPr>
            </w:pPr>
            <w:r>
              <w:rPr>
                <w:rFonts w:ascii="宋体" w:hAnsi="宋体" w:eastAsia="宋体" w:cs="宋体"/>
                <w:spacing w:val="-2"/>
                <w:sz w:val="18"/>
                <w:szCs w:val="18"/>
              </w:rPr>
              <w:t>每件生产</w:t>
            </w:r>
          </w:p>
        </w:tc>
      </w:tr>
      <w:tr w14:paraId="7F639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45" w:type="dxa"/>
            <w:tcBorders>
              <w:left w:val="single" w:color="000000" w:sz="10" w:space="0"/>
              <w:bottom w:val="single" w:color="000000" w:sz="10" w:space="0"/>
            </w:tcBorders>
            <w:vAlign w:val="top"/>
          </w:tcPr>
          <w:p w14:paraId="20716ACA">
            <w:pPr>
              <w:pStyle w:val="6"/>
              <w:spacing w:before="145" w:line="188" w:lineRule="auto"/>
              <w:ind w:left="474"/>
              <w:rPr>
                <w:sz w:val="18"/>
                <w:szCs w:val="18"/>
              </w:rPr>
            </w:pPr>
            <w:r>
              <w:rPr>
                <w:spacing w:val="-4"/>
                <w:sz w:val="18"/>
                <w:szCs w:val="18"/>
              </w:rPr>
              <w:t>34</w:t>
            </w:r>
          </w:p>
        </w:tc>
        <w:tc>
          <w:tcPr>
            <w:tcW w:w="4693" w:type="dxa"/>
            <w:tcBorders>
              <w:bottom w:val="single" w:color="000000" w:sz="10" w:space="0"/>
            </w:tcBorders>
            <w:vAlign w:val="top"/>
          </w:tcPr>
          <w:p w14:paraId="6F080AB9">
            <w:pPr>
              <w:spacing w:before="117" w:line="219" w:lineRule="auto"/>
              <w:ind w:left="1644"/>
              <w:rPr>
                <w:rFonts w:ascii="宋体" w:hAnsi="宋体" w:eastAsia="宋体" w:cs="宋体"/>
                <w:sz w:val="18"/>
                <w:szCs w:val="18"/>
              </w:rPr>
            </w:pPr>
            <w:r>
              <w:rPr>
                <w:rFonts w:ascii="宋体" w:hAnsi="宋体" w:eastAsia="宋体" w:cs="宋体"/>
                <w:spacing w:val="-3"/>
                <w:sz w:val="18"/>
                <w:szCs w:val="18"/>
              </w:rPr>
              <w:t>出厂箱体重量检查</w:t>
            </w:r>
          </w:p>
        </w:tc>
        <w:tc>
          <w:tcPr>
            <w:tcW w:w="3350" w:type="dxa"/>
            <w:tcBorders>
              <w:bottom w:val="single" w:color="000000" w:sz="10" w:space="0"/>
              <w:right w:val="single" w:color="000000" w:sz="10" w:space="0"/>
            </w:tcBorders>
            <w:vAlign w:val="top"/>
          </w:tcPr>
          <w:p w14:paraId="31B32C0A">
            <w:pPr>
              <w:pStyle w:val="6"/>
              <w:spacing w:before="117" w:line="219" w:lineRule="auto"/>
              <w:ind w:left="483"/>
              <w:rPr>
                <w:rFonts w:ascii="宋体" w:hAnsi="宋体" w:eastAsia="宋体" w:cs="宋体"/>
                <w:sz w:val="18"/>
                <w:szCs w:val="18"/>
              </w:rPr>
            </w:pPr>
            <w:r>
              <w:rPr>
                <w:rFonts w:ascii="宋体" w:hAnsi="宋体" w:eastAsia="宋体" w:cs="宋体"/>
                <w:spacing w:val="-4"/>
                <w:sz w:val="18"/>
                <w:szCs w:val="18"/>
              </w:rPr>
              <w:t>同一型号模块，每</w:t>
            </w:r>
            <w:r>
              <w:rPr>
                <w:rFonts w:ascii="宋体" w:hAnsi="宋体" w:eastAsia="宋体" w:cs="宋体"/>
                <w:spacing w:val="-12"/>
                <w:sz w:val="18"/>
                <w:szCs w:val="18"/>
              </w:rPr>
              <w:t xml:space="preserve"> </w:t>
            </w:r>
            <w:r>
              <w:rPr>
                <w:spacing w:val="-4"/>
                <w:sz w:val="18"/>
                <w:szCs w:val="18"/>
              </w:rPr>
              <w:t xml:space="preserve">10 </w:t>
            </w:r>
            <w:r>
              <w:rPr>
                <w:rFonts w:ascii="宋体" w:hAnsi="宋体" w:eastAsia="宋体" w:cs="宋体"/>
                <w:spacing w:val="-4"/>
                <w:sz w:val="18"/>
                <w:szCs w:val="18"/>
              </w:rPr>
              <w:t>件或以下</w:t>
            </w:r>
          </w:p>
        </w:tc>
      </w:tr>
    </w:tbl>
    <w:p w14:paraId="58C0D330">
      <w:pPr>
        <w:spacing w:before="92" w:line="231" w:lineRule="auto"/>
        <w:rPr>
          <w:rFonts w:ascii="宋体" w:hAnsi="宋体" w:eastAsia="宋体" w:cs="宋体"/>
          <w:sz w:val="14"/>
          <w:szCs w:val="14"/>
        </w:rPr>
      </w:pPr>
      <w:r>
        <w:rPr>
          <w:rFonts w:ascii="宋体" w:hAnsi="宋体" w:eastAsia="宋体" w:cs="宋体"/>
          <w:spacing w:val="9"/>
          <w:sz w:val="14"/>
          <w:szCs w:val="14"/>
        </w:rPr>
        <w:t>注：检查项目具体实施可按项目特点和模块单元的要素组成进行调整。</w:t>
      </w:r>
    </w:p>
    <w:p w14:paraId="5B1087B8">
      <w:pPr>
        <w:spacing w:before="128" w:line="297" w:lineRule="auto"/>
        <w:ind w:left="1"/>
        <w:jc w:val="both"/>
        <w:rPr>
          <w:rFonts w:ascii="宋体" w:hAnsi="宋体" w:eastAsia="宋体" w:cs="宋体"/>
          <w:sz w:val="20"/>
          <w:szCs w:val="20"/>
        </w:rPr>
      </w:pPr>
      <w:r>
        <w:rPr>
          <w:rFonts w:ascii="Times New Roman" w:hAnsi="Times New Roman" w:eastAsia="Times New Roman" w:cs="Times New Roman"/>
          <w:b/>
          <w:bCs/>
          <w:spacing w:val="7"/>
          <w:sz w:val="20"/>
          <w:szCs w:val="20"/>
        </w:rPr>
        <w:t xml:space="preserve">5. 7. 2    </w:t>
      </w:r>
      <w:r>
        <w:rPr>
          <w:rFonts w:ascii="宋体" w:hAnsi="宋体" w:eastAsia="宋体" w:cs="宋体"/>
          <w:spacing w:val="7"/>
          <w:sz w:val="20"/>
          <w:szCs w:val="20"/>
        </w:rPr>
        <w:t>模块单元生产时应采取措施避免出现外观质量缺陷。外观质量缺陷根</w:t>
      </w:r>
      <w:r>
        <w:rPr>
          <w:rFonts w:ascii="宋体" w:hAnsi="宋体" w:eastAsia="宋体" w:cs="宋体"/>
          <w:spacing w:val="6"/>
          <w:sz w:val="20"/>
          <w:szCs w:val="20"/>
        </w:rPr>
        <w:t>据其影响结构性能、安装</w:t>
      </w:r>
      <w:r>
        <w:rPr>
          <w:rFonts w:ascii="宋体" w:hAnsi="宋体" w:eastAsia="宋体" w:cs="宋体"/>
          <w:sz w:val="20"/>
          <w:szCs w:val="20"/>
        </w:rPr>
        <w:t xml:space="preserve"> </w:t>
      </w:r>
      <w:r>
        <w:rPr>
          <w:rFonts w:ascii="宋体" w:hAnsi="宋体" w:eastAsia="宋体" w:cs="宋体"/>
          <w:spacing w:val="7"/>
          <w:sz w:val="20"/>
          <w:szCs w:val="20"/>
        </w:rPr>
        <w:t>和使用功能的严重程度按表</w:t>
      </w:r>
      <w:r>
        <w:rPr>
          <w:rFonts w:ascii="宋体" w:hAnsi="宋体" w:eastAsia="宋体" w:cs="宋体"/>
          <w:spacing w:val="-33"/>
          <w:sz w:val="20"/>
          <w:szCs w:val="20"/>
        </w:rPr>
        <w:t xml:space="preserve"> </w:t>
      </w:r>
      <w:r>
        <w:rPr>
          <w:rFonts w:ascii="Times New Roman" w:hAnsi="Times New Roman" w:eastAsia="Times New Roman" w:cs="Times New Roman"/>
          <w:spacing w:val="7"/>
          <w:sz w:val="20"/>
          <w:szCs w:val="20"/>
        </w:rPr>
        <w:t xml:space="preserve">5.7.2 </w:t>
      </w:r>
      <w:r>
        <w:rPr>
          <w:rFonts w:ascii="宋体" w:hAnsi="宋体" w:eastAsia="宋体" w:cs="宋体"/>
          <w:spacing w:val="7"/>
          <w:sz w:val="20"/>
          <w:szCs w:val="20"/>
        </w:rPr>
        <w:t>划分为严重缺陷和一般缺陷，并应符合现行国家标准《混凝土结构工</w:t>
      </w:r>
      <w:r>
        <w:rPr>
          <w:rFonts w:ascii="宋体" w:hAnsi="宋体" w:eastAsia="宋体" w:cs="宋体"/>
          <w:sz w:val="20"/>
          <w:szCs w:val="20"/>
        </w:rPr>
        <w:t xml:space="preserve"> </w:t>
      </w:r>
      <w:r>
        <w:rPr>
          <w:rFonts w:ascii="宋体" w:hAnsi="宋体" w:eastAsia="宋体" w:cs="宋体"/>
          <w:spacing w:val="6"/>
          <w:sz w:val="20"/>
          <w:szCs w:val="20"/>
        </w:rPr>
        <w:t>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50204</w:t>
      </w:r>
      <w:r>
        <w:rPr>
          <w:rFonts w:ascii="Times New Roman" w:hAnsi="Times New Roman" w:eastAsia="Times New Roman" w:cs="Times New Roman"/>
          <w:spacing w:val="42"/>
          <w:sz w:val="20"/>
          <w:szCs w:val="20"/>
        </w:rPr>
        <w:t xml:space="preserve"> </w:t>
      </w:r>
      <w:r>
        <w:rPr>
          <w:rFonts w:ascii="宋体" w:hAnsi="宋体" w:eastAsia="宋体" w:cs="宋体"/>
          <w:spacing w:val="6"/>
          <w:sz w:val="20"/>
          <w:szCs w:val="20"/>
        </w:rPr>
        <w:t>的规定。</w:t>
      </w:r>
    </w:p>
    <w:p w14:paraId="19DB083B">
      <w:pPr>
        <w:spacing w:before="48" w:line="221" w:lineRule="auto"/>
        <w:ind w:left="3104"/>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7</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2    </w:t>
      </w:r>
      <w:r>
        <w:rPr>
          <w:rFonts w:ascii="黑体" w:hAnsi="黑体" w:eastAsia="黑体" w:cs="黑体"/>
          <w:spacing w:val="-1"/>
          <w:sz w:val="18"/>
          <w:szCs w:val="18"/>
        </w:rPr>
        <w:t>模块单元外观质量缺陷分类</w:t>
      </w:r>
    </w:p>
    <w:p w14:paraId="355BCB76">
      <w:pPr>
        <w:spacing w:line="41"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2103"/>
        <w:gridCol w:w="2429"/>
        <w:gridCol w:w="3117"/>
      </w:tblGrid>
      <w:tr w14:paraId="707DE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426" w:type="dxa"/>
            <w:tcBorders>
              <w:top w:val="single" w:color="000000" w:sz="10" w:space="0"/>
              <w:left w:val="single" w:color="000000" w:sz="10" w:space="0"/>
            </w:tcBorders>
            <w:vAlign w:val="top"/>
          </w:tcPr>
          <w:p w14:paraId="5409222E">
            <w:pPr>
              <w:spacing w:before="242" w:line="221" w:lineRule="auto"/>
              <w:ind w:left="527"/>
              <w:rPr>
                <w:rFonts w:ascii="宋体" w:hAnsi="宋体" w:eastAsia="宋体" w:cs="宋体"/>
                <w:sz w:val="18"/>
                <w:szCs w:val="18"/>
              </w:rPr>
            </w:pPr>
            <w:r>
              <w:rPr>
                <w:rFonts w:ascii="宋体" w:hAnsi="宋体" w:eastAsia="宋体" w:cs="宋体"/>
                <w:spacing w:val="-5"/>
                <w:sz w:val="18"/>
                <w:szCs w:val="18"/>
              </w:rPr>
              <w:t>名称</w:t>
            </w:r>
          </w:p>
        </w:tc>
        <w:tc>
          <w:tcPr>
            <w:tcW w:w="2103" w:type="dxa"/>
            <w:tcBorders>
              <w:top w:val="single" w:color="000000" w:sz="10" w:space="0"/>
            </w:tcBorders>
            <w:vAlign w:val="top"/>
          </w:tcPr>
          <w:p w14:paraId="2E2BE375">
            <w:pPr>
              <w:spacing w:before="242" w:line="219" w:lineRule="auto"/>
              <w:ind w:left="872"/>
              <w:rPr>
                <w:rFonts w:ascii="宋体" w:hAnsi="宋体" w:eastAsia="宋体" w:cs="宋体"/>
                <w:sz w:val="18"/>
                <w:szCs w:val="18"/>
              </w:rPr>
            </w:pPr>
            <w:r>
              <w:rPr>
                <w:rFonts w:ascii="宋体" w:hAnsi="宋体" w:eastAsia="宋体" w:cs="宋体"/>
                <w:spacing w:val="-5"/>
                <w:sz w:val="18"/>
                <w:szCs w:val="18"/>
              </w:rPr>
              <w:t>现象</w:t>
            </w:r>
          </w:p>
        </w:tc>
        <w:tc>
          <w:tcPr>
            <w:tcW w:w="2429" w:type="dxa"/>
            <w:tcBorders>
              <w:top w:val="single" w:color="000000" w:sz="10" w:space="0"/>
            </w:tcBorders>
            <w:vAlign w:val="top"/>
          </w:tcPr>
          <w:p w14:paraId="2E108295">
            <w:pPr>
              <w:spacing w:before="242" w:line="220" w:lineRule="auto"/>
              <w:ind w:left="861"/>
              <w:rPr>
                <w:rFonts w:ascii="宋体" w:hAnsi="宋体" w:eastAsia="宋体" w:cs="宋体"/>
                <w:sz w:val="18"/>
                <w:szCs w:val="18"/>
              </w:rPr>
            </w:pPr>
            <w:r>
              <w:rPr>
                <w:rFonts w:ascii="宋体" w:hAnsi="宋体" w:eastAsia="宋体" w:cs="宋体"/>
                <w:spacing w:val="-2"/>
                <w:sz w:val="18"/>
                <w:szCs w:val="18"/>
              </w:rPr>
              <w:t>严重缺陷</w:t>
            </w:r>
          </w:p>
        </w:tc>
        <w:tc>
          <w:tcPr>
            <w:tcW w:w="3117" w:type="dxa"/>
            <w:tcBorders>
              <w:top w:val="single" w:color="000000" w:sz="10" w:space="0"/>
              <w:right w:val="single" w:color="000000" w:sz="10" w:space="0"/>
            </w:tcBorders>
            <w:vAlign w:val="top"/>
          </w:tcPr>
          <w:p w14:paraId="0D21AC9C">
            <w:pPr>
              <w:spacing w:before="242" w:line="220" w:lineRule="auto"/>
              <w:ind w:left="1206"/>
              <w:rPr>
                <w:rFonts w:ascii="宋体" w:hAnsi="宋体" w:eastAsia="宋体" w:cs="宋体"/>
                <w:sz w:val="18"/>
                <w:szCs w:val="18"/>
              </w:rPr>
            </w:pPr>
            <w:r>
              <w:rPr>
                <w:rFonts w:ascii="宋体" w:hAnsi="宋体" w:eastAsia="宋体" w:cs="宋体"/>
                <w:spacing w:val="-3"/>
                <w:sz w:val="18"/>
                <w:szCs w:val="18"/>
              </w:rPr>
              <w:t>一般缺陷</w:t>
            </w:r>
          </w:p>
        </w:tc>
      </w:tr>
      <w:tr w14:paraId="5ABEF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14:paraId="319A8D1E">
            <w:pPr>
              <w:spacing w:before="246" w:line="219" w:lineRule="auto"/>
              <w:ind w:left="529"/>
              <w:rPr>
                <w:rFonts w:ascii="宋体" w:hAnsi="宋体" w:eastAsia="宋体" w:cs="宋体"/>
                <w:sz w:val="18"/>
                <w:szCs w:val="18"/>
              </w:rPr>
            </w:pPr>
            <w:r>
              <w:rPr>
                <w:rFonts w:ascii="宋体" w:hAnsi="宋体" w:eastAsia="宋体" w:cs="宋体"/>
                <w:spacing w:val="-6"/>
                <w:sz w:val="18"/>
                <w:szCs w:val="18"/>
              </w:rPr>
              <w:t>露筋</w:t>
            </w:r>
          </w:p>
        </w:tc>
        <w:tc>
          <w:tcPr>
            <w:tcW w:w="2103" w:type="dxa"/>
            <w:vAlign w:val="top"/>
          </w:tcPr>
          <w:p w14:paraId="3165E4E6">
            <w:pPr>
              <w:spacing w:before="81" w:line="295" w:lineRule="auto"/>
              <w:ind w:left="874" w:right="154" w:hanging="725"/>
              <w:rPr>
                <w:rFonts w:ascii="宋体" w:hAnsi="宋体" w:eastAsia="宋体" w:cs="宋体"/>
                <w:sz w:val="18"/>
                <w:szCs w:val="18"/>
              </w:rPr>
            </w:pPr>
            <w:r>
              <w:rPr>
                <w:rFonts w:ascii="宋体" w:hAnsi="宋体" w:eastAsia="宋体" w:cs="宋体"/>
                <w:spacing w:val="-1"/>
                <w:sz w:val="18"/>
                <w:szCs w:val="18"/>
              </w:rPr>
              <w:t>钢筋未被混凝土包裹而</w:t>
            </w:r>
            <w:r>
              <w:rPr>
                <w:rFonts w:ascii="宋体" w:hAnsi="宋体" w:eastAsia="宋体" w:cs="宋体"/>
                <w:spacing w:val="3"/>
                <w:sz w:val="18"/>
                <w:szCs w:val="18"/>
              </w:rPr>
              <w:t xml:space="preserve"> </w:t>
            </w:r>
            <w:r>
              <w:rPr>
                <w:rFonts w:ascii="宋体" w:hAnsi="宋体" w:eastAsia="宋体" w:cs="宋体"/>
                <w:spacing w:val="-6"/>
                <w:sz w:val="18"/>
                <w:szCs w:val="18"/>
              </w:rPr>
              <w:t>外露</w:t>
            </w:r>
          </w:p>
        </w:tc>
        <w:tc>
          <w:tcPr>
            <w:tcW w:w="2429" w:type="dxa"/>
            <w:vAlign w:val="top"/>
          </w:tcPr>
          <w:p w14:paraId="0F60BC49">
            <w:pPr>
              <w:spacing w:before="246" w:line="219" w:lineRule="auto"/>
              <w:ind w:left="412"/>
              <w:rPr>
                <w:rFonts w:ascii="宋体" w:hAnsi="宋体" w:eastAsia="宋体" w:cs="宋体"/>
                <w:sz w:val="18"/>
                <w:szCs w:val="18"/>
              </w:rPr>
            </w:pPr>
            <w:r>
              <w:rPr>
                <w:rFonts w:ascii="宋体" w:hAnsi="宋体" w:eastAsia="宋体" w:cs="宋体"/>
                <w:spacing w:val="-2"/>
                <w:sz w:val="18"/>
                <w:szCs w:val="18"/>
              </w:rPr>
              <w:t>纵向受力钢筋有露筋</w:t>
            </w:r>
          </w:p>
        </w:tc>
        <w:tc>
          <w:tcPr>
            <w:tcW w:w="3117" w:type="dxa"/>
            <w:tcBorders>
              <w:right w:val="single" w:color="000000" w:sz="10" w:space="0"/>
            </w:tcBorders>
            <w:vAlign w:val="top"/>
          </w:tcPr>
          <w:p w14:paraId="127A3AC1">
            <w:pPr>
              <w:spacing w:before="246" w:line="219" w:lineRule="auto"/>
              <w:ind w:left="755"/>
              <w:rPr>
                <w:rFonts w:ascii="宋体" w:hAnsi="宋体" w:eastAsia="宋体" w:cs="宋体"/>
                <w:sz w:val="18"/>
                <w:szCs w:val="18"/>
              </w:rPr>
            </w:pPr>
            <w:r>
              <w:rPr>
                <w:rFonts w:ascii="宋体" w:hAnsi="宋体" w:eastAsia="宋体" w:cs="宋体"/>
                <w:spacing w:val="-1"/>
                <w:sz w:val="18"/>
                <w:szCs w:val="18"/>
              </w:rPr>
              <w:t>其他钢筋有少量露筋</w:t>
            </w:r>
          </w:p>
        </w:tc>
      </w:tr>
      <w:tr w14:paraId="582DB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14:paraId="20895D1E">
            <w:pPr>
              <w:spacing w:before="251" w:line="219" w:lineRule="auto"/>
              <w:ind w:left="526"/>
              <w:rPr>
                <w:rFonts w:ascii="宋体" w:hAnsi="宋体" w:eastAsia="宋体" w:cs="宋体"/>
                <w:sz w:val="18"/>
                <w:szCs w:val="18"/>
              </w:rPr>
            </w:pPr>
            <w:r>
              <w:rPr>
                <w:rFonts w:ascii="宋体" w:hAnsi="宋体" w:eastAsia="宋体" w:cs="宋体"/>
                <w:spacing w:val="-5"/>
                <w:sz w:val="18"/>
                <w:szCs w:val="18"/>
              </w:rPr>
              <w:t>蜂窝</w:t>
            </w:r>
          </w:p>
        </w:tc>
        <w:tc>
          <w:tcPr>
            <w:tcW w:w="2103" w:type="dxa"/>
            <w:vAlign w:val="top"/>
          </w:tcPr>
          <w:p w14:paraId="133196B7">
            <w:pPr>
              <w:spacing w:before="85" w:line="293" w:lineRule="auto"/>
              <w:ind w:left="329" w:right="154" w:hanging="177"/>
              <w:rPr>
                <w:rFonts w:ascii="宋体" w:hAnsi="宋体" w:eastAsia="宋体" w:cs="宋体"/>
                <w:sz w:val="18"/>
                <w:szCs w:val="18"/>
              </w:rPr>
            </w:pPr>
            <w:r>
              <w:rPr>
                <w:rFonts w:ascii="宋体" w:hAnsi="宋体" w:eastAsia="宋体" w:cs="宋体"/>
                <w:spacing w:val="-1"/>
                <w:sz w:val="18"/>
                <w:szCs w:val="18"/>
              </w:rPr>
              <w:t>混凝土表面缺少水泥砂</w:t>
            </w:r>
            <w:r>
              <w:rPr>
                <w:rFonts w:ascii="宋体" w:hAnsi="宋体" w:eastAsia="宋体" w:cs="宋体"/>
                <w:sz w:val="18"/>
                <w:szCs w:val="18"/>
              </w:rPr>
              <w:t xml:space="preserve"> </w:t>
            </w:r>
            <w:r>
              <w:rPr>
                <w:rFonts w:ascii="宋体" w:hAnsi="宋体" w:eastAsia="宋体" w:cs="宋体"/>
                <w:spacing w:val="-1"/>
                <w:sz w:val="18"/>
                <w:szCs w:val="18"/>
              </w:rPr>
              <w:t>浆而形成石子外露</w:t>
            </w:r>
          </w:p>
        </w:tc>
        <w:tc>
          <w:tcPr>
            <w:tcW w:w="2429" w:type="dxa"/>
            <w:vAlign w:val="top"/>
          </w:tcPr>
          <w:p w14:paraId="5E81AB8D">
            <w:pPr>
              <w:spacing w:before="251" w:line="219" w:lineRule="auto"/>
              <w:ind w:left="233"/>
              <w:rPr>
                <w:rFonts w:ascii="宋体" w:hAnsi="宋体" w:eastAsia="宋体" w:cs="宋体"/>
                <w:sz w:val="18"/>
                <w:szCs w:val="18"/>
              </w:rPr>
            </w:pPr>
            <w:r>
              <w:rPr>
                <w:rFonts w:ascii="宋体" w:hAnsi="宋体" w:eastAsia="宋体" w:cs="宋体"/>
                <w:spacing w:val="-2"/>
                <w:sz w:val="18"/>
                <w:szCs w:val="18"/>
              </w:rPr>
              <w:t>结构主要受力部位有蜂窝</w:t>
            </w:r>
          </w:p>
        </w:tc>
        <w:tc>
          <w:tcPr>
            <w:tcW w:w="3117" w:type="dxa"/>
            <w:tcBorders>
              <w:right w:val="single" w:color="000000" w:sz="10" w:space="0"/>
            </w:tcBorders>
            <w:vAlign w:val="top"/>
          </w:tcPr>
          <w:p w14:paraId="72B0AA46">
            <w:pPr>
              <w:spacing w:before="251" w:line="219" w:lineRule="auto"/>
              <w:ind w:left="755"/>
              <w:rPr>
                <w:rFonts w:ascii="宋体" w:hAnsi="宋体" w:eastAsia="宋体" w:cs="宋体"/>
                <w:sz w:val="18"/>
                <w:szCs w:val="18"/>
              </w:rPr>
            </w:pPr>
            <w:r>
              <w:rPr>
                <w:rFonts w:ascii="宋体" w:hAnsi="宋体" w:eastAsia="宋体" w:cs="宋体"/>
                <w:spacing w:val="-1"/>
                <w:sz w:val="18"/>
                <w:szCs w:val="18"/>
              </w:rPr>
              <w:t>其他部位有少量蜂窝</w:t>
            </w:r>
          </w:p>
        </w:tc>
      </w:tr>
      <w:tr w14:paraId="3DE7C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14:paraId="51CCD8FB">
            <w:pPr>
              <w:spacing w:before="255" w:line="221" w:lineRule="auto"/>
              <w:ind w:left="525"/>
              <w:rPr>
                <w:rFonts w:ascii="宋体" w:hAnsi="宋体" w:eastAsia="宋体" w:cs="宋体"/>
                <w:sz w:val="18"/>
                <w:szCs w:val="18"/>
              </w:rPr>
            </w:pPr>
            <w:r>
              <w:rPr>
                <w:rFonts w:ascii="宋体" w:hAnsi="宋体" w:eastAsia="宋体" w:cs="宋体"/>
                <w:spacing w:val="-4"/>
                <w:sz w:val="18"/>
                <w:szCs w:val="18"/>
              </w:rPr>
              <w:t>孔洞</w:t>
            </w:r>
          </w:p>
        </w:tc>
        <w:tc>
          <w:tcPr>
            <w:tcW w:w="2103" w:type="dxa"/>
            <w:vAlign w:val="top"/>
          </w:tcPr>
          <w:p w14:paraId="4D036923">
            <w:pPr>
              <w:spacing w:before="87" w:line="292" w:lineRule="auto"/>
              <w:ind w:left="237" w:right="154" w:hanging="85"/>
              <w:rPr>
                <w:rFonts w:ascii="宋体" w:hAnsi="宋体" w:eastAsia="宋体" w:cs="宋体"/>
                <w:sz w:val="18"/>
                <w:szCs w:val="18"/>
              </w:rPr>
            </w:pPr>
            <w:r>
              <w:rPr>
                <w:rFonts w:ascii="宋体" w:hAnsi="宋体" w:eastAsia="宋体" w:cs="宋体"/>
                <w:spacing w:val="-1"/>
                <w:sz w:val="18"/>
                <w:szCs w:val="18"/>
              </w:rPr>
              <w:t>混凝土中孔穴深度和长</w:t>
            </w:r>
            <w:r>
              <w:rPr>
                <w:rFonts w:ascii="宋体" w:hAnsi="宋体" w:eastAsia="宋体" w:cs="宋体"/>
                <w:sz w:val="18"/>
                <w:szCs w:val="18"/>
              </w:rPr>
              <w:t xml:space="preserve"> </w:t>
            </w:r>
            <w:r>
              <w:rPr>
                <w:rFonts w:ascii="宋体" w:hAnsi="宋体" w:eastAsia="宋体" w:cs="宋体"/>
                <w:spacing w:val="-1"/>
                <w:sz w:val="18"/>
                <w:szCs w:val="18"/>
              </w:rPr>
              <w:t>度均超过保护层厚度</w:t>
            </w:r>
          </w:p>
        </w:tc>
        <w:tc>
          <w:tcPr>
            <w:tcW w:w="2429" w:type="dxa"/>
            <w:vAlign w:val="top"/>
          </w:tcPr>
          <w:p w14:paraId="7AECEBAB">
            <w:pPr>
              <w:spacing w:before="256" w:line="219" w:lineRule="auto"/>
              <w:ind w:left="233"/>
              <w:rPr>
                <w:rFonts w:ascii="宋体" w:hAnsi="宋体" w:eastAsia="宋体" w:cs="宋体"/>
                <w:sz w:val="18"/>
                <w:szCs w:val="18"/>
              </w:rPr>
            </w:pPr>
            <w:r>
              <w:rPr>
                <w:rFonts w:ascii="宋体" w:hAnsi="宋体" w:eastAsia="宋体" w:cs="宋体"/>
                <w:spacing w:val="-2"/>
                <w:sz w:val="18"/>
                <w:szCs w:val="18"/>
              </w:rPr>
              <w:t>结构主要受力部位有孔洞</w:t>
            </w:r>
          </w:p>
        </w:tc>
        <w:tc>
          <w:tcPr>
            <w:tcW w:w="3117" w:type="dxa"/>
            <w:tcBorders>
              <w:right w:val="single" w:color="000000" w:sz="10" w:space="0"/>
            </w:tcBorders>
            <w:vAlign w:val="top"/>
          </w:tcPr>
          <w:p w14:paraId="3BD72DAC">
            <w:pPr>
              <w:spacing w:before="256" w:line="219" w:lineRule="auto"/>
              <w:ind w:left="755"/>
              <w:rPr>
                <w:rFonts w:ascii="宋体" w:hAnsi="宋体" w:eastAsia="宋体" w:cs="宋体"/>
                <w:sz w:val="18"/>
                <w:szCs w:val="18"/>
              </w:rPr>
            </w:pPr>
            <w:r>
              <w:rPr>
                <w:rFonts w:ascii="宋体" w:hAnsi="宋体" w:eastAsia="宋体" w:cs="宋体"/>
                <w:spacing w:val="-1"/>
                <w:sz w:val="18"/>
                <w:szCs w:val="18"/>
              </w:rPr>
              <w:t>其他部位有少量孔洞</w:t>
            </w:r>
          </w:p>
        </w:tc>
      </w:tr>
      <w:tr w14:paraId="3A0B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14:paraId="1130B44A">
            <w:pPr>
              <w:spacing w:before="258" w:line="220" w:lineRule="auto"/>
              <w:ind w:left="526"/>
              <w:rPr>
                <w:rFonts w:ascii="宋体" w:hAnsi="宋体" w:eastAsia="宋体" w:cs="宋体"/>
                <w:sz w:val="18"/>
                <w:szCs w:val="18"/>
              </w:rPr>
            </w:pPr>
            <w:r>
              <w:rPr>
                <w:rFonts w:ascii="宋体" w:hAnsi="宋体" w:eastAsia="宋体" w:cs="宋体"/>
                <w:spacing w:val="-5"/>
                <w:sz w:val="18"/>
                <w:szCs w:val="18"/>
              </w:rPr>
              <w:t>夹渣</w:t>
            </w:r>
          </w:p>
        </w:tc>
        <w:tc>
          <w:tcPr>
            <w:tcW w:w="2103" w:type="dxa"/>
            <w:vAlign w:val="top"/>
          </w:tcPr>
          <w:p w14:paraId="226BA5ED">
            <w:pPr>
              <w:spacing w:before="93" w:line="289" w:lineRule="auto"/>
              <w:ind w:left="329" w:right="154" w:hanging="177"/>
              <w:rPr>
                <w:rFonts w:ascii="宋体" w:hAnsi="宋体" w:eastAsia="宋体" w:cs="宋体"/>
                <w:sz w:val="18"/>
                <w:szCs w:val="18"/>
              </w:rPr>
            </w:pPr>
            <w:r>
              <w:rPr>
                <w:rFonts w:ascii="宋体" w:hAnsi="宋体" w:eastAsia="宋体" w:cs="宋体"/>
                <w:spacing w:val="-1"/>
                <w:sz w:val="18"/>
                <w:szCs w:val="18"/>
              </w:rPr>
              <w:t>混凝土中夹有杂物且深</w:t>
            </w:r>
            <w:r>
              <w:rPr>
                <w:rFonts w:ascii="宋体" w:hAnsi="宋体" w:eastAsia="宋体" w:cs="宋体"/>
                <w:sz w:val="18"/>
                <w:szCs w:val="18"/>
              </w:rPr>
              <w:t xml:space="preserve"> </w:t>
            </w:r>
            <w:r>
              <w:rPr>
                <w:rFonts w:ascii="宋体" w:hAnsi="宋体" w:eastAsia="宋体" w:cs="宋体"/>
                <w:spacing w:val="-1"/>
                <w:sz w:val="18"/>
                <w:szCs w:val="18"/>
              </w:rPr>
              <w:t>度超过保护层厚度</w:t>
            </w:r>
          </w:p>
        </w:tc>
        <w:tc>
          <w:tcPr>
            <w:tcW w:w="2429" w:type="dxa"/>
            <w:vAlign w:val="top"/>
          </w:tcPr>
          <w:p w14:paraId="03F97B25">
            <w:pPr>
              <w:spacing w:before="258" w:line="219" w:lineRule="auto"/>
              <w:ind w:left="233"/>
              <w:rPr>
                <w:rFonts w:ascii="宋体" w:hAnsi="宋体" w:eastAsia="宋体" w:cs="宋体"/>
                <w:sz w:val="18"/>
                <w:szCs w:val="18"/>
              </w:rPr>
            </w:pPr>
            <w:r>
              <w:rPr>
                <w:rFonts w:ascii="宋体" w:hAnsi="宋体" w:eastAsia="宋体" w:cs="宋体"/>
                <w:spacing w:val="-2"/>
                <w:sz w:val="18"/>
                <w:szCs w:val="18"/>
              </w:rPr>
              <w:t>结构主要受力部位有夹渣</w:t>
            </w:r>
          </w:p>
        </w:tc>
        <w:tc>
          <w:tcPr>
            <w:tcW w:w="3117" w:type="dxa"/>
            <w:tcBorders>
              <w:right w:val="single" w:color="000000" w:sz="10" w:space="0"/>
            </w:tcBorders>
            <w:vAlign w:val="top"/>
          </w:tcPr>
          <w:p w14:paraId="4EE62A14">
            <w:pPr>
              <w:spacing w:before="258" w:line="219" w:lineRule="auto"/>
              <w:ind w:left="755"/>
              <w:rPr>
                <w:rFonts w:ascii="宋体" w:hAnsi="宋体" w:eastAsia="宋体" w:cs="宋体"/>
                <w:sz w:val="18"/>
                <w:szCs w:val="18"/>
              </w:rPr>
            </w:pPr>
            <w:r>
              <w:rPr>
                <w:rFonts w:ascii="宋体" w:hAnsi="宋体" w:eastAsia="宋体" w:cs="宋体"/>
                <w:spacing w:val="-1"/>
                <w:sz w:val="18"/>
                <w:szCs w:val="18"/>
              </w:rPr>
              <w:t>其他部位有少量夹渣</w:t>
            </w:r>
          </w:p>
        </w:tc>
      </w:tr>
      <w:tr w14:paraId="4E4E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26" w:type="dxa"/>
            <w:tcBorders>
              <w:left w:val="single" w:color="000000" w:sz="10" w:space="0"/>
            </w:tcBorders>
            <w:vAlign w:val="top"/>
          </w:tcPr>
          <w:p w14:paraId="65BF4C24">
            <w:pPr>
              <w:spacing w:before="98" w:line="219" w:lineRule="auto"/>
              <w:ind w:left="525"/>
              <w:rPr>
                <w:rFonts w:ascii="宋体" w:hAnsi="宋体" w:eastAsia="宋体" w:cs="宋体"/>
                <w:sz w:val="18"/>
                <w:szCs w:val="18"/>
              </w:rPr>
            </w:pPr>
            <w:r>
              <w:rPr>
                <w:rFonts w:ascii="宋体" w:hAnsi="宋体" w:eastAsia="宋体" w:cs="宋体"/>
                <w:spacing w:val="-4"/>
                <w:sz w:val="18"/>
                <w:szCs w:val="18"/>
              </w:rPr>
              <w:t>疏松</w:t>
            </w:r>
          </w:p>
        </w:tc>
        <w:tc>
          <w:tcPr>
            <w:tcW w:w="2103" w:type="dxa"/>
            <w:vAlign w:val="top"/>
          </w:tcPr>
          <w:p w14:paraId="3BCD4B51">
            <w:pPr>
              <w:spacing w:before="98" w:line="219" w:lineRule="auto"/>
              <w:ind w:left="241"/>
              <w:rPr>
                <w:rFonts w:ascii="宋体" w:hAnsi="宋体" w:eastAsia="宋体" w:cs="宋体"/>
                <w:sz w:val="18"/>
                <w:szCs w:val="18"/>
              </w:rPr>
            </w:pPr>
            <w:r>
              <w:rPr>
                <w:rFonts w:ascii="宋体" w:hAnsi="宋体" w:eastAsia="宋体" w:cs="宋体"/>
                <w:spacing w:val="-2"/>
                <w:sz w:val="18"/>
                <w:szCs w:val="18"/>
              </w:rPr>
              <w:t>混凝土中局部不密实</w:t>
            </w:r>
          </w:p>
        </w:tc>
        <w:tc>
          <w:tcPr>
            <w:tcW w:w="2429" w:type="dxa"/>
            <w:vAlign w:val="top"/>
          </w:tcPr>
          <w:p w14:paraId="6EEE234E">
            <w:pPr>
              <w:spacing w:before="98" w:line="219" w:lineRule="auto"/>
              <w:ind w:left="233"/>
              <w:rPr>
                <w:rFonts w:ascii="宋体" w:hAnsi="宋体" w:eastAsia="宋体" w:cs="宋体"/>
                <w:sz w:val="18"/>
                <w:szCs w:val="18"/>
              </w:rPr>
            </w:pPr>
            <w:r>
              <w:rPr>
                <w:rFonts w:ascii="宋体" w:hAnsi="宋体" w:eastAsia="宋体" w:cs="宋体"/>
                <w:spacing w:val="-2"/>
                <w:sz w:val="18"/>
                <w:szCs w:val="18"/>
              </w:rPr>
              <w:t>结构主要受力部位有疏松</w:t>
            </w:r>
          </w:p>
        </w:tc>
        <w:tc>
          <w:tcPr>
            <w:tcW w:w="3117" w:type="dxa"/>
            <w:tcBorders>
              <w:right w:val="single" w:color="000000" w:sz="10" w:space="0"/>
            </w:tcBorders>
            <w:vAlign w:val="top"/>
          </w:tcPr>
          <w:p w14:paraId="1C95F3AC">
            <w:pPr>
              <w:spacing w:before="98" w:line="219" w:lineRule="auto"/>
              <w:ind w:left="755"/>
              <w:rPr>
                <w:rFonts w:ascii="宋体" w:hAnsi="宋体" w:eastAsia="宋体" w:cs="宋体"/>
                <w:sz w:val="18"/>
                <w:szCs w:val="18"/>
              </w:rPr>
            </w:pPr>
            <w:r>
              <w:rPr>
                <w:rFonts w:ascii="宋体" w:hAnsi="宋体" w:eastAsia="宋体" w:cs="宋体"/>
                <w:spacing w:val="-1"/>
                <w:sz w:val="18"/>
                <w:szCs w:val="18"/>
              </w:rPr>
              <w:t>其他部位有少量疏松</w:t>
            </w:r>
          </w:p>
        </w:tc>
      </w:tr>
      <w:tr w14:paraId="7CF42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26" w:type="dxa"/>
            <w:tcBorders>
              <w:left w:val="single" w:color="000000" w:sz="10" w:space="0"/>
              <w:bottom w:val="single" w:color="000000" w:sz="10" w:space="0"/>
            </w:tcBorders>
            <w:vAlign w:val="top"/>
          </w:tcPr>
          <w:p w14:paraId="7AA25AEB">
            <w:pPr>
              <w:spacing w:before="265" w:line="221" w:lineRule="auto"/>
              <w:ind w:left="525"/>
              <w:rPr>
                <w:rFonts w:ascii="宋体" w:hAnsi="宋体" w:eastAsia="宋体" w:cs="宋体"/>
                <w:sz w:val="18"/>
                <w:szCs w:val="18"/>
              </w:rPr>
            </w:pPr>
            <w:r>
              <w:rPr>
                <w:rFonts w:ascii="宋体" w:hAnsi="宋体" w:eastAsia="宋体" w:cs="宋体"/>
                <w:spacing w:val="-4"/>
                <w:sz w:val="18"/>
                <w:szCs w:val="18"/>
              </w:rPr>
              <w:t>裂缝</w:t>
            </w:r>
          </w:p>
        </w:tc>
        <w:tc>
          <w:tcPr>
            <w:tcW w:w="2103" w:type="dxa"/>
            <w:tcBorders>
              <w:bottom w:val="single" w:color="000000" w:sz="10" w:space="0"/>
            </w:tcBorders>
            <w:vAlign w:val="top"/>
          </w:tcPr>
          <w:p w14:paraId="6C3F2B00">
            <w:pPr>
              <w:spacing w:before="99" w:line="297" w:lineRule="auto"/>
              <w:ind w:left="511" w:right="154" w:hanging="360"/>
              <w:rPr>
                <w:rFonts w:ascii="宋体" w:hAnsi="宋体" w:eastAsia="宋体" w:cs="宋体"/>
                <w:sz w:val="18"/>
                <w:szCs w:val="18"/>
              </w:rPr>
            </w:pPr>
            <w:r>
              <w:rPr>
                <w:rFonts w:ascii="宋体" w:hAnsi="宋体" w:eastAsia="宋体" w:cs="宋体"/>
                <w:spacing w:val="-1"/>
                <w:sz w:val="18"/>
                <w:szCs w:val="18"/>
              </w:rPr>
              <w:t>缝隙从混凝土表面延伸</w:t>
            </w:r>
            <w:r>
              <w:rPr>
                <w:rFonts w:ascii="宋体" w:hAnsi="宋体" w:eastAsia="宋体" w:cs="宋体"/>
                <w:spacing w:val="1"/>
                <w:sz w:val="18"/>
                <w:szCs w:val="18"/>
              </w:rPr>
              <w:t xml:space="preserve"> </w:t>
            </w:r>
            <w:r>
              <w:rPr>
                <w:rFonts w:ascii="宋体" w:hAnsi="宋体" w:eastAsia="宋体" w:cs="宋体"/>
                <w:spacing w:val="-2"/>
                <w:sz w:val="18"/>
                <w:szCs w:val="18"/>
              </w:rPr>
              <w:t>至混凝土内部</w:t>
            </w:r>
          </w:p>
        </w:tc>
        <w:tc>
          <w:tcPr>
            <w:tcW w:w="2429" w:type="dxa"/>
            <w:tcBorders>
              <w:bottom w:val="single" w:color="000000" w:sz="10" w:space="0"/>
            </w:tcBorders>
            <w:vAlign w:val="top"/>
          </w:tcPr>
          <w:p w14:paraId="48191867">
            <w:pPr>
              <w:spacing w:before="99" w:line="297" w:lineRule="auto"/>
              <w:ind w:left="230" w:right="130" w:hanging="86"/>
              <w:rPr>
                <w:rFonts w:ascii="宋体" w:hAnsi="宋体" w:eastAsia="宋体" w:cs="宋体"/>
                <w:sz w:val="18"/>
                <w:szCs w:val="18"/>
              </w:rPr>
            </w:pPr>
            <w:r>
              <w:rPr>
                <w:rFonts w:ascii="宋体" w:hAnsi="宋体" w:eastAsia="宋体" w:cs="宋体"/>
                <w:spacing w:val="-1"/>
                <w:sz w:val="18"/>
                <w:szCs w:val="18"/>
              </w:rPr>
              <w:t>结构主要受力部位有影响结</w:t>
            </w:r>
            <w:r>
              <w:rPr>
                <w:rFonts w:ascii="宋体" w:hAnsi="宋体" w:eastAsia="宋体" w:cs="宋体"/>
                <w:sz w:val="18"/>
                <w:szCs w:val="18"/>
              </w:rPr>
              <w:t xml:space="preserve"> </w:t>
            </w:r>
            <w:r>
              <w:rPr>
                <w:rFonts w:ascii="宋体" w:hAnsi="宋体" w:eastAsia="宋体" w:cs="宋体"/>
                <w:spacing w:val="-1"/>
                <w:sz w:val="18"/>
                <w:szCs w:val="18"/>
              </w:rPr>
              <w:t>构性能或使用功能的裂缝</w:t>
            </w:r>
          </w:p>
        </w:tc>
        <w:tc>
          <w:tcPr>
            <w:tcW w:w="3117" w:type="dxa"/>
            <w:tcBorders>
              <w:bottom w:val="single" w:color="000000" w:sz="10" w:space="0"/>
              <w:right w:val="single" w:color="000000" w:sz="10" w:space="0"/>
            </w:tcBorders>
            <w:vAlign w:val="top"/>
          </w:tcPr>
          <w:p w14:paraId="0597D152">
            <w:pPr>
              <w:spacing w:before="99" w:line="297" w:lineRule="auto"/>
              <w:ind w:left="1024" w:right="105" w:hanging="900"/>
              <w:rPr>
                <w:rFonts w:ascii="宋体" w:hAnsi="宋体" w:eastAsia="宋体" w:cs="宋体"/>
                <w:sz w:val="18"/>
                <w:szCs w:val="18"/>
              </w:rPr>
            </w:pPr>
            <w:r>
              <w:rPr>
                <w:rFonts w:ascii="宋体" w:hAnsi="宋体" w:eastAsia="宋体" w:cs="宋体"/>
                <w:spacing w:val="-1"/>
                <w:sz w:val="18"/>
                <w:szCs w:val="18"/>
              </w:rPr>
              <w:t>其他部位有少量不影响结构性能或使</w:t>
            </w:r>
            <w:r>
              <w:rPr>
                <w:rFonts w:ascii="宋体" w:hAnsi="宋体" w:eastAsia="宋体" w:cs="宋体"/>
                <w:spacing w:val="7"/>
                <w:sz w:val="18"/>
                <w:szCs w:val="18"/>
              </w:rPr>
              <w:t xml:space="preserve"> </w:t>
            </w:r>
            <w:r>
              <w:rPr>
                <w:rFonts w:ascii="宋体" w:hAnsi="宋体" w:eastAsia="宋体" w:cs="宋体"/>
                <w:spacing w:val="-2"/>
                <w:sz w:val="18"/>
                <w:szCs w:val="18"/>
              </w:rPr>
              <w:t>用功能的裂缝</w:t>
            </w:r>
          </w:p>
        </w:tc>
      </w:tr>
    </w:tbl>
    <w:p w14:paraId="62182E89">
      <w:pPr>
        <w:pStyle w:val="2"/>
      </w:pPr>
    </w:p>
    <w:p w14:paraId="3C3D9266">
      <w:pPr>
        <w:sectPr>
          <w:footerReference r:id="rId23" w:type="default"/>
          <w:pgSz w:w="11906" w:h="16839"/>
          <w:pgMar w:top="1431" w:right="1350" w:bottom="1145" w:left="1299" w:header="0" w:footer="958" w:gutter="0"/>
          <w:cols w:space="720" w:num="1"/>
        </w:sectPr>
      </w:pPr>
    </w:p>
    <w:p w14:paraId="00A76FB1">
      <w:pPr>
        <w:spacing w:line="178" w:lineRule="exact"/>
      </w:pPr>
    </w:p>
    <w:tbl>
      <w:tblPr>
        <w:tblStyle w:val="5"/>
        <w:tblW w:w="9075"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2103"/>
        <w:gridCol w:w="2429"/>
        <w:gridCol w:w="3117"/>
      </w:tblGrid>
      <w:tr w14:paraId="7D9FE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426" w:type="dxa"/>
            <w:tcBorders>
              <w:top w:val="single" w:color="000000" w:sz="10" w:space="0"/>
              <w:left w:val="single" w:color="000000" w:sz="10" w:space="0"/>
            </w:tcBorders>
            <w:vAlign w:val="top"/>
          </w:tcPr>
          <w:p w14:paraId="0A21808D">
            <w:pPr>
              <w:spacing w:before="242" w:line="221" w:lineRule="auto"/>
              <w:ind w:left="527"/>
              <w:rPr>
                <w:rFonts w:ascii="宋体" w:hAnsi="宋体" w:eastAsia="宋体" w:cs="宋体"/>
                <w:sz w:val="18"/>
                <w:szCs w:val="18"/>
              </w:rPr>
            </w:pPr>
            <w:r>
              <w:rPr>
                <w:rFonts w:ascii="宋体" w:hAnsi="宋体" w:eastAsia="宋体" w:cs="宋体"/>
                <w:spacing w:val="-5"/>
                <w:sz w:val="18"/>
                <w:szCs w:val="18"/>
              </w:rPr>
              <w:t>名称</w:t>
            </w:r>
          </w:p>
        </w:tc>
        <w:tc>
          <w:tcPr>
            <w:tcW w:w="2103" w:type="dxa"/>
            <w:tcBorders>
              <w:top w:val="single" w:color="000000" w:sz="10" w:space="0"/>
            </w:tcBorders>
            <w:vAlign w:val="top"/>
          </w:tcPr>
          <w:p w14:paraId="2777324F">
            <w:pPr>
              <w:spacing w:before="242" w:line="219" w:lineRule="auto"/>
              <w:ind w:left="872"/>
              <w:rPr>
                <w:rFonts w:ascii="宋体" w:hAnsi="宋体" w:eastAsia="宋体" w:cs="宋体"/>
                <w:sz w:val="18"/>
                <w:szCs w:val="18"/>
              </w:rPr>
            </w:pPr>
            <w:r>
              <w:rPr>
                <w:rFonts w:ascii="宋体" w:hAnsi="宋体" w:eastAsia="宋体" w:cs="宋体"/>
                <w:spacing w:val="-5"/>
                <w:sz w:val="18"/>
                <w:szCs w:val="18"/>
              </w:rPr>
              <w:t>现象</w:t>
            </w:r>
          </w:p>
        </w:tc>
        <w:tc>
          <w:tcPr>
            <w:tcW w:w="2429" w:type="dxa"/>
            <w:tcBorders>
              <w:top w:val="single" w:color="000000" w:sz="10" w:space="0"/>
            </w:tcBorders>
            <w:vAlign w:val="top"/>
          </w:tcPr>
          <w:p w14:paraId="4D5727C3">
            <w:pPr>
              <w:spacing w:before="241" w:line="220" w:lineRule="auto"/>
              <w:ind w:left="861"/>
              <w:rPr>
                <w:rFonts w:ascii="宋体" w:hAnsi="宋体" w:eastAsia="宋体" w:cs="宋体"/>
                <w:sz w:val="18"/>
                <w:szCs w:val="18"/>
              </w:rPr>
            </w:pPr>
            <w:r>
              <w:rPr>
                <w:rFonts w:ascii="宋体" w:hAnsi="宋体" w:eastAsia="宋体" w:cs="宋体"/>
                <w:spacing w:val="-2"/>
                <w:sz w:val="18"/>
                <w:szCs w:val="18"/>
              </w:rPr>
              <w:t>严重缺陷</w:t>
            </w:r>
          </w:p>
        </w:tc>
        <w:tc>
          <w:tcPr>
            <w:tcW w:w="3117" w:type="dxa"/>
            <w:tcBorders>
              <w:top w:val="single" w:color="000000" w:sz="10" w:space="0"/>
              <w:right w:val="single" w:color="000000" w:sz="10" w:space="0"/>
            </w:tcBorders>
            <w:vAlign w:val="top"/>
          </w:tcPr>
          <w:p w14:paraId="72EF76E4">
            <w:pPr>
              <w:spacing w:before="241" w:line="220" w:lineRule="auto"/>
              <w:ind w:left="1206"/>
              <w:rPr>
                <w:rFonts w:ascii="宋体" w:hAnsi="宋体" w:eastAsia="宋体" w:cs="宋体"/>
                <w:sz w:val="18"/>
                <w:szCs w:val="18"/>
              </w:rPr>
            </w:pPr>
            <w:r>
              <w:rPr>
                <w:rFonts w:ascii="宋体" w:hAnsi="宋体" w:eastAsia="宋体" w:cs="宋体"/>
                <w:spacing w:val="-3"/>
                <w:sz w:val="18"/>
                <w:szCs w:val="18"/>
              </w:rPr>
              <w:t>一般缺陷</w:t>
            </w:r>
          </w:p>
        </w:tc>
      </w:tr>
      <w:tr w14:paraId="68089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1426" w:type="dxa"/>
            <w:tcBorders>
              <w:left w:val="single" w:color="000000" w:sz="10" w:space="0"/>
            </w:tcBorders>
            <w:vAlign w:val="top"/>
          </w:tcPr>
          <w:p w14:paraId="026660EC">
            <w:pPr>
              <w:spacing w:line="283" w:lineRule="auto"/>
              <w:rPr>
                <w:rFonts w:ascii="Arial"/>
                <w:sz w:val="21"/>
              </w:rPr>
            </w:pPr>
          </w:p>
          <w:p w14:paraId="04F9B6DA">
            <w:pPr>
              <w:spacing w:line="284" w:lineRule="auto"/>
              <w:rPr>
                <w:rFonts w:ascii="Arial"/>
                <w:sz w:val="21"/>
              </w:rPr>
            </w:pPr>
          </w:p>
          <w:p w14:paraId="3FC67343">
            <w:pPr>
              <w:spacing w:line="284" w:lineRule="auto"/>
              <w:rPr>
                <w:rFonts w:ascii="Arial"/>
                <w:sz w:val="21"/>
              </w:rPr>
            </w:pPr>
          </w:p>
          <w:p w14:paraId="77D8D784">
            <w:pPr>
              <w:spacing w:before="58" w:line="219" w:lineRule="auto"/>
              <w:ind w:left="165"/>
              <w:rPr>
                <w:rFonts w:ascii="宋体" w:hAnsi="宋体" w:eastAsia="宋体" w:cs="宋体"/>
                <w:sz w:val="18"/>
                <w:szCs w:val="18"/>
              </w:rPr>
            </w:pPr>
            <w:r>
              <w:rPr>
                <w:rFonts w:ascii="宋体" w:hAnsi="宋体" w:eastAsia="宋体" w:cs="宋体"/>
                <w:spacing w:val="-2"/>
                <w:sz w:val="18"/>
                <w:szCs w:val="18"/>
              </w:rPr>
              <w:t>连接部位缺陷</w:t>
            </w:r>
          </w:p>
        </w:tc>
        <w:tc>
          <w:tcPr>
            <w:tcW w:w="2103" w:type="dxa"/>
            <w:vAlign w:val="top"/>
          </w:tcPr>
          <w:p w14:paraId="15B1E598">
            <w:pPr>
              <w:spacing w:before="81" w:line="220" w:lineRule="auto"/>
              <w:ind w:left="154"/>
              <w:rPr>
                <w:rFonts w:ascii="宋体" w:hAnsi="宋体" w:eastAsia="宋体" w:cs="宋体"/>
                <w:sz w:val="18"/>
                <w:szCs w:val="18"/>
              </w:rPr>
            </w:pPr>
            <w:r>
              <w:rPr>
                <w:rFonts w:ascii="宋体" w:hAnsi="宋体" w:eastAsia="宋体" w:cs="宋体"/>
                <w:spacing w:val="-2"/>
                <w:sz w:val="18"/>
                <w:szCs w:val="18"/>
              </w:rPr>
              <w:t>结构连接处混凝土缺陷</w:t>
            </w:r>
          </w:p>
          <w:p w14:paraId="2ED1D137">
            <w:pPr>
              <w:spacing w:before="119" w:line="219" w:lineRule="auto"/>
              <w:ind w:left="149"/>
              <w:rPr>
                <w:rFonts w:ascii="宋体" w:hAnsi="宋体" w:eastAsia="宋体" w:cs="宋体"/>
                <w:sz w:val="18"/>
                <w:szCs w:val="18"/>
              </w:rPr>
            </w:pPr>
            <w:r>
              <w:rPr>
                <w:rFonts w:ascii="宋体" w:hAnsi="宋体" w:eastAsia="宋体" w:cs="宋体"/>
                <w:spacing w:val="-1"/>
                <w:sz w:val="18"/>
                <w:szCs w:val="18"/>
              </w:rPr>
              <w:t>及连接钢筋、连结件松</w:t>
            </w:r>
          </w:p>
          <w:p w14:paraId="3444E6A4">
            <w:pPr>
              <w:spacing w:before="120" w:line="219" w:lineRule="auto"/>
              <w:ind w:right="17"/>
              <w:jc w:val="right"/>
              <w:rPr>
                <w:rFonts w:ascii="宋体" w:hAnsi="宋体" w:eastAsia="宋体" w:cs="宋体"/>
                <w:sz w:val="18"/>
                <w:szCs w:val="18"/>
              </w:rPr>
            </w:pPr>
            <w:r>
              <w:rPr>
                <w:rFonts w:ascii="宋体" w:hAnsi="宋体" w:eastAsia="宋体" w:cs="宋体"/>
                <w:spacing w:val="-16"/>
                <w:sz w:val="18"/>
                <w:szCs w:val="18"/>
              </w:rPr>
              <w:t>动，插筋严重锈蚀、弯曲，</w:t>
            </w:r>
          </w:p>
          <w:p w14:paraId="72BF404E">
            <w:pPr>
              <w:spacing w:before="117" w:line="219" w:lineRule="auto"/>
              <w:ind w:left="107"/>
              <w:rPr>
                <w:rFonts w:ascii="宋体" w:hAnsi="宋体" w:eastAsia="宋体" w:cs="宋体"/>
                <w:sz w:val="18"/>
                <w:szCs w:val="18"/>
              </w:rPr>
            </w:pPr>
            <w:r>
              <w:rPr>
                <w:rFonts w:ascii="宋体" w:hAnsi="宋体" w:eastAsia="宋体" w:cs="宋体"/>
                <w:spacing w:val="-9"/>
                <w:sz w:val="18"/>
                <w:szCs w:val="18"/>
              </w:rPr>
              <w:t>灌浆套筒堵塞、偏位，灌</w:t>
            </w:r>
          </w:p>
          <w:p w14:paraId="72AA32D6">
            <w:pPr>
              <w:spacing w:before="120" w:line="219" w:lineRule="auto"/>
              <w:ind w:left="105"/>
              <w:rPr>
                <w:rFonts w:ascii="宋体" w:hAnsi="宋体" w:eastAsia="宋体" w:cs="宋体"/>
                <w:sz w:val="18"/>
                <w:szCs w:val="18"/>
              </w:rPr>
            </w:pPr>
            <w:r>
              <w:rPr>
                <w:rFonts w:ascii="宋体" w:hAnsi="宋体" w:eastAsia="宋体" w:cs="宋体"/>
                <w:spacing w:val="-9"/>
                <w:sz w:val="18"/>
                <w:szCs w:val="18"/>
              </w:rPr>
              <w:t>浆孔洞堵塞、偏位、破损</w:t>
            </w:r>
          </w:p>
          <w:p w14:paraId="6F6E9FBB">
            <w:pPr>
              <w:spacing w:before="120" w:line="219" w:lineRule="auto"/>
              <w:ind w:left="780"/>
              <w:rPr>
                <w:rFonts w:ascii="宋体" w:hAnsi="宋体" w:eastAsia="宋体" w:cs="宋体"/>
                <w:sz w:val="18"/>
                <w:szCs w:val="18"/>
              </w:rPr>
            </w:pPr>
            <w:r>
              <w:rPr>
                <w:rFonts w:ascii="宋体" w:hAnsi="宋体" w:eastAsia="宋体" w:cs="宋体"/>
                <w:spacing w:val="-3"/>
                <w:sz w:val="18"/>
                <w:szCs w:val="18"/>
              </w:rPr>
              <w:t>等缺陷</w:t>
            </w:r>
          </w:p>
        </w:tc>
        <w:tc>
          <w:tcPr>
            <w:tcW w:w="2429" w:type="dxa"/>
            <w:vAlign w:val="top"/>
          </w:tcPr>
          <w:p w14:paraId="7F2C13C0">
            <w:pPr>
              <w:spacing w:line="342" w:lineRule="auto"/>
              <w:rPr>
                <w:rFonts w:ascii="Arial"/>
                <w:sz w:val="21"/>
              </w:rPr>
            </w:pPr>
          </w:p>
          <w:p w14:paraId="37990E50">
            <w:pPr>
              <w:spacing w:line="343" w:lineRule="auto"/>
              <w:rPr>
                <w:rFonts w:ascii="Arial"/>
                <w:sz w:val="21"/>
              </w:rPr>
            </w:pPr>
          </w:p>
          <w:p w14:paraId="40732269">
            <w:pPr>
              <w:spacing w:before="59" w:line="327" w:lineRule="auto"/>
              <w:ind w:left="867" w:right="130" w:hanging="726"/>
              <w:rPr>
                <w:rFonts w:ascii="宋体" w:hAnsi="宋体" w:eastAsia="宋体" w:cs="宋体"/>
                <w:sz w:val="18"/>
                <w:szCs w:val="18"/>
              </w:rPr>
            </w:pPr>
            <w:r>
              <w:rPr>
                <w:rFonts w:ascii="宋体" w:hAnsi="宋体" w:eastAsia="宋体" w:cs="宋体"/>
                <w:spacing w:val="-1"/>
                <w:sz w:val="18"/>
                <w:szCs w:val="18"/>
              </w:rPr>
              <w:t>连接部位有影响结构传力性</w:t>
            </w:r>
            <w:r>
              <w:rPr>
                <w:rFonts w:ascii="宋体" w:hAnsi="宋体" w:eastAsia="宋体" w:cs="宋体"/>
                <w:spacing w:val="3"/>
                <w:sz w:val="18"/>
                <w:szCs w:val="18"/>
              </w:rPr>
              <w:t xml:space="preserve"> </w:t>
            </w:r>
            <w:r>
              <w:rPr>
                <w:rFonts w:ascii="宋体" w:hAnsi="宋体" w:eastAsia="宋体" w:cs="宋体"/>
                <w:spacing w:val="-4"/>
                <w:sz w:val="18"/>
                <w:szCs w:val="18"/>
              </w:rPr>
              <w:t>能的缺陷</w:t>
            </w:r>
          </w:p>
        </w:tc>
        <w:tc>
          <w:tcPr>
            <w:tcW w:w="3117" w:type="dxa"/>
            <w:tcBorders>
              <w:right w:val="single" w:color="000000" w:sz="10" w:space="0"/>
            </w:tcBorders>
            <w:vAlign w:val="top"/>
          </w:tcPr>
          <w:p w14:paraId="71158EC6">
            <w:pPr>
              <w:spacing w:line="342" w:lineRule="auto"/>
              <w:rPr>
                <w:rFonts w:ascii="Arial"/>
                <w:sz w:val="21"/>
              </w:rPr>
            </w:pPr>
          </w:p>
          <w:p w14:paraId="508798B9">
            <w:pPr>
              <w:spacing w:line="343" w:lineRule="auto"/>
              <w:rPr>
                <w:rFonts w:ascii="Arial"/>
                <w:sz w:val="21"/>
              </w:rPr>
            </w:pPr>
          </w:p>
          <w:p w14:paraId="32DE9C6E">
            <w:pPr>
              <w:spacing w:before="59" w:line="327" w:lineRule="auto"/>
              <w:ind w:left="1309" w:right="105" w:hanging="1185"/>
              <w:rPr>
                <w:rFonts w:ascii="宋体" w:hAnsi="宋体" w:eastAsia="宋体" w:cs="宋体"/>
                <w:sz w:val="18"/>
                <w:szCs w:val="18"/>
              </w:rPr>
            </w:pPr>
            <w:r>
              <w:rPr>
                <w:rFonts w:ascii="宋体" w:hAnsi="宋体" w:eastAsia="宋体" w:cs="宋体"/>
                <w:spacing w:val="-1"/>
                <w:sz w:val="18"/>
                <w:szCs w:val="18"/>
              </w:rPr>
              <w:t>连接部位有基本不影响结构传力性能</w:t>
            </w:r>
            <w:r>
              <w:rPr>
                <w:rFonts w:ascii="宋体" w:hAnsi="宋体" w:eastAsia="宋体" w:cs="宋体"/>
                <w:spacing w:val="7"/>
                <w:sz w:val="18"/>
                <w:szCs w:val="18"/>
              </w:rPr>
              <w:t xml:space="preserve"> </w:t>
            </w:r>
            <w:r>
              <w:rPr>
                <w:rFonts w:ascii="宋体" w:hAnsi="宋体" w:eastAsia="宋体" w:cs="宋体"/>
                <w:spacing w:val="-8"/>
                <w:sz w:val="18"/>
                <w:szCs w:val="18"/>
              </w:rPr>
              <w:t>的缺陷</w:t>
            </w:r>
          </w:p>
        </w:tc>
      </w:tr>
      <w:tr w14:paraId="50430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426" w:type="dxa"/>
            <w:tcBorders>
              <w:left w:val="single" w:color="000000" w:sz="10" w:space="0"/>
            </w:tcBorders>
            <w:vAlign w:val="top"/>
          </w:tcPr>
          <w:p w14:paraId="1FDD52AE">
            <w:pPr>
              <w:spacing w:before="261" w:line="220" w:lineRule="auto"/>
              <w:ind w:left="348"/>
              <w:rPr>
                <w:rFonts w:ascii="宋体" w:hAnsi="宋体" w:eastAsia="宋体" w:cs="宋体"/>
                <w:sz w:val="18"/>
                <w:szCs w:val="18"/>
              </w:rPr>
            </w:pPr>
            <w:r>
              <w:rPr>
                <w:rFonts w:ascii="宋体" w:hAnsi="宋体" w:eastAsia="宋体" w:cs="宋体"/>
                <w:spacing w:val="-3"/>
                <w:sz w:val="18"/>
                <w:szCs w:val="18"/>
              </w:rPr>
              <w:t>外形缺陷</w:t>
            </w:r>
          </w:p>
        </w:tc>
        <w:tc>
          <w:tcPr>
            <w:tcW w:w="2103" w:type="dxa"/>
            <w:vAlign w:val="top"/>
          </w:tcPr>
          <w:p w14:paraId="7CFF9CFB">
            <w:pPr>
              <w:spacing w:before="95" w:line="288" w:lineRule="auto"/>
              <w:ind w:left="260" w:right="108" w:hanging="155"/>
              <w:rPr>
                <w:rFonts w:ascii="宋体" w:hAnsi="宋体" w:eastAsia="宋体" w:cs="宋体"/>
                <w:sz w:val="18"/>
                <w:szCs w:val="18"/>
              </w:rPr>
            </w:pPr>
            <w:r>
              <w:rPr>
                <w:rFonts w:ascii="宋体" w:hAnsi="宋体" w:eastAsia="宋体" w:cs="宋体"/>
                <w:spacing w:val="-9"/>
                <w:sz w:val="18"/>
                <w:szCs w:val="18"/>
              </w:rPr>
              <w:t>缺棱掉角、棱角不直、翘</w:t>
            </w:r>
            <w:r>
              <w:rPr>
                <w:rFonts w:ascii="宋体" w:hAnsi="宋体" w:eastAsia="宋体" w:cs="宋体"/>
                <w:spacing w:val="2"/>
                <w:sz w:val="18"/>
                <w:szCs w:val="18"/>
              </w:rPr>
              <w:t xml:space="preserve"> </w:t>
            </w:r>
            <w:r>
              <w:rPr>
                <w:rFonts w:ascii="宋体" w:hAnsi="宋体" w:eastAsia="宋体" w:cs="宋体"/>
                <w:spacing w:val="-4"/>
                <w:sz w:val="18"/>
                <w:szCs w:val="18"/>
              </w:rPr>
              <w:t>曲不平、飞出凸肋等</w:t>
            </w:r>
          </w:p>
        </w:tc>
        <w:tc>
          <w:tcPr>
            <w:tcW w:w="2429" w:type="dxa"/>
            <w:vAlign w:val="top"/>
          </w:tcPr>
          <w:p w14:paraId="7021B3B5">
            <w:pPr>
              <w:spacing w:before="95" w:line="288" w:lineRule="auto"/>
              <w:ind w:left="783" w:right="130" w:hanging="641"/>
              <w:rPr>
                <w:rFonts w:ascii="宋体" w:hAnsi="宋体" w:eastAsia="宋体" w:cs="宋体"/>
                <w:sz w:val="18"/>
                <w:szCs w:val="18"/>
              </w:rPr>
            </w:pPr>
            <w:r>
              <w:rPr>
                <w:rFonts w:ascii="宋体" w:hAnsi="宋体" w:eastAsia="宋体" w:cs="宋体"/>
                <w:spacing w:val="-1"/>
                <w:sz w:val="18"/>
                <w:szCs w:val="18"/>
              </w:rPr>
              <w:t>混凝土构件有影响使用功能</w:t>
            </w:r>
            <w:r>
              <w:rPr>
                <w:rFonts w:ascii="宋体" w:hAnsi="宋体" w:eastAsia="宋体" w:cs="宋体"/>
                <w:spacing w:val="1"/>
                <w:sz w:val="18"/>
                <w:szCs w:val="18"/>
              </w:rPr>
              <w:t xml:space="preserve"> </w:t>
            </w:r>
            <w:r>
              <w:rPr>
                <w:rFonts w:ascii="宋体" w:hAnsi="宋体" w:eastAsia="宋体" w:cs="宋体"/>
                <w:spacing w:val="-5"/>
                <w:sz w:val="18"/>
                <w:szCs w:val="18"/>
              </w:rPr>
              <w:t>的外形缺陷</w:t>
            </w:r>
          </w:p>
        </w:tc>
        <w:tc>
          <w:tcPr>
            <w:tcW w:w="3117" w:type="dxa"/>
            <w:tcBorders>
              <w:right w:val="single" w:color="000000" w:sz="10" w:space="0"/>
            </w:tcBorders>
            <w:vAlign w:val="top"/>
          </w:tcPr>
          <w:p w14:paraId="3D23929F">
            <w:pPr>
              <w:spacing w:before="95" w:line="288" w:lineRule="auto"/>
              <w:ind w:left="1206" w:right="105" w:hanging="1082"/>
              <w:rPr>
                <w:rFonts w:ascii="宋体" w:hAnsi="宋体" w:eastAsia="宋体" w:cs="宋体"/>
                <w:sz w:val="18"/>
                <w:szCs w:val="18"/>
              </w:rPr>
            </w:pPr>
            <w:r>
              <w:rPr>
                <w:rFonts w:ascii="宋体" w:hAnsi="宋体" w:eastAsia="宋体" w:cs="宋体"/>
                <w:spacing w:val="-1"/>
                <w:sz w:val="18"/>
                <w:szCs w:val="18"/>
              </w:rPr>
              <w:t>其他混凝土构件有不影响使用功能的</w:t>
            </w:r>
            <w:r>
              <w:rPr>
                <w:rFonts w:ascii="宋体" w:hAnsi="宋体" w:eastAsia="宋体" w:cs="宋体"/>
                <w:spacing w:val="7"/>
                <w:sz w:val="18"/>
                <w:szCs w:val="18"/>
              </w:rPr>
              <w:t xml:space="preserve"> </w:t>
            </w:r>
            <w:r>
              <w:rPr>
                <w:rFonts w:ascii="宋体" w:hAnsi="宋体" w:eastAsia="宋体" w:cs="宋体"/>
                <w:spacing w:val="-3"/>
                <w:sz w:val="18"/>
                <w:szCs w:val="18"/>
              </w:rPr>
              <w:t>外形缺陷</w:t>
            </w:r>
          </w:p>
        </w:tc>
      </w:tr>
      <w:tr w14:paraId="31914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426" w:type="dxa"/>
            <w:tcBorders>
              <w:left w:val="single" w:color="000000" w:sz="10" w:space="0"/>
              <w:bottom w:val="single" w:color="000000" w:sz="10" w:space="0"/>
            </w:tcBorders>
            <w:vAlign w:val="top"/>
          </w:tcPr>
          <w:p w14:paraId="7823930B">
            <w:pPr>
              <w:spacing w:before="266" w:line="220" w:lineRule="auto"/>
              <w:ind w:left="348"/>
              <w:rPr>
                <w:rFonts w:ascii="宋体" w:hAnsi="宋体" w:eastAsia="宋体" w:cs="宋体"/>
                <w:sz w:val="18"/>
                <w:szCs w:val="18"/>
              </w:rPr>
            </w:pPr>
            <w:r>
              <w:rPr>
                <w:rFonts w:ascii="宋体" w:hAnsi="宋体" w:eastAsia="宋体" w:cs="宋体"/>
                <w:spacing w:val="-3"/>
                <w:sz w:val="18"/>
                <w:szCs w:val="18"/>
              </w:rPr>
              <w:t>外表缺陷</w:t>
            </w:r>
          </w:p>
        </w:tc>
        <w:tc>
          <w:tcPr>
            <w:tcW w:w="2103" w:type="dxa"/>
            <w:tcBorders>
              <w:bottom w:val="single" w:color="000000" w:sz="10" w:space="0"/>
            </w:tcBorders>
            <w:vAlign w:val="top"/>
          </w:tcPr>
          <w:p w14:paraId="461EF241">
            <w:pPr>
              <w:spacing w:before="99" w:line="298" w:lineRule="auto"/>
              <w:ind w:left="511" w:right="51" w:hanging="404"/>
              <w:rPr>
                <w:rFonts w:ascii="宋体" w:hAnsi="宋体" w:eastAsia="宋体" w:cs="宋体"/>
                <w:sz w:val="18"/>
                <w:szCs w:val="18"/>
              </w:rPr>
            </w:pPr>
            <w:r>
              <w:rPr>
                <w:rFonts w:ascii="宋体" w:hAnsi="宋体" w:eastAsia="宋体" w:cs="宋体"/>
                <w:spacing w:val="-4"/>
                <w:sz w:val="18"/>
                <w:szCs w:val="18"/>
              </w:rPr>
              <w:t>混凝土表面麻面、掉皮、</w:t>
            </w:r>
            <w:r>
              <w:rPr>
                <w:rFonts w:ascii="宋体" w:hAnsi="宋体" w:eastAsia="宋体" w:cs="宋体"/>
                <w:spacing w:val="2"/>
                <w:sz w:val="18"/>
                <w:szCs w:val="18"/>
              </w:rPr>
              <w:t xml:space="preserve"> </w:t>
            </w:r>
            <w:r>
              <w:rPr>
                <w:rFonts w:ascii="宋体" w:hAnsi="宋体" w:eastAsia="宋体" w:cs="宋体"/>
                <w:spacing w:val="-2"/>
                <w:sz w:val="18"/>
                <w:szCs w:val="18"/>
              </w:rPr>
              <w:t>起砂、沾污等</w:t>
            </w:r>
          </w:p>
        </w:tc>
        <w:tc>
          <w:tcPr>
            <w:tcW w:w="2429" w:type="dxa"/>
            <w:tcBorders>
              <w:bottom w:val="single" w:color="000000" w:sz="10" w:space="0"/>
            </w:tcBorders>
            <w:vAlign w:val="top"/>
          </w:tcPr>
          <w:p w14:paraId="36FCCA4F">
            <w:pPr>
              <w:spacing w:before="266" w:line="219" w:lineRule="auto"/>
              <w:ind w:left="140"/>
              <w:rPr>
                <w:rFonts w:ascii="宋体" w:hAnsi="宋体" w:eastAsia="宋体" w:cs="宋体"/>
                <w:sz w:val="18"/>
                <w:szCs w:val="18"/>
              </w:rPr>
            </w:pPr>
            <w:r>
              <w:rPr>
                <w:rFonts w:ascii="宋体" w:hAnsi="宋体" w:eastAsia="宋体" w:cs="宋体"/>
                <w:spacing w:val="-1"/>
                <w:sz w:val="18"/>
                <w:szCs w:val="18"/>
              </w:rPr>
              <w:t>清水混凝土构件有外表缺陷</w:t>
            </w:r>
          </w:p>
        </w:tc>
        <w:tc>
          <w:tcPr>
            <w:tcW w:w="3117" w:type="dxa"/>
            <w:tcBorders>
              <w:bottom w:val="single" w:color="000000" w:sz="10" w:space="0"/>
              <w:right w:val="single" w:color="000000" w:sz="10" w:space="0"/>
            </w:tcBorders>
            <w:vAlign w:val="top"/>
          </w:tcPr>
          <w:p w14:paraId="4F24AFCA">
            <w:pPr>
              <w:spacing w:before="99" w:line="298" w:lineRule="auto"/>
              <w:ind w:left="1206" w:right="105" w:hanging="1082"/>
              <w:rPr>
                <w:rFonts w:ascii="宋体" w:hAnsi="宋体" w:eastAsia="宋体" w:cs="宋体"/>
                <w:sz w:val="18"/>
                <w:szCs w:val="18"/>
              </w:rPr>
            </w:pPr>
            <w:r>
              <w:rPr>
                <w:rFonts w:ascii="宋体" w:hAnsi="宋体" w:eastAsia="宋体" w:cs="宋体"/>
                <w:spacing w:val="-1"/>
                <w:sz w:val="18"/>
                <w:szCs w:val="18"/>
              </w:rPr>
              <w:t>其他混凝土构件有不影响使用功能的</w:t>
            </w:r>
            <w:r>
              <w:rPr>
                <w:rFonts w:ascii="宋体" w:hAnsi="宋体" w:eastAsia="宋体" w:cs="宋体"/>
                <w:spacing w:val="7"/>
                <w:sz w:val="18"/>
                <w:szCs w:val="18"/>
              </w:rPr>
              <w:t xml:space="preserve"> </w:t>
            </w:r>
            <w:r>
              <w:rPr>
                <w:rFonts w:ascii="宋体" w:hAnsi="宋体" w:eastAsia="宋体" w:cs="宋体"/>
                <w:spacing w:val="-3"/>
                <w:sz w:val="18"/>
                <w:szCs w:val="18"/>
              </w:rPr>
              <w:t>外表缺陷</w:t>
            </w:r>
          </w:p>
        </w:tc>
      </w:tr>
    </w:tbl>
    <w:p w14:paraId="5585F08B">
      <w:pPr>
        <w:spacing w:before="62" w:line="281" w:lineRule="auto"/>
        <w:ind w:left="1"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5. 7. 3    </w:t>
      </w:r>
      <w:r>
        <w:rPr>
          <w:rFonts w:ascii="宋体" w:hAnsi="宋体" w:eastAsia="宋体" w:cs="宋体"/>
          <w:spacing w:val="7"/>
          <w:sz w:val="20"/>
          <w:szCs w:val="20"/>
        </w:rPr>
        <w:t>模块单元出厂前应及时对其外观质量进行全数目测检查。模块单元外</w:t>
      </w:r>
      <w:r>
        <w:rPr>
          <w:rFonts w:ascii="宋体" w:hAnsi="宋体" w:eastAsia="宋体" w:cs="宋体"/>
          <w:spacing w:val="6"/>
          <w:sz w:val="20"/>
          <w:szCs w:val="20"/>
        </w:rPr>
        <w:t>观质量不应有缺陷，对已</w:t>
      </w:r>
      <w:r>
        <w:rPr>
          <w:rFonts w:ascii="宋体" w:hAnsi="宋体" w:eastAsia="宋体" w:cs="宋体"/>
          <w:sz w:val="20"/>
          <w:szCs w:val="20"/>
        </w:rPr>
        <w:t xml:space="preserve"> </w:t>
      </w:r>
      <w:r>
        <w:rPr>
          <w:rFonts w:ascii="宋体" w:hAnsi="宋体" w:eastAsia="宋体" w:cs="宋体"/>
          <w:spacing w:val="10"/>
          <w:sz w:val="20"/>
          <w:szCs w:val="20"/>
        </w:rPr>
        <w:t>经出现的严重缺陷应制定技术处理方案进行处理并重新检验，对出现的一般缺陷应进行修整并达到合</w:t>
      </w:r>
      <w:r>
        <w:rPr>
          <w:rFonts w:ascii="宋体" w:hAnsi="宋体" w:eastAsia="宋体" w:cs="宋体"/>
          <w:spacing w:val="12"/>
          <w:sz w:val="20"/>
          <w:szCs w:val="20"/>
        </w:rPr>
        <w:t xml:space="preserve"> </w:t>
      </w:r>
      <w:r>
        <w:rPr>
          <w:rFonts w:ascii="宋体" w:hAnsi="宋体" w:eastAsia="宋体" w:cs="宋体"/>
          <w:sz w:val="20"/>
          <w:szCs w:val="20"/>
        </w:rPr>
        <w:t>格。</w:t>
      </w:r>
    </w:p>
    <w:p w14:paraId="135EDC00">
      <w:pPr>
        <w:spacing w:before="86" w:line="267" w:lineRule="auto"/>
        <w:ind w:left="1" w:hanging="1"/>
        <w:rPr>
          <w:rFonts w:ascii="宋体" w:hAnsi="宋体" w:eastAsia="宋体" w:cs="宋体"/>
          <w:sz w:val="20"/>
          <w:szCs w:val="20"/>
        </w:rPr>
      </w:pPr>
      <w:r>
        <w:rPr>
          <w:rFonts w:ascii="Times New Roman" w:hAnsi="Times New Roman" w:eastAsia="Times New Roman" w:cs="Times New Roman"/>
          <w:b/>
          <w:bCs/>
          <w:spacing w:val="6"/>
          <w:sz w:val="20"/>
          <w:szCs w:val="20"/>
        </w:rPr>
        <w:t xml:space="preserve">5. 7. 4    </w:t>
      </w:r>
      <w:r>
        <w:rPr>
          <w:rFonts w:ascii="宋体" w:hAnsi="宋体" w:eastAsia="宋体" w:cs="宋体"/>
          <w:spacing w:val="6"/>
          <w:sz w:val="20"/>
          <w:szCs w:val="20"/>
        </w:rPr>
        <w:t>除设计有要求外，模块单元出厂时的混凝土强度不宜低于设计混凝土强度等级值的</w:t>
      </w:r>
      <w:r>
        <w:rPr>
          <w:rFonts w:ascii="宋体" w:hAnsi="宋体" w:eastAsia="宋体" w:cs="宋体"/>
          <w:spacing w:val="-31"/>
          <w:sz w:val="20"/>
          <w:szCs w:val="20"/>
        </w:rPr>
        <w:t xml:space="preserve"> </w:t>
      </w:r>
      <w:r>
        <w:rPr>
          <w:rFonts w:ascii="Times New Roman" w:hAnsi="Times New Roman" w:eastAsia="Times New Roman" w:cs="Times New Roman"/>
          <w:spacing w:val="6"/>
          <w:sz w:val="20"/>
          <w:szCs w:val="20"/>
        </w:rPr>
        <w:t>75%</w:t>
      </w:r>
      <w:r>
        <w:rPr>
          <w:rFonts w:ascii="宋体" w:hAnsi="宋体" w:eastAsia="宋体" w:cs="宋体"/>
          <w:spacing w:val="6"/>
          <w:sz w:val="20"/>
          <w:szCs w:val="20"/>
        </w:rPr>
        <w:t>，混凝</w:t>
      </w:r>
      <w:r>
        <w:rPr>
          <w:rFonts w:ascii="宋体" w:hAnsi="宋体" w:eastAsia="宋体" w:cs="宋体"/>
          <w:sz w:val="20"/>
          <w:szCs w:val="20"/>
        </w:rPr>
        <w:t xml:space="preserve"> </w:t>
      </w:r>
      <w:r>
        <w:rPr>
          <w:rFonts w:ascii="宋体" w:hAnsi="宋体" w:eastAsia="宋体" w:cs="宋体"/>
          <w:spacing w:val="8"/>
          <w:sz w:val="20"/>
          <w:szCs w:val="20"/>
        </w:rPr>
        <w:t>土强度的试验方法和要求应符合《混凝土物理力学性能试验方法标准》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 50081</w:t>
      </w:r>
      <w:r>
        <w:rPr>
          <w:rFonts w:ascii="Times New Roman" w:hAnsi="Times New Roman" w:eastAsia="Times New Roman" w:cs="Times New Roman"/>
          <w:spacing w:val="36"/>
          <w:sz w:val="20"/>
          <w:szCs w:val="20"/>
        </w:rPr>
        <w:t xml:space="preserve"> </w:t>
      </w:r>
      <w:r>
        <w:rPr>
          <w:rFonts w:ascii="宋体" w:hAnsi="宋体" w:eastAsia="宋体" w:cs="宋体"/>
          <w:spacing w:val="8"/>
          <w:sz w:val="20"/>
          <w:szCs w:val="20"/>
        </w:rPr>
        <w:t>的有关规定。</w:t>
      </w:r>
    </w:p>
    <w:p w14:paraId="7180B918">
      <w:pPr>
        <w:spacing w:before="86" w:line="268" w:lineRule="auto"/>
        <w:ind w:left="3"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5. 7. 5    </w:t>
      </w:r>
      <w:r>
        <w:rPr>
          <w:rFonts w:ascii="宋体" w:hAnsi="宋体" w:eastAsia="宋体" w:cs="宋体"/>
          <w:spacing w:val="7"/>
          <w:sz w:val="20"/>
          <w:szCs w:val="20"/>
        </w:rPr>
        <w:t>模块单元不应有影响结构性能、安装和使用功能的尺寸偏差。对超过</w:t>
      </w:r>
      <w:r>
        <w:rPr>
          <w:rFonts w:ascii="宋体" w:hAnsi="宋体" w:eastAsia="宋体" w:cs="宋体"/>
          <w:spacing w:val="6"/>
          <w:sz w:val="20"/>
          <w:szCs w:val="20"/>
        </w:rPr>
        <w:t>尺寸允许偏差且影响结构</w:t>
      </w:r>
      <w:r>
        <w:rPr>
          <w:rFonts w:ascii="宋体" w:hAnsi="宋体" w:eastAsia="宋体" w:cs="宋体"/>
          <w:sz w:val="20"/>
          <w:szCs w:val="20"/>
        </w:rPr>
        <w:t xml:space="preserve"> </w:t>
      </w:r>
      <w:r>
        <w:rPr>
          <w:rFonts w:ascii="宋体" w:hAnsi="宋体" w:eastAsia="宋体" w:cs="宋体"/>
          <w:spacing w:val="9"/>
          <w:sz w:val="20"/>
          <w:szCs w:val="20"/>
        </w:rPr>
        <w:t>性能和安装、使用功能的部位应经设计单位认可，制定技术处理方案进行处理，并重新检查验收。</w:t>
      </w:r>
    </w:p>
    <w:p w14:paraId="075E79F6">
      <w:pPr>
        <w:spacing w:before="86"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5. 7. 6    </w:t>
      </w:r>
      <w:r>
        <w:rPr>
          <w:rFonts w:ascii="宋体" w:hAnsi="宋体" w:eastAsia="宋体" w:cs="宋体"/>
          <w:spacing w:val="6"/>
          <w:sz w:val="20"/>
          <w:szCs w:val="20"/>
        </w:rPr>
        <w:t>模块单元的尺寸偏差和检验方法应</w:t>
      </w:r>
      <w:r>
        <w:rPr>
          <w:rFonts w:ascii="宋体" w:hAnsi="宋体" w:eastAsia="宋体" w:cs="宋体"/>
          <w:spacing w:val="5"/>
          <w:sz w:val="20"/>
          <w:szCs w:val="20"/>
        </w:rPr>
        <w:t>符合表</w:t>
      </w:r>
      <w:r>
        <w:rPr>
          <w:rFonts w:ascii="宋体" w:hAnsi="宋体" w:eastAsia="宋体" w:cs="宋体"/>
          <w:spacing w:val="-35"/>
          <w:sz w:val="20"/>
          <w:szCs w:val="20"/>
        </w:rPr>
        <w:t xml:space="preserve"> </w:t>
      </w:r>
      <w:r>
        <w:rPr>
          <w:rFonts w:ascii="Times New Roman" w:hAnsi="Times New Roman" w:eastAsia="Times New Roman" w:cs="Times New Roman"/>
          <w:spacing w:val="5"/>
          <w:sz w:val="20"/>
          <w:szCs w:val="20"/>
        </w:rPr>
        <w:t>5.7.6</w:t>
      </w:r>
      <w:r>
        <w:rPr>
          <w:rFonts w:ascii="Times New Roman" w:hAnsi="Times New Roman" w:eastAsia="Times New Roman" w:cs="Times New Roman"/>
          <w:spacing w:val="29"/>
          <w:w w:val="101"/>
          <w:sz w:val="20"/>
          <w:szCs w:val="20"/>
        </w:rPr>
        <w:t xml:space="preserve"> </w:t>
      </w:r>
      <w:r>
        <w:rPr>
          <w:rFonts w:ascii="宋体" w:hAnsi="宋体" w:eastAsia="宋体" w:cs="宋体"/>
          <w:spacing w:val="5"/>
          <w:sz w:val="20"/>
          <w:szCs w:val="20"/>
        </w:rPr>
        <w:t>的规定。</w:t>
      </w:r>
    </w:p>
    <w:p w14:paraId="2B304B83">
      <w:pPr>
        <w:spacing w:before="123" w:line="1918" w:lineRule="exact"/>
        <w:ind w:firstLine="2742"/>
      </w:pPr>
      <w:r>
        <w:rPr>
          <w:position w:val="-38"/>
        </w:rPr>
        <w:drawing>
          <wp:inline distT="0" distB="0" distL="0" distR="0">
            <wp:extent cx="2402840" cy="121729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2"/>
                    <a:stretch>
                      <a:fillRect/>
                    </a:stretch>
                  </pic:blipFill>
                  <pic:spPr>
                    <a:xfrm>
                      <a:off x="0" y="0"/>
                      <a:ext cx="2403208" cy="1217885"/>
                    </a:xfrm>
                    <a:prstGeom prst="rect">
                      <a:avLst/>
                    </a:prstGeom>
                  </pic:spPr>
                </pic:pic>
              </a:graphicData>
            </a:graphic>
          </wp:inline>
        </w:drawing>
      </w:r>
    </w:p>
    <w:p w14:paraId="120E5A06">
      <w:pPr>
        <w:spacing w:before="215" w:line="222" w:lineRule="auto"/>
        <w:ind w:left="3560"/>
        <w:rPr>
          <w:rFonts w:ascii="黑体" w:hAnsi="黑体" w:eastAsia="黑体" w:cs="黑体"/>
          <w:sz w:val="18"/>
          <w:szCs w:val="18"/>
        </w:rPr>
      </w:pPr>
      <w:r>
        <w:rPr>
          <w:rFonts w:ascii="黑体" w:hAnsi="黑体" w:eastAsia="黑体" w:cs="黑体"/>
          <w:spacing w:val="-2"/>
          <w:sz w:val="18"/>
          <w:szCs w:val="18"/>
        </w:rPr>
        <w:t xml:space="preserve">图 </w:t>
      </w:r>
      <w:r>
        <w:rPr>
          <w:rFonts w:ascii="Times New Roman" w:hAnsi="Times New Roman" w:eastAsia="Times New Roman" w:cs="Times New Roman"/>
          <w:b/>
          <w:bCs/>
          <w:spacing w:val="-2"/>
          <w:sz w:val="18"/>
          <w:szCs w:val="18"/>
        </w:rPr>
        <w:t>5</w:t>
      </w:r>
      <w:r>
        <w:rPr>
          <w:rFonts w:ascii="宋体" w:hAnsi="宋体" w:eastAsia="宋体" w:cs="宋体"/>
          <w:b/>
          <w:bCs/>
          <w:spacing w:val="-2"/>
          <w:sz w:val="18"/>
          <w:szCs w:val="18"/>
        </w:rPr>
        <w:t>.</w:t>
      </w:r>
      <w:r>
        <w:rPr>
          <w:rFonts w:ascii="Times New Roman" w:hAnsi="Times New Roman" w:eastAsia="Times New Roman" w:cs="Times New Roman"/>
          <w:b/>
          <w:bCs/>
          <w:spacing w:val="-2"/>
          <w:sz w:val="18"/>
          <w:szCs w:val="18"/>
        </w:rPr>
        <w:t>7</w:t>
      </w:r>
      <w:r>
        <w:rPr>
          <w:rFonts w:ascii="宋体" w:hAnsi="宋体" w:eastAsia="宋体" w:cs="宋体"/>
          <w:b/>
          <w:bCs/>
          <w:spacing w:val="-2"/>
          <w:sz w:val="18"/>
          <w:szCs w:val="18"/>
        </w:rPr>
        <w:t>.</w:t>
      </w:r>
      <w:r>
        <w:rPr>
          <w:rFonts w:ascii="Times New Roman" w:hAnsi="Times New Roman" w:eastAsia="Times New Roman" w:cs="Times New Roman"/>
          <w:b/>
          <w:bCs/>
          <w:spacing w:val="-2"/>
          <w:sz w:val="18"/>
          <w:szCs w:val="18"/>
        </w:rPr>
        <w:t xml:space="preserve">6    </w:t>
      </w:r>
      <w:r>
        <w:rPr>
          <w:rFonts w:ascii="黑体" w:hAnsi="黑体" w:eastAsia="黑体" w:cs="黑体"/>
          <w:spacing w:val="-2"/>
          <w:sz w:val="18"/>
          <w:szCs w:val="18"/>
        </w:rPr>
        <w:t>模块单元示意图</w:t>
      </w:r>
    </w:p>
    <w:p w14:paraId="6E38A82E">
      <w:pPr>
        <w:spacing w:before="117" w:line="221" w:lineRule="auto"/>
        <w:ind w:left="2832"/>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7</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6    </w:t>
      </w:r>
      <w:r>
        <w:rPr>
          <w:rFonts w:ascii="黑体" w:hAnsi="黑体" w:eastAsia="黑体" w:cs="黑体"/>
          <w:spacing w:val="-1"/>
          <w:sz w:val="18"/>
          <w:szCs w:val="18"/>
        </w:rPr>
        <w:t>模块单元尺寸允许偏差及检验方法</w:t>
      </w:r>
    </w:p>
    <w:p w14:paraId="480D707F">
      <w:pPr>
        <w:spacing w:line="40" w:lineRule="exact"/>
      </w:pPr>
    </w:p>
    <w:tbl>
      <w:tblPr>
        <w:tblStyle w:val="5"/>
        <w:tblW w:w="9075"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5"/>
        <w:gridCol w:w="3168"/>
        <w:gridCol w:w="1812"/>
        <w:gridCol w:w="1396"/>
        <w:gridCol w:w="1634"/>
      </w:tblGrid>
      <w:tr w14:paraId="1E195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045" w:type="dxa"/>
            <w:gridSpan w:val="3"/>
            <w:tcBorders>
              <w:top w:val="single" w:color="000000" w:sz="10" w:space="0"/>
              <w:left w:val="single" w:color="000000" w:sz="10" w:space="0"/>
            </w:tcBorders>
            <w:vAlign w:val="top"/>
          </w:tcPr>
          <w:p w14:paraId="7663E008">
            <w:pPr>
              <w:spacing w:before="156" w:line="231" w:lineRule="auto"/>
              <w:ind w:left="2494"/>
              <w:rPr>
                <w:rFonts w:ascii="宋体" w:hAnsi="宋体" w:eastAsia="宋体" w:cs="宋体"/>
                <w:sz w:val="14"/>
                <w:szCs w:val="14"/>
              </w:rPr>
            </w:pPr>
            <w:r>
              <w:rPr>
                <w:rFonts w:ascii="宋体" w:hAnsi="宋体" w:eastAsia="宋体" w:cs="宋体"/>
                <w:spacing w:val="9"/>
                <w:sz w:val="14"/>
                <w:szCs w:val="14"/>
              </w:rPr>
              <w:t>检测项目及内容</w:t>
            </w:r>
          </w:p>
        </w:tc>
        <w:tc>
          <w:tcPr>
            <w:tcW w:w="1396" w:type="dxa"/>
            <w:tcBorders>
              <w:top w:val="single" w:color="000000" w:sz="10" w:space="0"/>
            </w:tcBorders>
            <w:vAlign w:val="top"/>
          </w:tcPr>
          <w:p w14:paraId="31B2280D">
            <w:pPr>
              <w:pStyle w:val="6"/>
              <w:spacing w:before="156" w:line="231" w:lineRule="auto"/>
              <w:ind w:left="146"/>
              <w:rPr>
                <w:rFonts w:ascii="宋体" w:hAnsi="宋体" w:eastAsia="宋体" w:cs="宋体"/>
              </w:rPr>
            </w:pPr>
            <w:r>
              <w:rPr>
                <w:rFonts w:ascii="宋体" w:hAnsi="宋体" w:eastAsia="宋体" w:cs="宋体"/>
                <w:spacing w:val="9"/>
              </w:rPr>
              <w:t>允许偏差（</w:t>
            </w:r>
            <w:r>
              <w:t>mm</w:t>
            </w:r>
            <w:r>
              <w:rPr>
                <w:rFonts w:ascii="宋体" w:hAnsi="宋体" w:eastAsia="宋体" w:cs="宋体"/>
                <w:spacing w:val="9"/>
              </w:rPr>
              <w:t>）</w:t>
            </w:r>
          </w:p>
        </w:tc>
        <w:tc>
          <w:tcPr>
            <w:tcW w:w="1634" w:type="dxa"/>
            <w:tcBorders>
              <w:top w:val="single" w:color="000000" w:sz="10" w:space="0"/>
              <w:right w:val="single" w:color="000000" w:sz="10" w:space="0"/>
            </w:tcBorders>
            <w:vAlign w:val="top"/>
          </w:tcPr>
          <w:p w14:paraId="623FC81C">
            <w:pPr>
              <w:spacing w:before="156" w:line="231" w:lineRule="auto"/>
              <w:ind w:left="523"/>
              <w:rPr>
                <w:rFonts w:ascii="宋体" w:hAnsi="宋体" w:eastAsia="宋体" w:cs="宋体"/>
                <w:sz w:val="14"/>
                <w:szCs w:val="14"/>
              </w:rPr>
            </w:pPr>
            <w:r>
              <w:rPr>
                <w:rFonts w:ascii="宋体" w:hAnsi="宋体" w:eastAsia="宋体" w:cs="宋体"/>
                <w:spacing w:val="7"/>
                <w:sz w:val="14"/>
                <w:szCs w:val="14"/>
              </w:rPr>
              <w:t>检验方法</w:t>
            </w:r>
          </w:p>
        </w:tc>
      </w:tr>
      <w:tr w14:paraId="4271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65" w:type="dxa"/>
            <w:vMerge w:val="restart"/>
            <w:tcBorders>
              <w:left w:val="single" w:color="000000" w:sz="10" w:space="0"/>
              <w:bottom w:val="nil"/>
            </w:tcBorders>
            <w:vAlign w:val="top"/>
          </w:tcPr>
          <w:p w14:paraId="2F418797">
            <w:pPr>
              <w:spacing w:line="340" w:lineRule="auto"/>
              <w:rPr>
                <w:rFonts w:ascii="Arial"/>
                <w:sz w:val="21"/>
              </w:rPr>
            </w:pPr>
          </w:p>
          <w:p w14:paraId="29E846F5">
            <w:pPr>
              <w:spacing w:before="45" w:line="232" w:lineRule="auto"/>
              <w:ind w:left="373"/>
              <w:rPr>
                <w:rFonts w:ascii="宋体" w:hAnsi="宋体" w:eastAsia="宋体" w:cs="宋体"/>
                <w:sz w:val="14"/>
                <w:szCs w:val="14"/>
              </w:rPr>
            </w:pPr>
            <w:r>
              <w:rPr>
                <w:rFonts w:ascii="宋体" w:hAnsi="宋体" w:eastAsia="宋体" w:cs="宋体"/>
                <w:spacing w:val="5"/>
                <w:sz w:val="14"/>
                <w:szCs w:val="14"/>
              </w:rPr>
              <w:t>长度</w:t>
            </w:r>
          </w:p>
        </w:tc>
        <w:tc>
          <w:tcPr>
            <w:tcW w:w="3168" w:type="dxa"/>
            <w:vMerge w:val="restart"/>
            <w:tcBorders>
              <w:bottom w:val="nil"/>
            </w:tcBorders>
            <w:vAlign w:val="top"/>
          </w:tcPr>
          <w:p w14:paraId="6C934330">
            <w:pPr>
              <w:spacing w:line="365" w:lineRule="auto"/>
              <w:rPr>
                <w:rFonts w:ascii="Arial"/>
                <w:sz w:val="21"/>
              </w:rPr>
            </w:pPr>
          </w:p>
          <w:p w14:paraId="0852EE17">
            <w:pPr>
              <w:pStyle w:val="6"/>
              <w:spacing w:before="45" w:line="189" w:lineRule="auto"/>
              <w:ind w:left="882"/>
            </w:pPr>
            <w:r>
              <w:t>AB</w:t>
            </w:r>
            <w:r>
              <w:rPr>
                <w:spacing w:val="-8"/>
              </w:rPr>
              <w:t xml:space="preserve"> </w:t>
            </w:r>
            <w:r>
              <w:rPr>
                <w:rFonts w:ascii="宋体" w:hAnsi="宋体" w:eastAsia="宋体" w:cs="宋体"/>
                <w:spacing w:val="2"/>
              </w:rPr>
              <w:t>、</w:t>
            </w:r>
            <w:r>
              <w:rPr>
                <w:spacing w:val="2"/>
              </w:rPr>
              <w:t>A'B'</w:t>
            </w:r>
            <w:r>
              <w:rPr>
                <w:spacing w:val="-17"/>
              </w:rPr>
              <w:t xml:space="preserve"> </w:t>
            </w:r>
            <w:r>
              <w:rPr>
                <w:rFonts w:ascii="宋体" w:hAnsi="宋体" w:eastAsia="宋体" w:cs="宋体"/>
                <w:spacing w:val="2"/>
              </w:rPr>
              <w:t>、</w:t>
            </w:r>
            <w:r>
              <w:t>CD</w:t>
            </w:r>
            <w:r>
              <w:rPr>
                <w:spacing w:val="-16"/>
              </w:rPr>
              <w:t xml:space="preserve"> </w:t>
            </w:r>
            <w:r>
              <w:rPr>
                <w:rFonts w:ascii="宋体" w:hAnsi="宋体" w:eastAsia="宋体" w:cs="宋体"/>
                <w:spacing w:val="2"/>
              </w:rPr>
              <w:t>、</w:t>
            </w:r>
            <w:r>
              <w:rPr>
                <w:spacing w:val="2"/>
              </w:rPr>
              <w:t>C'D'</w:t>
            </w:r>
          </w:p>
        </w:tc>
        <w:tc>
          <w:tcPr>
            <w:tcW w:w="1812" w:type="dxa"/>
            <w:vAlign w:val="top"/>
          </w:tcPr>
          <w:p w14:paraId="560F866C">
            <w:pPr>
              <w:pStyle w:val="6"/>
              <w:spacing w:before="155" w:line="187" w:lineRule="exact"/>
              <w:ind w:left="751"/>
            </w:pPr>
            <w:r>
              <w:rPr>
                <w:rFonts w:ascii="宋体" w:hAnsi="宋体" w:eastAsia="宋体" w:cs="宋体"/>
                <w:spacing w:val="1"/>
                <w:position w:val="1"/>
              </w:rPr>
              <w:t>≤</w:t>
            </w:r>
            <w:r>
              <w:rPr>
                <w:spacing w:val="1"/>
                <w:position w:val="1"/>
              </w:rPr>
              <w:t>6m</w:t>
            </w:r>
          </w:p>
        </w:tc>
        <w:tc>
          <w:tcPr>
            <w:tcW w:w="1396" w:type="dxa"/>
            <w:vAlign w:val="top"/>
          </w:tcPr>
          <w:p w14:paraId="06CCB986">
            <w:pPr>
              <w:pStyle w:val="6"/>
              <w:spacing w:before="180" w:line="189" w:lineRule="auto"/>
              <w:ind w:left="491"/>
            </w:pPr>
            <w:r>
              <w:t>-5</w:t>
            </w:r>
            <w:r>
              <w:rPr>
                <w:spacing w:val="-16"/>
              </w:rPr>
              <w:t xml:space="preserve"> </w:t>
            </w:r>
            <w:r>
              <w:rPr>
                <w:rFonts w:ascii="宋体" w:hAnsi="宋体" w:eastAsia="宋体" w:cs="宋体"/>
              </w:rPr>
              <w:t>，</w:t>
            </w:r>
            <w:r>
              <w:t>+2</w:t>
            </w:r>
          </w:p>
        </w:tc>
        <w:tc>
          <w:tcPr>
            <w:tcW w:w="1634" w:type="dxa"/>
            <w:vMerge w:val="restart"/>
            <w:tcBorders>
              <w:bottom w:val="nil"/>
              <w:right w:val="single" w:color="000000" w:sz="10" w:space="0"/>
            </w:tcBorders>
            <w:vAlign w:val="top"/>
          </w:tcPr>
          <w:p w14:paraId="438E7DC5">
            <w:pPr>
              <w:spacing w:line="340" w:lineRule="auto"/>
              <w:rPr>
                <w:rFonts w:ascii="Arial"/>
                <w:sz w:val="21"/>
              </w:rPr>
            </w:pPr>
          </w:p>
          <w:p w14:paraId="645DCEDF">
            <w:pPr>
              <w:spacing w:before="46" w:line="230" w:lineRule="auto"/>
              <w:ind w:left="522"/>
              <w:rPr>
                <w:rFonts w:ascii="宋体" w:hAnsi="宋体" w:eastAsia="宋体" w:cs="宋体"/>
                <w:sz w:val="14"/>
                <w:szCs w:val="14"/>
              </w:rPr>
            </w:pPr>
            <w:r>
              <w:rPr>
                <w:rFonts w:ascii="宋体" w:hAnsi="宋体" w:eastAsia="宋体" w:cs="宋体"/>
                <w:spacing w:val="8"/>
                <w:sz w:val="14"/>
                <w:szCs w:val="14"/>
              </w:rPr>
              <w:t>尺量检查</w:t>
            </w:r>
          </w:p>
        </w:tc>
      </w:tr>
      <w:tr w14:paraId="11C61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65" w:type="dxa"/>
            <w:vMerge w:val="continue"/>
            <w:tcBorders>
              <w:top w:val="nil"/>
              <w:left w:val="single" w:color="000000" w:sz="10" w:space="0"/>
            </w:tcBorders>
            <w:vAlign w:val="top"/>
          </w:tcPr>
          <w:p w14:paraId="3EB046B0">
            <w:pPr>
              <w:rPr>
                <w:rFonts w:ascii="Arial"/>
                <w:sz w:val="21"/>
              </w:rPr>
            </w:pPr>
          </w:p>
        </w:tc>
        <w:tc>
          <w:tcPr>
            <w:tcW w:w="3168" w:type="dxa"/>
            <w:vMerge w:val="continue"/>
            <w:tcBorders>
              <w:top w:val="nil"/>
            </w:tcBorders>
            <w:vAlign w:val="top"/>
          </w:tcPr>
          <w:p w14:paraId="1230EC69">
            <w:pPr>
              <w:rPr>
                <w:rFonts w:ascii="Arial"/>
                <w:sz w:val="21"/>
              </w:rPr>
            </w:pPr>
          </w:p>
        </w:tc>
        <w:tc>
          <w:tcPr>
            <w:tcW w:w="1812" w:type="dxa"/>
            <w:vAlign w:val="top"/>
          </w:tcPr>
          <w:p w14:paraId="15C92EC6">
            <w:pPr>
              <w:pStyle w:val="6"/>
              <w:spacing w:before="185" w:line="198" w:lineRule="auto"/>
              <w:ind w:left="768"/>
            </w:pPr>
            <w:r>
              <w:rPr>
                <w:spacing w:val="4"/>
              </w:rPr>
              <w:t>&gt;6m</w:t>
            </w:r>
          </w:p>
        </w:tc>
        <w:tc>
          <w:tcPr>
            <w:tcW w:w="1396" w:type="dxa"/>
            <w:vAlign w:val="top"/>
          </w:tcPr>
          <w:p w14:paraId="62D7C5E6">
            <w:pPr>
              <w:pStyle w:val="6"/>
              <w:spacing w:before="185" w:line="189" w:lineRule="auto"/>
              <w:ind w:left="453"/>
            </w:pPr>
            <w:r>
              <w:rPr>
                <w:spacing w:val="1"/>
              </w:rPr>
              <w:t>-10</w:t>
            </w:r>
            <w:r>
              <w:rPr>
                <w:spacing w:val="-15"/>
              </w:rPr>
              <w:t xml:space="preserve"> </w:t>
            </w:r>
            <w:r>
              <w:rPr>
                <w:rFonts w:ascii="宋体" w:hAnsi="宋体" w:eastAsia="宋体" w:cs="宋体"/>
                <w:spacing w:val="1"/>
              </w:rPr>
              <w:t>，</w:t>
            </w:r>
            <w:r>
              <w:rPr>
                <w:spacing w:val="1"/>
              </w:rPr>
              <w:t>+2</w:t>
            </w:r>
          </w:p>
        </w:tc>
        <w:tc>
          <w:tcPr>
            <w:tcW w:w="1634" w:type="dxa"/>
            <w:vMerge w:val="continue"/>
            <w:tcBorders>
              <w:top w:val="nil"/>
              <w:right w:val="single" w:color="000000" w:sz="10" w:space="0"/>
            </w:tcBorders>
            <w:vAlign w:val="top"/>
          </w:tcPr>
          <w:p w14:paraId="6DEF91F3">
            <w:pPr>
              <w:rPr>
                <w:rFonts w:ascii="Arial"/>
                <w:sz w:val="21"/>
              </w:rPr>
            </w:pPr>
          </w:p>
        </w:tc>
      </w:tr>
      <w:tr w14:paraId="2ABE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65" w:type="dxa"/>
            <w:tcBorders>
              <w:left w:val="single" w:color="000000" w:sz="10" w:space="0"/>
            </w:tcBorders>
            <w:vAlign w:val="top"/>
          </w:tcPr>
          <w:p w14:paraId="046A2FB1">
            <w:pPr>
              <w:spacing w:before="176" w:line="232" w:lineRule="auto"/>
              <w:ind w:left="380"/>
              <w:rPr>
                <w:rFonts w:ascii="宋体" w:hAnsi="宋体" w:eastAsia="宋体" w:cs="宋体"/>
                <w:sz w:val="14"/>
                <w:szCs w:val="14"/>
              </w:rPr>
            </w:pPr>
            <w:r>
              <w:rPr>
                <w:rFonts w:ascii="宋体" w:hAnsi="宋体" w:eastAsia="宋体" w:cs="宋体"/>
                <w:spacing w:val="2"/>
                <w:sz w:val="14"/>
                <w:szCs w:val="14"/>
              </w:rPr>
              <w:t>宽度</w:t>
            </w:r>
          </w:p>
        </w:tc>
        <w:tc>
          <w:tcPr>
            <w:tcW w:w="4980" w:type="dxa"/>
            <w:gridSpan w:val="2"/>
            <w:vAlign w:val="top"/>
          </w:tcPr>
          <w:p w14:paraId="5661A9B7">
            <w:pPr>
              <w:pStyle w:val="6"/>
              <w:spacing w:before="201" w:line="189" w:lineRule="auto"/>
              <w:ind w:left="1789"/>
            </w:pPr>
            <w:r>
              <w:t>AC</w:t>
            </w:r>
            <w:r>
              <w:rPr>
                <w:spacing w:val="-8"/>
              </w:rPr>
              <w:t xml:space="preserve"> </w:t>
            </w:r>
            <w:r>
              <w:rPr>
                <w:rFonts w:ascii="宋体" w:hAnsi="宋体" w:eastAsia="宋体" w:cs="宋体"/>
                <w:spacing w:val="2"/>
              </w:rPr>
              <w:t>、</w:t>
            </w:r>
            <w:r>
              <w:rPr>
                <w:spacing w:val="2"/>
              </w:rPr>
              <w:t>A'C'</w:t>
            </w:r>
            <w:r>
              <w:rPr>
                <w:spacing w:val="-15"/>
              </w:rPr>
              <w:t xml:space="preserve"> </w:t>
            </w:r>
            <w:r>
              <w:rPr>
                <w:rFonts w:ascii="宋体" w:hAnsi="宋体" w:eastAsia="宋体" w:cs="宋体"/>
                <w:spacing w:val="2"/>
              </w:rPr>
              <w:t>、</w:t>
            </w:r>
            <w:r>
              <w:t>BD</w:t>
            </w:r>
            <w:r>
              <w:rPr>
                <w:spacing w:val="-15"/>
              </w:rPr>
              <w:t xml:space="preserve"> </w:t>
            </w:r>
            <w:r>
              <w:rPr>
                <w:rFonts w:ascii="宋体" w:hAnsi="宋体" w:eastAsia="宋体" w:cs="宋体"/>
                <w:spacing w:val="2"/>
              </w:rPr>
              <w:t>、</w:t>
            </w:r>
            <w:r>
              <w:rPr>
                <w:spacing w:val="2"/>
              </w:rPr>
              <w:t>B'D'</w:t>
            </w:r>
          </w:p>
        </w:tc>
        <w:tc>
          <w:tcPr>
            <w:tcW w:w="1396" w:type="dxa"/>
            <w:vAlign w:val="top"/>
          </w:tcPr>
          <w:p w14:paraId="45D123AC">
            <w:pPr>
              <w:pStyle w:val="6"/>
              <w:spacing w:before="201" w:line="189" w:lineRule="auto"/>
              <w:ind w:left="491"/>
            </w:pPr>
            <w:r>
              <w:t>-5</w:t>
            </w:r>
            <w:r>
              <w:rPr>
                <w:spacing w:val="-16"/>
              </w:rPr>
              <w:t xml:space="preserve"> </w:t>
            </w:r>
            <w:r>
              <w:rPr>
                <w:rFonts w:ascii="宋体" w:hAnsi="宋体" w:eastAsia="宋体" w:cs="宋体"/>
              </w:rPr>
              <w:t>，</w:t>
            </w:r>
            <w:r>
              <w:t>+2</w:t>
            </w:r>
          </w:p>
        </w:tc>
        <w:tc>
          <w:tcPr>
            <w:tcW w:w="1634" w:type="dxa"/>
            <w:vMerge w:val="restart"/>
            <w:tcBorders>
              <w:bottom w:val="nil"/>
              <w:right w:val="single" w:color="000000" w:sz="10" w:space="0"/>
            </w:tcBorders>
            <w:vAlign w:val="top"/>
          </w:tcPr>
          <w:p w14:paraId="154E2056">
            <w:pPr>
              <w:spacing w:before="102" w:line="230" w:lineRule="auto"/>
              <w:ind w:left="147"/>
              <w:rPr>
                <w:rFonts w:ascii="宋体" w:hAnsi="宋体" w:eastAsia="宋体" w:cs="宋体"/>
                <w:sz w:val="14"/>
                <w:szCs w:val="14"/>
              </w:rPr>
            </w:pPr>
            <w:r>
              <w:rPr>
                <w:rFonts w:ascii="宋体" w:hAnsi="宋体" w:eastAsia="宋体" w:cs="宋体"/>
                <w:spacing w:val="8"/>
                <w:sz w:val="14"/>
                <w:szCs w:val="14"/>
              </w:rPr>
              <w:t>钢尺量一端及中部，</w:t>
            </w:r>
          </w:p>
          <w:p w14:paraId="44F4B167">
            <w:pPr>
              <w:spacing w:before="159" w:line="364" w:lineRule="auto"/>
              <w:ind w:left="675" w:right="127" w:hanging="525"/>
              <w:rPr>
                <w:rFonts w:ascii="宋体" w:hAnsi="宋体" w:eastAsia="宋体" w:cs="宋体"/>
                <w:sz w:val="14"/>
                <w:szCs w:val="14"/>
              </w:rPr>
            </w:pPr>
            <w:r>
              <w:rPr>
                <w:rFonts w:ascii="宋体" w:hAnsi="宋体" w:eastAsia="宋体" w:cs="宋体"/>
                <w:spacing w:val="9"/>
                <w:sz w:val="14"/>
                <w:szCs w:val="14"/>
              </w:rPr>
              <w:t>取其中偏差绝对值较</w:t>
            </w:r>
            <w:r>
              <w:rPr>
                <w:rFonts w:ascii="宋体" w:hAnsi="宋体" w:eastAsia="宋体" w:cs="宋体"/>
                <w:sz w:val="14"/>
                <w:szCs w:val="14"/>
              </w:rPr>
              <w:t xml:space="preserve"> </w:t>
            </w:r>
            <w:r>
              <w:rPr>
                <w:rFonts w:ascii="宋体" w:hAnsi="宋体" w:eastAsia="宋体" w:cs="宋体"/>
                <w:spacing w:val="5"/>
                <w:sz w:val="14"/>
                <w:szCs w:val="14"/>
              </w:rPr>
              <w:t>大处</w:t>
            </w:r>
          </w:p>
        </w:tc>
      </w:tr>
      <w:tr w14:paraId="65966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65" w:type="dxa"/>
            <w:tcBorders>
              <w:left w:val="single" w:color="000000" w:sz="10" w:space="0"/>
            </w:tcBorders>
            <w:vAlign w:val="top"/>
          </w:tcPr>
          <w:p w14:paraId="7719EEDA">
            <w:pPr>
              <w:spacing w:before="190" w:line="231" w:lineRule="auto"/>
              <w:ind w:left="376"/>
              <w:rPr>
                <w:rFonts w:ascii="宋体" w:hAnsi="宋体" w:eastAsia="宋体" w:cs="宋体"/>
                <w:sz w:val="14"/>
                <w:szCs w:val="14"/>
              </w:rPr>
            </w:pPr>
            <w:r>
              <w:rPr>
                <w:rFonts w:ascii="宋体" w:hAnsi="宋体" w:eastAsia="宋体" w:cs="宋体"/>
                <w:spacing w:val="3"/>
                <w:sz w:val="14"/>
                <w:szCs w:val="14"/>
              </w:rPr>
              <w:t>高度</w:t>
            </w:r>
          </w:p>
        </w:tc>
        <w:tc>
          <w:tcPr>
            <w:tcW w:w="4980" w:type="dxa"/>
            <w:gridSpan w:val="2"/>
            <w:vAlign w:val="top"/>
          </w:tcPr>
          <w:p w14:paraId="430F0977">
            <w:pPr>
              <w:pStyle w:val="6"/>
              <w:spacing w:before="215" w:line="189" w:lineRule="auto"/>
              <w:ind w:left="1789"/>
            </w:pPr>
            <w:r>
              <w:t>AA</w:t>
            </w:r>
            <w:r>
              <w:rPr>
                <w:spacing w:val="5"/>
              </w:rPr>
              <w:t>'</w:t>
            </w:r>
            <w:r>
              <w:rPr>
                <w:spacing w:val="-17"/>
              </w:rPr>
              <w:t xml:space="preserve"> </w:t>
            </w:r>
            <w:r>
              <w:rPr>
                <w:rFonts w:ascii="宋体" w:hAnsi="宋体" w:eastAsia="宋体" w:cs="宋体"/>
                <w:spacing w:val="5"/>
              </w:rPr>
              <w:t>、</w:t>
            </w:r>
            <w:r>
              <w:t>BB</w:t>
            </w:r>
            <w:r>
              <w:rPr>
                <w:spacing w:val="5"/>
              </w:rPr>
              <w:t>'</w:t>
            </w:r>
            <w:r>
              <w:rPr>
                <w:spacing w:val="-17"/>
              </w:rPr>
              <w:t xml:space="preserve"> </w:t>
            </w:r>
            <w:r>
              <w:rPr>
                <w:rFonts w:ascii="宋体" w:hAnsi="宋体" w:eastAsia="宋体" w:cs="宋体"/>
                <w:spacing w:val="5"/>
              </w:rPr>
              <w:t>、</w:t>
            </w:r>
            <w:r>
              <w:t>CC</w:t>
            </w:r>
            <w:r>
              <w:rPr>
                <w:spacing w:val="5"/>
              </w:rPr>
              <w:t>'</w:t>
            </w:r>
            <w:r>
              <w:rPr>
                <w:spacing w:val="-17"/>
              </w:rPr>
              <w:t xml:space="preserve"> </w:t>
            </w:r>
            <w:r>
              <w:rPr>
                <w:rFonts w:ascii="宋体" w:hAnsi="宋体" w:eastAsia="宋体" w:cs="宋体"/>
                <w:spacing w:val="5"/>
              </w:rPr>
              <w:t>、</w:t>
            </w:r>
            <w:r>
              <w:t>DD</w:t>
            </w:r>
            <w:r>
              <w:rPr>
                <w:spacing w:val="5"/>
              </w:rPr>
              <w:t>'</w:t>
            </w:r>
          </w:p>
        </w:tc>
        <w:tc>
          <w:tcPr>
            <w:tcW w:w="1396" w:type="dxa"/>
            <w:vAlign w:val="top"/>
          </w:tcPr>
          <w:p w14:paraId="40A42AA9">
            <w:pPr>
              <w:pStyle w:val="6"/>
              <w:spacing w:before="215" w:line="189" w:lineRule="auto"/>
              <w:ind w:left="491"/>
            </w:pPr>
            <w:r>
              <w:t>-5</w:t>
            </w:r>
            <w:r>
              <w:rPr>
                <w:spacing w:val="-16"/>
              </w:rPr>
              <w:t xml:space="preserve"> </w:t>
            </w:r>
            <w:r>
              <w:rPr>
                <w:rFonts w:ascii="宋体" w:hAnsi="宋体" w:eastAsia="宋体" w:cs="宋体"/>
              </w:rPr>
              <w:t>，</w:t>
            </w:r>
            <w:r>
              <w:t>+2</w:t>
            </w:r>
          </w:p>
        </w:tc>
        <w:tc>
          <w:tcPr>
            <w:tcW w:w="1634" w:type="dxa"/>
            <w:vMerge w:val="continue"/>
            <w:tcBorders>
              <w:top w:val="nil"/>
              <w:right w:val="single" w:color="000000" w:sz="10" w:space="0"/>
            </w:tcBorders>
            <w:vAlign w:val="top"/>
          </w:tcPr>
          <w:p w14:paraId="5979AB5E">
            <w:pPr>
              <w:rPr>
                <w:rFonts w:ascii="Arial"/>
                <w:sz w:val="21"/>
              </w:rPr>
            </w:pPr>
          </w:p>
        </w:tc>
      </w:tr>
      <w:tr w14:paraId="14CB0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65" w:type="dxa"/>
            <w:vMerge w:val="restart"/>
            <w:tcBorders>
              <w:left w:val="single" w:color="000000" w:sz="10" w:space="0"/>
              <w:bottom w:val="nil"/>
            </w:tcBorders>
            <w:vAlign w:val="top"/>
          </w:tcPr>
          <w:p w14:paraId="7EF27925">
            <w:pPr>
              <w:spacing w:line="284" w:lineRule="auto"/>
              <w:rPr>
                <w:rFonts w:ascii="Arial"/>
                <w:sz w:val="21"/>
              </w:rPr>
            </w:pPr>
          </w:p>
          <w:p w14:paraId="45AF3541">
            <w:pPr>
              <w:spacing w:line="285" w:lineRule="auto"/>
              <w:rPr>
                <w:rFonts w:ascii="Arial"/>
                <w:sz w:val="21"/>
              </w:rPr>
            </w:pPr>
          </w:p>
          <w:p w14:paraId="088DBEDF">
            <w:pPr>
              <w:spacing w:before="45" w:line="230" w:lineRule="auto"/>
              <w:ind w:left="220"/>
              <w:rPr>
                <w:rFonts w:ascii="宋体" w:hAnsi="宋体" w:eastAsia="宋体" w:cs="宋体"/>
                <w:sz w:val="14"/>
                <w:szCs w:val="14"/>
              </w:rPr>
            </w:pPr>
            <w:r>
              <w:rPr>
                <w:rFonts w:ascii="宋体" w:hAnsi="宋体" w:eastAsia="宋体" w:cs="宋体"/>
                <w:spacing w:val="8"/>
                <w:sz w:val="14"/>
                <w:szCs w:val="14"/>
              </w:rPr>
              <w:t>对角线差</w:t>
            </w:r>
          </w:p>
        </w:tc>
        <w:tc>
          <w:tcPr>
            <w:tcW w:w="3168" w:type="dxa"/>
            <w:vMerge w:val="restart"/>
            <w:tcBorders>
              <w:bottom w:val="nil"/>
            </w:tcBorders>
            <w:vAlign w:val="top"/>
          </w:tcPr>
          <w:p w14:paraId="6F4C6DA0">
            <w:pPr>
              <w:pStyle w:val="6"/>
              <w:spacing w:before="281" w:line="426" w:lineRule="auto"/>
              <w:ind w:left="748" w:right="692"/>
              <w:jc w:val="both"/>
              <w:rPr>
                <w:rFonts w:ascii="宋体" w:hAnsi="宋体" w:eastAsia="宋体" w:cs="宋体"/>
              </w:rPr>
            </w:pPr>
            <w:r>
              <w:rPr>
                <w:rFonts w:ascii="宋体" w:hAnsi="宋体" w:eastAsia="宋体" w:cs="宋体"/>
                <w:spacing w:val="-9"/>
              </w:rPr>
              <w:t>│</w:t>
            </w:r>
            <w:r>
              <w:rPr>
                <w:spacing w:val="-9"/>
              </w:rPr>
              <w:t xml:space="preserve">AD-BC  </w:t>
            </w:r>
            <w:r>
              <w:rPr>
                <w:rFonts w:ascii="宋体" w:hAnsi="宋体" w:eastAsia="宋体" w:cs="宋体"/>
                <w:spacing w:val="-9"/>
              </w:rPr>
              <w:t>│</w:t>
            </w:r>
            <w:r>
              <w:rPr>
                <w:rFonts w:ascii="宋体" w:hAnsi="宋体" w:eastAsia="宋体" w:cs="宋体"/>
                <w:spacing w:val="-53"/>
              </w:rPr>
              <w:t xml:space="preserve"> </w:t>
            </w:r>
            <w:r>
              <w:rPr>
                <w:rFonts w:ascii="宋体" w:hAnsi="宋体" w:eastAsia="宋体" w:cs="宋体"/>
                <w:spacing w:val="-9"/>
              </w:rPr>
              <w:t>、</w:t>
            </w:r>
            <w:r>
              <w:rPr>
                <w:rFonts w:ascii="宋体" w:hAnsi="宋体" w:eastAsia="宋体" w:cs="宋体"/>
                <w:spacing w:val="7"/>
              </w:rPr>
              <w:t xml:space="preserve"> </w:t>
            </w:r>
            <w:r>
              <w:rPr>
                <w:rFonts w:ascii="宋体" w:hAnsi="宋体" w:eastAsia="宋体" w:cs="宋体"/>
                <w:spacing w:val="-9"/>
              </w:rPr>
              <w:t>│</w:t>
            </w:r>
            <w:r>
              <w:rPr>
                <w:spacing w:val="-9"/>
              </w:rPr>
              <w:t>A'D'-B'C'</w:t>
            </w:r>
            <w:r>
              <w:rPr>
                <w:spacing w:val="1"/>
              </w:rPr>
              <w:t xml:space="preserve">  </w:t>
            </w:r>
            <w:r>
              <w:rPr>
                <w:rFonts w:ascii="宋体" w:hAnsi="宋体" w:eastAsia="宋体" w:cs="宋体"/>
                <w:spacing w:val="-9"/>
              </w:rPr>
              <w:t>│</w:t>
            </w:r>
            <w:r>
              <w:rPr>
                <w:rFonts w:ascii="宋体" w:hAnsi="宋体" w:eastAsia="宋体" w:cs="宋体"/>
                <w:spacing w:val="1"/>
              </w:rPr>
              <w:t xml:space="preserve"> </w:t>
            </w:r>
            <w:r>
              <w:rPr>
                <w:rFonts w:ascii="宋体" w:hAnsi="宋体" w:eastAsia="宋体" w:cs="宋体"/>
                <w:spacing w:val="-9"/>
              </w:rPr>
              <w:t>│</w:t>
            </w:r>
            <w:r>
              <w:rPr>
                <w:spacing w:val="-9"/>
              </w:rPr>
              <w:t xml:space="preserve">AB'-A'B  </w:t>
            </w:r>
            <w:r>
              <w:rPr>
                <w:rFonts w:ascii="宋体" w:hAnsi="宋体" w:eastAsia="宋体" w:cs="宋体"/>
                <w:spacing w:val="-9"/>
              </w:rPr>
              <w:t>│</w:t>
            </w:r>
            <w:r>
              <w:rPr>
                <w:rFonts w:ascii="宋体" w:hAnsi="宋体" w:eastAsia="宋体" w:cs="宋体"/>
                <w:spacing w:val="-51"/>
              </w:rPr>
              <w:t xml:space="preserve"> </w:t>
            </w:r>
            <w:r>
              <w:rPr>
                <w:rFonts w:ascii="宋体" w:hAnsi="宋体" w:eastAsia="宋体" w:cs="宋体"/>
                <w:spacing w:val="-9"/>
              </w:rPr>
              <w:t>、</w:t>
            </w:r>
            <w:r>
              <w:rPr>
                <w:rFonts w:ascii="宋体" w:hAnsi="宋体" w:eastAsia="宋体" w:cs="宋体"/>
                <w:spacing w:val="4"/>
              </w:rPr>
              <w:t xml:space="preserve"> </w:t>
            </w:r>
            <w:r>
              <w:rPr>
                <w:rFonts w:ascii="宋体" w:hAnsi="宋体" w:eastAsia="宋体" w:cs="宋体"/>
                <w:spacing w:val="-9"/>
              </w:rPr>
              <w:t>│</w:t>
            </w:r>
            <w:r>
              <w:rPr>
                <w:spacing w:val="-9"/>
              </w:rPr>
              <w:t>CD'-C'D</w:t>
            </w:r>
            <w:r>
              <w:rPr>
                <w:spacing w:val="2"/>
              </w:rPr>
              <w:t xml:space="preserve">  </w:t>
            </w:r>
            <w:r>
              <w:rPr>
                <w:rFonts w:ascii="宋体" w:hAnsi="宋体" w:eastAsia="宋体" w:cs="宋体"/>
                <w:spacing w:val="-9"/>
              </w:rPr>
              <w:t>│</w:t>
            </w:r>
            <w:r>
              <w:rPr>
                <w:rFonts w:ascii="宋体" w:hAnsi="宋体" w:eastAsia="宋体" w:cs="宋体"/>
              </w:rPr>
              <w:t xml:space="preserve"> </w:t>
            </w:r>
            <w:r>
              <w:rPr>
                <w:rFonts w:ascii="宋体" w:hAnsi="宋体" w:eastAsia="宋体" w:cs="宋体"/>
                <w:spacing w:val="-9"/>
              </w:rPr>
              <w:t>│</w:t>
            </w:r>
            <w:r>
              <w:rPr>
                <w:spacing w:val="-9"/>
              </w:rPr>
              <w:t xml:space="preserve">AC'-A'C  </w:t>
            </w:r>
            <w:r>
              <w:rPr>
                <w:rFonts w:ascii="宋体" w:hAnsi="宋体" w:eastAsia="宋体" w:cs="宋体"/>
                <w:spacing w:val="-9"/>
              </w:rPr>
              <w:t>│</w:t>
            </w:r>
            <w:r>
              <w:rPr>
                <w:rFonts w:ascii="宋体" w:hAnsi="宋体" w:eastAsia="宋体" w:cs="宋体"/>
                <w:spacing w:val="-51"/>
              </w:rPr>
              <w:t xml:space="preserve"> </w:t>
            </w:r>
            <w:r>
              <w:rPr>
                <w:rFonts w:ascii="宋体" w:hAnsi="宋体" w:eastAsia="宋体" w:cs="宋体"/>
                <w:spacing w:val="-9"/>
              </w:rPr>
              <w:t>、</w:t>
            </w:r>
            <w:r>
              <w:rPr>
                <w:rFonts w:ascii="宋体" w:hAnsi="宋体" w:eastAsia="宋体" w:cs="宋体"/>
                <w:spacing w:val="4"/>
              </w:rPr>
              <w:t xml:space="preserve"> </w:t>
            </w:r>
            <w:r>
              <w:rPr>
                <w:rFonts w:ascii="宋体" w:hAnsi="宋体" w:eastAsia="宋体" w:cs="宋体"/>
                <w:spacing w:val="-9"/>
              </w:rPr>
              <w:t>│</w:t>
            </w:r>
            <w:r>
              <w:rPr>
                <w:spacing w:val="-9"/>
              </w:rPr>
              <w:t>BD'-B'D</w:t>
            </w:r>
            <w:r>
              <w:rPr>
                <w:spacing w:val="2"/>
              </w:rPr>
              <w:t xml:space="preserve">  </w:t>
            </w:r>
            <w:r>
              <w:rPr>
                <w:rFonts w:ascii="宋体" w:hAnsi="宋体" w:eastAsia="宋体" w:cs="宋体"/>
                <w:spacing w:val="-9"/>
              </w:rPr>
              <w:t>│</w:t>
            </w:r>
          </w:p>
        </w:tc>
        <w:tc>
          <w:tcPr>
            <w:tcW w:w="1812" w:type="dxa"/>
            <w:vAlign w:val="top"/>
          </w:tcPr>
          <w:p w14:paraId="7328A6C0">
            <w:pPr>
              <w:pStyle w:val="6"/>
              <w:spacing w:before="113" w:line="358" w:lineRule="auto"/>
              <w:ind w:left="748" w:right="527" w:hanging="212"/>
            </w:pPr>
            <w:r>
              <w:rPr>
                <w:rFonts w:ascii="宋体" w:hAnsi="宋体" w:eastAsia="宋体" w:cs="宋体"/>
                <w:spacing w:val="8"/>
              </w:rPr>
              <w:t>对角线长度</w:t>
            </w:r>
            <w:r>
              <w:rPr>
                <w:rFonts w:ascii="宋体" w:hAnsi="宋体" w:eastAsia="宋体" w:cs="宋体"/>
                <w:spacing w:val="2"/>
              </w:rPr>
              <w:t xml:space="preserve"> </w:t>
            </w:r>
            <w:r>
              <w:rPr>
                <w:rFonts w:ascii="宋体" w:hAnsi="宋体" w:eastAsia="宋体" w:cs="宋体"/>
              </w:rPr>
              <w:t>≤</w:t>
            </w:r>
            <w:r>
              <w:rPr>
                <w:sz w:val="16"/>
                <w:szCs w:val="16"/>
              </w:rPr>
              <w:t>6</w:t>
            </w:r>
            <w:r>
              <w:t>m</w:t>
            </w:r>
          </w:p>
        </w:tc>
        <w:tc>
          <w:tcPr>
            <w:tcW w:w="1396" w:type="dxa"/>
            <w:vAlign w:val="top"/>
          </w:tcPr>
          <w:p w14:paraId="5B614C3B">
            <w:pPr>
              <w:spacing w:line="263" w:lineRule="auto"/>
              <w:rPr>
                <w:rFonts w:ascii="Arial"/>
                <w:sz w:val="21"/>
              </w:rPr>
            </w:pPr>
          </w:p>
          <w:p w14:paraId="30D3A32D">
            <w:pPr>
              <w:pStyle w:val="6"/>
              <w:spacing w:before="40" w:line="198" w:lineRule="auto"/>
              <w:ind w:left="674"/>
            </w:pPr>
            <w:r>
              <w:t>8</w:t>
            </w:r>
          </w:p>
        </w:tc>
        <w:tc>
          <w:tcPr>
            <w:tcW w:w="1634" w:type="dxa"/>
            <w:vMerge w:val="restart"/>
            <w:tcBorders>
              <w:bottom w:val="nil"/>
              <w:right w:val="single" w:color="000000" w:sz="10" w:space="0"/>
            </w:tcBorders>
            <w:vAlign w:val="top"/>
          </w:tcPr>
          <w:p w14:paraId="2A67F031">
            <w:pPr>
              <w:spacing w:before="284" w:line="230" w:lineRule="auto"/>
              <w:ind w:left="147"/>
              <w:rPr>
                <w:rFonts w:ascii="宋体" w:hAnsi="宋体" w:eastAsia="宋体" w:cs="宋体"/>
                <w:sz w:val="14"/>
                <w:szCs w:val="14"/>
              </w:rPr>
            </w:pPr>
            <w:r>
              <w:rPr>
                <w:rFonts w:ascii="宋体" w:hAnsi="宋体" w:eastAsia="宋体" w:cs="宋体"/>
                <w:spacing w:val="9"/>
                <w:sz w:val="14"/>
                <w:szCs w:val="14"/>
              </w:rPr>
              <w:t>钢尺量两个对角线的</w:t>
            </w:r>
          </w:p>
          <w:p w14:paraId="6C69A75E">
            <w:pPr>
              <w:spacing w:before="158" w:line="231" w:lineRule="auto"/>
              <w:ind w:left="149"/>
              <w:rPr>
                <w:rFonts w:ascii="宋体" w:hAnsi="宋体" w:eastAsia="宋体" w:cs="宋体"/>
                <w:sz w:val="14"/>
                <w:szCs w:val="14"/>
              </w:rPr>
            </w:pPr>
            <w:r>
              <w:rPr>
                <w:rFonts w:ascii="宋体" w:hAnsi="宋体" w:eastAsia="宋体" w:cs="宋体"/>
                <w:spacing w:val="9"/>
                <w:sz w:val="14"/>
                <w:szCs w:val="14"/>
              </w:rPr>
              <w:t>长度，取其绝对值的</w:t>
            </w:r>
          </w:p>
          <w:p w14:paraId="6321EAC5">
            <w:pPr>
              <w:spacing w:before="156" w:line="231" w:lineRule="auto"/>
              <w:ind w:left="676"/>
              <w:rPr>
                <w:rFonts w:ascii="宋体" w:hAnsi="宋体" w:eastAsia="宋体" w:cs="宋体"/>
                <w:sz w:val="14"/>
                <w:szCs w:val="14"/>
              </w:rPr>
            </w:pPr>
            <w:r>
              <w:rPr>
                <w:rFonts w:ascii="宋体" w:hAnsi="宋体" w:eastAsia="宋体" w:cs="宋体"/>
                <w:spacing w:val="5"/>
                <w:sz w:val="14"/>
                <w:szCs w:val="14"/>
              </w:rPr>
              <w:t>差值</w:t>
            </w:r>
          </w:p>
        </w:tc>
      </w:tr>
      <w:tr w14:paraId="7F86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65" w:type="dxa"/>
            <w:vMerge w:val="continue"/>
            <w:tcBorders>
              <w:top w:val="nil"/>
              <w:left w:val="single" w:color="000000" w:sz="10" w:space="0"/>
              <w:bottom w:val="single" w:color="000000" w:sz="10" w:space="0"/>
            </w:tcBorders>
            <w:vAlign w:val="top"/>
          </w:tcPr>
          <w:p w14:paraId="1D3F2099">
            <w:pPr>
              <w:rPr>
                <w:rFonts w:ascii="Arial"/>
                <w:sz w:val="21"/>
              </w:rPr>
            </w:pPr>
          </w:p>
        </w:tc>
        <w:tc>
          <w:tcPr>
            <w:tcW w:w="3168" w:type="dxa"/>
            <w:vMerge w:val="continue"/>
            <w:tcBorders>
              <w:top w:val="nil"/>
              <w:bottom w:val="single" w:color="000000" w:sz="10" w:space="0"/>
            </w:tcBorders>
            <w:vAlign w:val="top"/>
          </w:tcPr>
          <w:p w14:paraId="5893EE8B">
            <w:pPr>
              <w:rPr>
                <w:rFonts w:ascii="Arial"/>
                <w:sz w:val="21"/>
              </w:rPr>
            </w:pPr>
          </w:p>
        </w:tc>
        <w:tc>
          <w:tcPr>
            <w:tcW w:w="1812" w:type="dxa"/>
            <w:tcBorders>
              <w:bottom w:val="single" w:color="000000" w:sz="10" w:space="0"/>
            </w:tcBorders>
            <w:vAlign w:val="top"/>
          </w:tcPr>
          <w:p w14:paraId="7EC88C8E">
            <w:pPr>
              <w:pStyle w:val="6"/>
              <w:spacing w:before="112" w:line="396" w:lineRule="auto"/>
              <w:ind w:left="768" w:right="527" w:hanging="232"/>
            </w:pPr>
            <w:r>
              <w:rPr>
                <w:rFonts w:ascii="宋体" w:hAnsi="宋体" w:eastAsia="宋体" w:cs="宋体"/>
                <w:spacing w:val="8"/>
              </w:rPr>
              <w:t>对角线长度</w:t>
            </w:r>
            <w:r>
              <w:rPr>
                <w:rFonts w:ascii="宋体" w:hAnsi="宋体" w:eastAsia="宋体" w:cs="宋体"/>
                <w:spacing w:val="2"/>
              </w:rPr>
              <w:t xml:space="preserve"> </w:t>
            </w:r>
            <w:r>
              <w:rPr>
                <w:spacing w:val="4"/>
              </w:rPr>
              <w:t>&gt;6m</w:t>
            </w:r>
          </w:p>
        </w:tc>
        <w:tc>
          <w:tcPr>
            <w:tcW w:w="1396" w:type="dxa"/>
            <w:tcBorders>
              <w:bottom w:val="single" w:color="000000" w:sz="10" w:space="0"/>
            </w:tcBorders>
            <w:vAlign w:val="top"/>
          </w:tcPr>
          <w:p w14:paraId="58DB6CB3">
            <w:pPr>
              <w:spacing w:line="261" w:lineRule="auto"/>
              <w:rPr>
                <w:rFonts w:ascii="Arial"/>
                <w:sz w:val="21"/>
              </w:rPr>
            </w:pPr>
          </w:p>
          <w:p w14:paraId="736D8814">
            <w:pPr>
              <w:pStyle w:val="6"/>
              <w:spacing w:before="40" w:line="198" w:lineRule="auto"/>
              <w:ind w:left="644"/>
            </w:pPr>
            <w:r>
              <w:rPr>
                <w:spacing w:val="-5"/>
              </w:rPr>
              <w:t>12</w:t>
            </w:r>
          </w:p>
        </w:tc>
        <w:tc>
          <w:tcPr>
            <w:tcW w:w="1634" w:type="dxa"/>
            <w:vMerge w:val="continue"/>
            <w:tcBorders>
              <w:top w:val="nil"/>
              <w:bottom w:val="single" w:color="000000" w:sz="10" w:space="0"/>
              <w:right w:val="single" w:color="000000" w:sz="10" w:space="0"/>
            </w:tcBorders>
            <w:vAlign w:val="top"/>
          </w:tcPr>
          <w:p w14:paraId="6A964B78">
            <w:pPr>
              <w:rPr>
                <w:rFonts w:ascii="Arial"/>
                <w:sz w:val="21"/>
              </w:rPr>
            </w:pPr>
          </w:p>
        </w:tc>
      </w:tr>
    </w:tbl>
    <w:p w14:paraId="40B98DB8">
      <w:pPr>
        <w:pStyle w:val="2"/>
      </w:pPr>
    </w:p>
    <w:p w14:paraId="4BA201EC">
      <w:pPr>
        <w:sectPr>
          <w:footerReference r:id="rId24" w:type="default"/>
          <w:pgSz w:w="11906" w:h="16839"/>
          <w:pgMar w:top="1431" w:right="1350" w:bottom="1145" w:left="1300" w:header="0" w:footer="958" w:gutter="0"/>
          <w:cols w:space="720" w:num="1"/>
        </w:sectPr>
      </w:pPr>
    </w:p>
    <w:p w14:paraId="42E091C2">
      <w:pPr>
        <w:spacing w:line="178"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5"/>
        <w:gridCol w:w="3168"/>
        <w:gridCol w:w="1812"/>
        <w:gridCol w:w="1396"/>
        <w:gridCol w:w="1634"/>
      </w:tblGrid>
      <w:tr w14:paraId="08672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045" w:type="dxa"/>
            <w:gridSpan w:val="3"/>
            <w:tcBorders>
              <w:top w:val="single" w:color="000000" w:sz="10" w:space="0"/>
              <w:left w:val="single" w:color="000000" w:sz="10" w:space="0"/>
            </w:tcBorders>
            <w:vAlign w:val="top"/>
          </w:tcPr>
          <w:p w14:paraId="6275F807">
            <w:pPr>
              <w:spacing w:before="158" w:line="231" w:lineRule="auto"/>
              <w:ind w:left="2494"/>
              <w:rPr>
                <w:rFonts w:ascii="宋体" w:hAnsi="宋体" w:eastAsia="宋体" w:cs="宋体"/>
                <w:sz w:val="14"/>
                <w:szCs w:val="14"/>
              </w:rPr>
            </w:pPr>
            <w:r>
              <w:rPr>
                <w:rFonts w:ascii="宋体" w:hAnsi="宋体" w:eastAsia="宋体" w:cs="宋体"/>
                <w:spacing w:val="9"/>
                <w:sz w:val="14"/>
                <w:szCs w:val="14"/>
              </w:rPr>
              <w:t>检测项目及内容</w:t>
            </w:r>
          </w:p>
        </w:tc>
        <w:tc>
          <w:tcPr>
            <w:tcW w:w="1396" w:type="dxa"/>
            <w:tcBorders>
              <w:top w:val="single" w:color="000000" w:sz="10" w:space="0"/>
            </w:tcBorders>
            <w:vAlign w:val="top"/>
          </w:tcPr>
          <w:p w14:paraId="64041589">
            <w:pPr>
              <w:pStyle w:val="6"/>
              <w:spacing w:before="158" w:line="231" w:lineRule="auto"/>
              <w:ind w:left="146"/>
              <w:rPr>
                <w:rFonts w:ascii="宋体" w:hAnsi="宋体" w:eastAsia="宋体" w:cs="宋体"/>
              </w:rPr>
            </w:pPr>
            <w:r>
              <w:rPr>
                <w:rFonts w:ascii="宋体" w:hAnsi="宋体" w:eastAsia="宋体" w:cs="宋体"/>
                <w:spacing w:val="9"/>
              </w:rPr>
              <w:t>允许偏差（</w:t>
            </w:r>
            <w:r>
              <w:t>mm</w:t>
            </w:r>
            <w:r>
              <w:rPr>
                <w:rFonts w:ascii="宋体" w:hAnsi="宋体" w:eastAsia="宋体" w:cs="宋体"/>
                <w:spacing w:val="9"/>
              </w:rPr>
              <w:t>）</w:t>
            </w:r>
          </w:p>
        </w:tc>
        <w:tc>
          <w:tcPr>
            <w:tcW w:w="1634" w:type="dxa"/>
            <w:tcBorders>
              <w:top w:val="single" w:color="000000" w:sz="10" w:space="0"/>
              <w:right w:val="single" w:color="000000" w:sz="10" w:space="0"/>
            </w:tcBorders>
            <w:vAlign w:val="top"/>
          </w:tcPr>
          <w:p w14:paraId="740B9806">
            <w:pPr>
              <w:spacing w:before="158" w:line="231" w:lineRule="auto"/>
              <w:ind w:left="523"/>
              <w:rPr>
                <w:rFonts w:ascii="宋体" w:hAnsi="宋体" w:eastAsia="宋体" w:cs="宋体"/>
                <w:sz w:val="14"/>
                <w:szCs w:val="14"/>
              </w:rPr>
            </w:pPr>
            <w:r>
              <w:rPr>
                <w:rFonts w:ascii="宋体" w:hAnsi="宋体" w:eastAsia="宋体" w:cs="宋体"/>
                <w:spacing w:val="7"/>
                <w:sz w:val="14"/>
                <w:szCs w:val="14"/>
              </w:rPr>
              <w:t>检验方法</w:t>
            </w:r>
          </w:p>
        </w:tc>
      </w:tr>
      <w:tr w14:paraId="7BFCD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65" w:type="dxa"/>
            <w:vMerge w:val="restart"/>
            <w:tcBorders>
              <w:left w:val="single" w:color="000000" w:sz="10" w:space="0"/>
              <w:bottom w:val="nil"/>
            </w:tcBorders>
            <w:vAlign w:val="top"/>
          </w:tcPr>
          <w:p w14:paraId="6A922B93">
            <w:pPr>
              <w:spacing w:line="343" w:lineRule="auto"/>
              <w:rPr>
                <w:rFonts w:ascii="Arial"/>
                <w:sz w:val="21"/>
              </w:rPr>
            </w:pPr>
          </w:p>
          <w:p w14:paraId="64579B2F">
            <w:pPr>
              <w:spacing w:before="45" w:line="232" w:lineRule="auto"/>
              <w:ind w:left="146"/>
              <w:rPr>
                <w:rFonts w:ascii="宋体" w:hAnsi="宋体" w:eastAsia="宋体" w:cs="宋体"/>
                <w:sz w:val="14"/>
                <w:szCs w:val="14"/>
              </w:rPr>
            </w:pPr>
            <w:r>
              <w:rPr>
                <w:rFonts w:ascii="宋体" w:hAnsi="宋体" w:eastAsia="宋体" w:cs="宋体"/>
                <w:spacing w:val="8"/>
                <w:sz w:val="14"/>
                <w:szCs w:val="14"/>
              </w:rPr>
              <w:t>表面平整度</w:t>
            </w:r>
          </w:p>
        </w:tc>
        <w:tc>
          <w:tcPr>
            <w:tcW w:w="4980" w:type="dxa"/>
            <w:gridSpan w:val="2"/>
            <w:vAlign w:val="top"/>
          </w:tcPr>
          <w:p w14:paraId="1E0719C9">
            <w:pPr>
              <w:spacing w:before="158" w:line="231" w:lineRule="auto"/>
              <w:ind w:left="2285"/>
              <w:rPr>
                <w:rFonts w:ascii="宋体" w:hAnsi="宋体" w:eastAsia="宋体" w:cs="宋体"/>
                <w:sz w:val="14"/>
                <w:szCs w:val="14"/>
              </w:rPr>
            </w:pPr>
            <w:r>
              <w:rPr>
                <w:rFonts w:ascii="宋体" w:hAnsi="宋体" w:eastAsia="宋体" w:cs="宋体"/>
                <w:spacing w:val="1"/>
                <w:sz w:val="14"/>
                <w:szCs w:val="14"/>
              </w:rPr>
              <w:t>内表面</w:t>
            </w:r>
          </w:p>
        </w:tc>
        <w:tc>
          <w:tcPr>
            <w:tcW w:w="1396" w:type="dxa"/>
            <w:vAlign w:val="top"/>
          </w:tcPr>
          <w:p w14:paraId="7A9A0B34">
            <w:pPr>
              <w:pStyle w:val="6"/>
              <w:spacing w:before="183" w:line="198" w:lineRule="auto"/>
              <w:ind w:left="667"/>
            </w:pPr>
            <w:r>
              <w:rPr>
                <w:spacing w:val="2"/>
              </w:rPr>
              <w:t>4</w:t>
            </w:r>
          </w:p>
        </w:tc>
        <w:tc>
          <w:tcPr>
            <w:tcW w:w="1634" w:type="dxa"/>
            <w:vMerge w:val="restart"/>
            <w:tcBorders>
              <w:bottom w:val="nil"/>
              <w:right w:val="single" w:color="000000" w:sz="10" w:space="0"/>
            </w:tcBorders>
            <w:vAlign w:val="top"/>
          </w:tcPr>
          <w:p w14:paraId="22F6E113">
            <w:pPr>
              <w:spacing w:line="343" w:lineRule="auto"/>
              <w:rPr>
                <w:rFonts w:ascii="Arial"/>
                <w:sz w:val="21"/>
              </w:rPr>
            </w:pPr>
          </w:p>
          <w:p w14:paraId="6256FC7F">
            <w:pPr>
              <w:pStyle w:val="6"/>
              <w:spacing w:before="46" w:line="230" w:lineRule="auto"/>
              <w:ind w:left="201"/>
              <w:rPr>
                <w:rFonts w:ascii="宋体" w:hAnsi="宋体" w:eastAsia="宋体" w:cs="宋体"/>
              </w:rPr>
            </w:pPr>
            <w:r>
              <w:rPr>
                <w:spacing w:val="8"/>
              </w:rPr>
              <w:t>2m</w:t>
            </w:r>
            <w:r>
              <w:rPr>
                <w:rFonts w:ascii="宋体" w:hAnsi="宋体" w:eastAsia="宋体" w:cs="宋体"/>
                <w:spacing w:val="8"/>
              </w:rPr>
              <w:t>靠尺和塞尺检查</w:t>
            </w:r>
          </w:p>
        </w:tc>
      </w:tr>
      <w:tr w14:paraId="0DC1D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65" w:type="dxa"/>
            <w:vMerge w:val="continue"/>
            <w:tcBorders>
              <w:top w:val="nil"/>
              <w:left w:val="single" w:color="000000" w:sz="10" w:space="0"/>
            </w:tcBorders>
            <w:vAlign w:val="top"/>
          </w:tcPr>
          <w:p w14:paraId="31910E33">
            <w:pPr>
              <w:rPr>
                <w:rFonts w:ascii="Arial"/>
                <w:sz w:val="21"/>
              </w:rPr>
            </w:pPr>
          </w:p>
        </w:tc>
        <w:tc>
          <w:tcPr>
            <w:tcW w:w="4980" w:type="dxa"/>
            <w:gridSpan w:val="2"/>
            <w:vAlign w:val="top"/>
          </w:tcPr>
          <w:p w14:paraId="7C173750">
            <w:pPr>
              <w:spacing w:before="162" w:line="232" w:lineRule="auto"/>
              <w:ind w:left="2270"/>
              <w:rPr>
                <w:rFonts w:ascii="宋体" w:hAnsi="宋体" w:eastAsia="宋体" w:cs="宋体"/>
                <w:sz w:val="14"/>
                <w:szCs w:val="14"/>
              </w:rPr>
            </w:pPr>
            <w:r>
              <w:rPr>
                <w:rFonts w:ascii="宋体" w:hAnsi="宋体" w:eastAsia="宋体" w:cs="宋体"/>
                <w:spacing w:val="6"/>
                <w:sz w:val="14"/>
                <w:szCs w:val="14"/>
              </w:rPr>
              <w:t>外表面</w:t>
            </w:r>
          </w:p>
        </w:tc>
        <w:tc>
          <w:tcPr>
            <w:tcW w:w="1396" w:type="dxa"/>
            <w:vAlign w:val="top"/>
          </w:tcPr>
          <w:p w14:paraId="422E28B9">
            <w:pPr>
              <w:pStyle w:val="6"/>
              <w:spacing w:before="187" w:line="198" w:lineRule="auto"/>
              <w:ind w:left="667"/>
            </w:pPr>
            <w:r>
              <w:rPr>
                <w:spacing w:val="2"/>
              </w:rPr>
              <w:t>4</w:t>
            </w:r>
          </w:p>
        </w:tc>
        <w:tc>
          <w:tcPr>
            <w:tcW w:w="1634" w:type="dxa"/>
            <w:vMerge w:val="continue"/>
            <w:tcBorders>
              <w:top w:val="nil"/>
              <w:right w:val="single" w:color="000000" w:sz="10" w:space="0"/>
            </w:tcBorders>
            <w:vAlign w:val="top"/>
          </w:tcPr>
          <w:p w14:paraId="1B9ADB2B">
            <w:pPr>
              <w:rPr>
                <w:rFonts w:ascii="Arial"/>
                <w:sz w:val="21"/>
              </w:rPr>
            </w:pPr>
          </w:p>
        </w:tc>
      </w:tr>
      <w:tr w14:paraId="5F8A1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65" w:type="dxa"/>
            <w:vMerge w:val="restart"/>
            <w:tcBorders>
              <w:left w:val="single" w:color="000000" w:sz="10" w:space="0"/>
              <w:bottom w:val="nil"/>
            </w:tcBorders>
            <w:vAlign w:val="top"/>
          </w:tcPr>
          <w:p w14:paraId="7B62B81C">
            <w:pPr>
              <w:spacing w:line="351" w:lineRule="auto"/>
              <w:rPr>
                <w:rFonts w:ascii="Arial"/>
                <w:sz w:val="21"/>
              </w:rPr>
            </w:pPr>
          </w:p>
          <w:p w14:paraId="1F29980D">
            <w:pPr>
              <w:spacing w:before="46" w:line="232" w:lineRule="auto"/>
              <w:ind w:left="298"/>
              <w:rPr>
                <w:rFonts w:ascii="宋体" w:hAnsi="宋体" w:eastAsia="宋体" w:cs="宋体"/>
                <w:sz w:val="14"/>
                <w:szCs w:val="14"/>
              </w:rPr>
            </w:pPr>
            <w:r>
              <w:rPr>
                <w:rFonts w:ascii="宋体" w:hAnsi="宋体" w:eastAsia="宋体" w:cs="宋体"/>
                <w:spacing w:val="7"/>
                <w:sz w:val="14"/>
                <w:szCs w:val="14"/>
              </w:rPr>
              <w:t>垂直度</w:t>
            </w:r>
          </w:p>
        </w:tc>
        <w:tc>
          <w:tcPr>
            <w:tcW w:w="3168" w:type="dxa"/>
            <w:vMerge w:val="restart"/>
            <w:tcBorders>
              <w:bottom w:val="nil"/>
            </w:tcBorders>
            <w:vAlign w:val="top"/>
          </w:tcPr>
          <w:p w14:paraId="5A730CF4">
            <w:pPr>
              <w:spacing w:line="352" w:lineRule="auto"/>
              <w:rPr>
                <w:rFonts w:ascii="Arial"/>
                <w:sz w:val="21"/>
              </w:rPr>
            </w:pPr>
          </w:p>
          <w:p w14:paraId="7F6D3FD2">
            <w:pPr>
              <w:spacing w:before="45" w:line="230" w:lineRule="auto"/>
              <w:ind w:left="1283"/>
              <w:rPr>
                <w:rFonts w:ascii="宋体" w:hAnsi="宋体" w:eastAsia="宋体" w:cs="宋体"/>
                <w:sz w:val="14"/>
                <w:szCs w:val="14"/>
              </w:rPr>
            </w:pPr>
            <w:r>
              <w:rPr>
                <w:rFonts w:ascii="宋体" w:hAnsi="宋体" w:eastAsia="宋体" w:cs="宋体"/>
                <w:spacing w:val="7"/>
                <w:sz w:val="14"/>
                <w:szCs w:val="14"/>
              </w:rPr>
              <w:t>柱、墙板</w:t>
            </w:r>
          </w:p>
        </w:tc>
        <w:tc>
          <w:tcPr>
            <w:tcW w:w="1812" w:type="dxa"/>
            <w:vAlign w:val="top"/>
          </w:tcPr>
          <w:p w14:paraId="7A8D8FE6">
            <w:pPr>
              <w:pStyle w:val="6"/>
              <w:spacing w:before="169" w:line="187" w:lineRule="exact"/>
              <w:ind w:left="751"/>
            </w:pPr>
            <w:r>
              <w:rPr>
                <w:rFonts w:ascii="宋体" w:hAnsi="宋体" w:eastAsia="宋体" w:cs="宋体"/>
                <w:spacing w:val="1"/>
                <w:position w:val="1"/>
              </w:rPr>
              <w:t>≤</w:t>
            </w:r>
            <w:r>
              <w:rPr>
                <w:spacing w:val="1"/>
                <w:position w:val="1"/>
              </w:rPr>
              <w:t>3m</w:t>
            </w:r>
          </w:p>
        </w:tc>
        <w:tc>
          <w:tcPr>
            <w:tcW w:w="1396" w:type="dxa"/>
            <w:vAlign w:val="top"/>
          </w:tcPr>
          <w:p w14:paraId="3EBC704C">
            <w:pPr>
              <w:pStyle w:val="6"/>
              <w:spacing w:before="194" w:line="198" w:lineRule="auto"/>
              <w:ind w:left="667"/>
            </w:pPr>
            <w:r>
              <w:rPr>
                <w:spacing w:val="2"/>
              </w:rPr>
              <w:t>4</w:t>
            </w:r>
          </w:p>
        </w:tc>
        <w:tc>
          <w:tcPr>
            <w:tcW w:w="1634" w:type="dxa"/>
            <w:vMerge w:val="restart"/>
            <w:tcBorders>
              <w:bottom w:val="nil"/>
              <w:right w:val="single" w:color="000000" w:sz="10" w:space="0"/>
            </w:tcBorders>
            <w:vAlign w:val="top"/>
          </w:tcPr>
          <w:p w14:paraId="7625D09E">
            <w:pPr>
              <w:pStyle w:val="6"/>
              <w:spacing w:before="234" w:line="424" w:lineRule="auto"/>
              <w:ind w:left="375" w:right="182" w:hanging="174"/>
              <w:rPr>
                <w:rFonts w:ascii="宋体" w:hAnsi="宋体" w:eastAsia="宋体" w:cs="宋体"/>
              </w:rPr>
            </w:pPr>
            <w:r>
              <w:rPr>
                <w:spacing w:val="8"/>
              </w:rPr>
              <w:t>2m</w:t>
            </w:r>
            <w:r>
              <w:rPr>
                <w:rFonts w:ascii="宋体" w:hAnsi="宋体" w:eastAsia="宋体" w:cs="宋体"/>
                <w:spacing w:val="8"/>
              </w:rPr>
              <w:t>垂直检测尺或吊</w:t>
            </w:r>
            <w:r>
              <w:rPr>
                <w:rFonts w:ascii="宋体" w:hAnsi="宋体" w:eastAsia="宋体" w:cs="宋体"/>
                <w:spacing w:val="3"/>
              </w:rPr>
              <w:t xml:space="preserve"> </w:t>
            </w:r>
            <w:r>
              <w:rPr>
                <w:rFonts w:ascii="宋体" w:hAnsi="宋体" w:eastAsia="宋体" w:cs="宋体"/>
                <w:spacing w:val="8"/>
              </w:rPr>
              <w:t>线、钢尺量测</w:t>
            </w:r>
          </w:p>
        </w:tc>
      </w:tr>
      <w:tr w14:paraId="4E651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65" w:type="dxa"/>
            <w:vMerge w:val="continue"/>
            <w:tcBorders>
              <w:top w:val="nil"/>
              <w:left w:val="single" w:color="000000" w:sz="10" w:space="0"/>
              <w:bottom w:val="single" w:color="000000" w:sz="10" w:space="0"/>
            </w:tcBorders>
            <w:vAlign w:val="top"/>
          </w:tcPr>
          <w:p w14:paraId="7E985706">
            <w:pPr>
              <w:rPr>
                <w:rFonts w:ascii="Arial"/>
                <w:sz w:val="21"/>
              </w:rPr>
            </w:pPr>
          </w:p>
        </w:tc>
        <w:tc>
          <w:tcPr>
            <w:tcW w:w="3168" w:type="dxa"/>
            <w:vMerge w:val="continue"/>
            <w:tcBorders>
              <w:top w:val="nil"/>
              <w:bottom w:val="single" w:color="000000" w:sz="10" w:space="0"/>
            </w:tcBorders>
            <w:vAlign w:val="top"/>
          </w:tcPr>
          <w:p w14:paraId="1329C319">
            <w:pPr>
              <w:rPr>
                <w:rFonts w:ascii="Arial"/>
                <w:sz w:val="21"/>
              </w:rPr>
            </w:pPr>
          </w:p>
        </w:tc>
        <w:tc>
          <w:tcPr>
            <w:tcW w:w="1812" w:type="dxa"/>
            <w:tcBorders>
              <w:bottom w:val="single" w:color="000000" w:sz="10" w:space="0"/>
            </w:tcBorders>
            <w:vAlign w:val="top"/>
          </w:tcPr>
          <w:p w14:paraId="31A3DC2A">
            <w:pPr>
              <w:pStyle w:val="6"/>
              <w:spacing w:before="198" w:line="198" w:lineRule="auto"/>
              <w:ind w:left="768"/>
            </w:pPr>
            <w:r>
              <w:rPr>
                <w:spacing w:val="4"/>
              </w:rPr>
              <w:t>&gt;3m</w:t>
            </w:r>
          </w:p>
        </w:tc>
        <w:tc>
          <w:tcPr>
            <w:tcW w:w="1396" w:type="dxa"/>
            <w:tcBorders>
              <w:bottom w:val="single" w:color="000000" w:sz="10" w:space="0"/>
            </w:tcBorders>
            <w:vAlign w:val="top"/>
          </w:tcPr>
          <w:p w14:paraId="499FBD88">
            <w:pPr>
              <w:pStyle w:val="6"/>
              <w:spacing w:before="201" w:line="194" w:lineRule="auto"/>
              <w:ind w:left="672"/>
            </w:pPr>
            <w:r>
              <w:t>5</w:t>
            </w:r>
          </w:p>
        </w:tc>
        <w:tc>
          <w:tcPr>
            <w:tcW w:w="1634" w:type="dxa"/>
            <w:vMerge w:val="continue"/>
            <w:tcBorders>
              <w:top w:val="nil"/>
              <w:bottom w:val="single" w:color="000000" w:sz="10" w:space="0"/>
              <w:right w:val="single" w:color="000000" w:sz="10" w:space="0"/>
            </w:tcBorders>
            <w:vAlign w:val="top"/>
          </w:tcPr>
          <w:p w14:paraId="2499D1FF">
            <w:pPr>
              <w:rPr>
                <w:rFonts w:ascii="Arial"/>
                <w:sz w:val="21"/>
              </w:rPr>
            </w:pPr>
          </w:p>
        </w:tc>
      </w:tr>
    </w:tbl>
    <w:p w14:paraId="3A13EFEC">
      <w:pPr>
        <w:spacing w:before="94" w:line="230" w:lineRule="auto"/>
        <w:rPr>
          <w:rFonts w:ascii="宋体" w:hAnsi="宋体" w:eastAsia="宋体" w:cs="宋体"/>
          <w:sz w:val="14"/>
          <w:szCs w:val="14"/>
        </w:rPr>
      </w:pPr>
      <w:r>
        <w:rPr>
          <w:rFonts w:ascii="宋体" w:hAnsi="宋体" w:eastAsia="宋体" w:cs="宋体"/>
          <w:spacing w:val="9"/>
          <w:sz w:val="14"/>
          <w:szCs w:val="14"/>
        </w:rPr>
        <w:t>注：表格中所检查的模块单元尺寸为模块单元装修前的尺寸。</w:t>
      </w:r>
    </w:p>
    <w:p w14:paraId="01CDEC63">
      <w:pPr>
        <w:spacing w:before="126" w:line="228" w:lineRule="auto"/>
        <w:jc w:val="right"/>
        <w:rPr>
          <w:rFonts w:ascii="宋体" w:hAnsi="宋体" w:eastAsia="宋体" w:cs="宋体"/>
          <w:sz w:val="20"/>
          <w:szCs w:val="20"/>
        </w:rPr>
      </w:pPr>
      <w:r>
        <w:rPr>
          <w:rFonts w:ascii="Times New Roman" w:hAnsi="Times New Roman" w:eastAsia="Times New Roman" w:cs="Times New Roman"/>
          <w:b/>
          <w:bCs/>
          <w:spacing w:val="11"/>
          <w:sz w:val="20"/>
          <w:szCs w:val="20"/>
        </w:rPr>
        <w:t xml:space="preserve">5. 7. 7    </w:t>
      </w:r>
      <w:r>
        <w:rPr>
          <w:rFonts w:ascii="宋体" w:hAnsi="宋体" w:eastAsia="宋体" w:cs="宋体"/>
          <w:spacing w:val="11"/>
          <w:sz w:val="20"/>
          <w:szCs w:val="20"/>
        </w:rPr>
        <w:t>模块单元的对拉孔、设备孔、门窗口、预埋件、预留插筋、键槽的位置和</w:t>
      </w:r>
      <w:r>
        <w:rPr>
          <w:rFonts w:ascii="宋体" w:hAnsi="宋体" w:eastAsia="宋体" w:cs="宋体"/>
          <w:spacing w:val="10"/>
          <w:sz w:val="20"/>
          <w:szCs w:val="20"/>
        </w:rPr>
        <w:t>检验方法应符合表</w:t>
      </w:r>
    </w:p>
    <w:p w14:paraId="7B439753">
      <w:pPr>
        <w:spacing w:before="87" w:line="228" w:lineRule="auto"/>
        <w:ind w:left="4"/>
        <w:rPr>
          <w:rFonts w:ascii="宋体" w:hAnsi="宋体" w:eastAsia="宋体" w:cs="宋体"/>
          <w:sz w:val="20"/>
          <w:szCs w:val="20"/>
        </w:rPr>
      </w:pPr>
      <w:bookmarkStart w:id="84" w:name="bookmark123"/>
      <w:bookmarkEnd w:id="84"/>
      <w:r>
        <w:rPr>
          <w:rFonts w:ascii="Times New Roman" w:hAnsi="Times New Roman" w:eastAsia="Times New Roman" w:cs="Times New Roman"/>
          <w:spacing w:val="1"/>
          <w:sz w:val="20"/>
          <w:szCs w:val="20"/>
        </w:rPr>
        <w:t>5.7.7</w:t>
      </w:r>
      <w:r>
        <w:rPr>
          <w:rFonts w:ascii="Times New Roman" w:hAnsi="Times New Roman" w:eastAsia="Times New Roman" w:cs="Times New Roman"/>
          <w:spacing w:val="29"/>
          <w:sz w:val="20"/>
          <w:szCs w:val="20"/>
        </w:rPr>
        <w:t xml:space="preserve"> </w:t>
      </w:r>
      <w:r>
        <w:rPr>
          <w:rFonts w:ascii="宋体" w:hAnsi="宋体" w:eastAsia="宋体" w:cs="宋体"/>
          <w:spacing w:val="1"/>
          <w:sz w:val="20"/>
          <w:szCs w:val="20"/>
        </w:rPr>
        <w:t>的规定。</w:t>
      </w:r>
    </w:p>
    <w:p w14:paraId="7B16D783">
      <w:pPr>
        <w:spacing w:before="101" w:line="221" w:lineRule="auto"/>
        <w:ind w:left="2113"/>
        <w:rPr>
          <w:rFonts w:ascii="黑体" w:hAnsi="黑体" w:eastAsia="黑体" w:cs="黑体"/>
          <w:sz w:val="18"/>
          <w:szCs w:val="18"/>
        </w:rPr>
      </w:pPr>
      <w:r>
        <w:rPr>
          <w:rFonts w:ascii="黑体" w:hAnsi="黑体" w:eastAsia="黑体" w:cs="黑体"/>
          <w:sz w:val="18"/>
          <w:szCs w:val="18"/>
        </w:rPr>
        <w:t xml:space="preserve">表 </w:t>
      </w:r>
      <w:r>
        <w:rPr>
          <w:rFonts w:ascii="Times New Roman" w:hAnsi="Times New Roman" w:eastAsia="Times New Roman" w:cs="Times New Roman"/>
          <w:b/>
          <w:bCs/>
          <w:sz w:val="18"/>
          <w:szCs w:val="18"/>
        </w:rPr>
        <w:t>5</w:t>
      </w:r>
      <w:r>
        <w:rPr>
          <w:rFonts w:ascii="宋体" w:hAnsi="宋体" w:eastAsia="宋体" w:cs="宋体"/>
          <w:b/>
          <w:bCs/>
          <w:sz w:val="18"/>
          <w:szCs w:val="18"/>
        </w:rPr>
        <w:t>.</w:t>
      </w:r>
      <w:r>
        <w:rPr>
          <w:rFonts w:ascii="Times New Roman" w:hAnsi="Times New Roman" w:eastAsia="Times New Roman" w:cs="Times New Roman"/>
          <w:b/>
          <w:bCs/>
          <w:sz w:val="18"/>
          <w:szCs w:val="18"/>
        </w:rPr>
        <w:t>7</w:t>
      </w:r>
      <w:r>
        <w:rPr>
          <w:rFonts w:ascii="宋体" w:hAnsi="宋体" w:eastAsia="宋体" w:cs="宋体"/>
          <w:b/>
          <w:bCs/>
          <w:sz w:val="18"/>
          <w:szCs w:val="18"/>
        </w:rPr>
        <w:t>.</w:t>
      </w:r>
      <w:r>
        <w:rPr>
          <w:rFonts w:ascii="Times New Roman" w:hAnsi="Times New Roman" w:eastAsia="Times New Roman" w:cs="Times New Roman"/>
          <w:b/>
          <w:bCs/>
          <w:sz w:val="18"/>
          <w:szCs w:val="18"/>
        </w:rPr>
        <w:t xml:space="preserve">7    </w:t>
      </w:r>
      <w:r>
        <w:rPr>
          <w:rFonts w:ascii="黑体" w:hAnsi="黑体" w:eastAsia="黑体" w:cs="黑体"/>
          <w:sz w:val="18"/>
          <w:szCs w:val="18"/>
        </w:rPr>
        <w:t>模块单元预留孔洞和预</w:t>
      </w:r>
      <w:r>
        <w:rPr>
          <w:rFonts w:ascii="黑体" w:hAnsi="黑体" w:eastAsia="黑体" w:cs="黑体"/>
          <w:spacing w:val="-1"/>
          <w:sz w:val="18"/>
          <w:szCs w:val="18"/>
        </w:rPr>
        <w:t>埋件尺寸允许偏差及检验方法</w:t>
      </w:r>
    </w:p>
    <w:p w14:paraId="4CE71D74">
      <w:pPr>
        <w:spacing w:line="40"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4979"/>
        <w:gridCol w:w="1396"/>
        <w:gridCol w:w="1634"/>
      </w:tblGrid>
      <w:tr w14:paraId="439A9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45" w:type="dxa"/>
            <w:gridSpan w:val="2"/>
            <w:tcBorders>
              <w:top w:val="single" w:color="000000" w:sz="10" w:space="0"/>
              <w:left w:val="single" w:color="000000" w:sz="10" w:space="0"/>
            </w:tcBorders>
            <w:vAlign w:val="top"/>
          </w:tcPr>
          <w:p w14:paraId="4F4CA836">
            <w:pPr>
              <w:spacing w:before="128" w:line="231" w:lineRule="auto"/>
              <w:ind w:left="2494"/>
              <w:rPr>
                <w:rFonts w:ascii="宋体" w:hAnsi="宋体" w:eastAsia="宋体" w:cs="宋体"/>
                <w:sz w:val="14"/>
                <w:szCs w:val="14"/>
              </w:rPr>
            </w:pPr>
            <w:r>
              <w:rPr>
                <w:rFonts w:ascii="宋体" w:hAnsi="宋体" w:eastAsia="宋体" w:cs="宋体"/>
                <w:spacing w:val="9"/>
                <w:sz w:val="14"/>
                <w:szCs w:val="14"/>
              </w:rPr>
              <w:t>检测项目及内容</w:t>
            </w:r>
          </w:p>
        </w:tc>
        <w:tc>
          <w:tcPr>
            <w:tcW w:w="1396" w:type="dxa"/>
            <w:tcBorders>
              <w:top w:val="single" w:color="000000" w:sz="10" w:space="0"/>
            </w:tcBorders>
            <w:vAlign w:val="top"/>
          </w:tcPr>
          <w:p w14:paraId="4B37DEFA">
            <w:pPr>
              <w:pStyle w:val="6"/>
              <w:spacing w:before="128" w:line="231" w:lineRule="auto"/>
              <w:ind w:left="146"/>
              <w:rPr>
                <w:rFonts w:ascii="宋体" w:hAnsi="宋体" w:eastAsia="宋体" w:cs="宋体"/>
              </w:rPr>
            </w:pPr>
            <w:r>
              <w:rPr>
                <w:rFonts w:ascii="宋体" w:hAnsi="宋体" w:eastAsia="宋体" w:cs="宋体"/>
                <w:spacing w:val="9"/>
              </w:rPr>
              <w:t>允许偏差（</w:t>
            </w:r>
            <w:r>
              <w:t>mm</w:t>
            </w:r>
            <w:r>
              <w:rPr>
                <w:rFonts w:ascii="宋体" w:hAnsi="宋体" w:eastAsia="宋体" w:cs="宋体"/>
                <w:spacing w:val="9"/>
              </w:rPr>
              <w:t>）</w:t>
            </w:r>
          </w:p>
        </w:tc>
        <w:tc>
          <w:tcPr>
            <w:tcW w:w="1634" w:type="dxa"/>
            <w:tcBorders>
              <w:top w:val="single" w:color="000000" w:sz="10" w:space="0"/>
              <w:right w:val="single" w:color="000000" w:sz="10" w:space="0"/>
            </w:tcBorders>
            <w:vAlign w:val="top"/>
          </w:tcPr>
          <w:p w14:paraId="7F2C0F10">
            <w:pPr>
              <w:spacing w:before="128" w:line="231" w:lineRule="auto"/>
              <w:ind w:left="523"/>
              <w:rPr>
                <w:rFonts w:ascii="宋体" w:hAnsi="宋体" w:eastAsia="宋体" w:cs="宋体"/>
                <w:sz w:val="14"/>
                <w:szCs w:val="14"/>
              </w:rPr>
            </w:pPr>
            <w:r>
              <w:rPr>
                <w:rFonts w:ascii="宋体" w:hAnsi="宋体" w:eastAsia="宋体" w:cs="宋体"/>
                <w:spacing w:val="7"/>
                <w:sz w:val="14"/>
                <w:szCs w:val="14"/>
              </w:rPr>
              <w:t>检验方法</w:t>
            </w:r>
          </w:p>
        </w:tc>
      </w:tr>
      <w:tr w14:paraId="56DE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14:paraId="3BC0397A">
            <w:pPr>
              <w:spacing w:line="337" w:lineRule="auto"/>
              <w:rPr>
                <w:rFonts w:ascii="Arial"/>
                <w:sz w:val="21"/>
              </w:rPr>
            </w:pPr>
          </w:p>
          <w:p w14:paraId="399C5D32">
            <w:pPr>
              <w:spacing w:before="45" w:line="233" w:lineRule="auto"/>
              <w:ind w:left="297"/>
              <w:rPr>
                <w:rFonts w:ascii="宋体" w:hAnsi="宋体" w:eastAsia="宋体" w:cs="宋体"/>
                <w:sz w:val="14"/>
                <w:szCs w:val="14"/>
              </w:rPr>
            </w:pPr>
            <w:r>
              <w:rPr>
                <w:rFonts w:ascii="宋体" w:hAnsi="宋体" w:eastAsia="宋体" w:cs="宋体"/>
                <w:spacing w:val="7"/>
                <w:sz w:val="14"/>
                <w:szCs w:val="14"/>
              </w:rPr>
              <w:t>对拉孔</w:t>
            </w:r>
          </w:p>
        </w:tc>
        <w:tc>
          <w:tcPr>
            <w:tcW w:w="4979" w:type="dxa"/>
            <w:vAlign w:val="top"/>
          </w:tcPr>
          <w:p w14:paraId="7E274BD6">
            <w:pPr>
              <w:spacing w:before="154" w:line="232" w:lineRule="auto"/>
              <w:ind w:left="2129"/>
              <w:rPr>
                <w:rFonts w:ascii="宋体" w:hAnsi="宋体" w:eastAsia="宋体" w:cs="宋体"/>
                <w:sz w:val="14"/>
                <w:szCs w:val="14"/>
              </w:rPr>
            </w:pPr>
            <w:r>
              <w:rPr>
                <w:rFonts w:ascii="宋体" w:hAnsi="宋体" w:eastAsia="宋体" w:cs="宋体"/>
                <w:spacing w:val="5"/>
                <w:sz w:val="14"/>
                <w:szCs w:val="14"/>
              </w:rPr>
              <w:t>中心线位置</w:t>
            </w:r>
          </w:p>
        </w:tc>
        <w:tc>
          <w:tcPr>
            <w:tcW w:w="1396" w:type="dxa"/>
            <w:vAlign w:val="top"/>
          </w:tcPr>
          <w:p w14:paraId="3D3BAF37">
            <w:pPr>
              <w:pStyle w:val="6"/>
              <w:spacing w:before="180" w:line="198" w:lineRule="auto"/>
              <w:ind w:left="671"/>
            </w:pPr>
            <w:r>
              <w:t>3</w:t>
            </w:r>
          </w:p>
        </w:tc>
        <w:tc>
          <w:tcPr>
            <w:tcW w:w="1634" w:type="dxa"/>
            <w:vMerge w:val="restart"/>
            <w:tcBorders>
              <w:bottom w:val="nil"/>
              <w:right w:val="single" w:color="000000" w:sz="10" w:space="0"/>
            </w:tcBorders>
            <w:vAlign w:val="top"/>
          </w:tcPr>
          <w:p w14:paraId="11D82EBC">
            <w:pPr>
              <w:spacing w:line="337" w:lineRule="auto"/>
              <w:rPr>
                <w:rFonts w:ascii="Arial"/>
                <w:sz w:val="21"/>
              </w:rPr>
            </w:pPr>
          </w:p>
          <w:p w14:paraId="7463E266">
            <w:pPr>
              <w:spacing w:before="46" w:line="230" w:lineRule="auto"/>
              <w:ind w:left="522"/>
              <w:rPr>
                <w:rFonts w:ascii="宋体" w:hAnsi="宋体" w:eastAsia="宋体" w:cs="宋体"/>
                <w:sz w:val="14"/>
                <w:szCs w:val="14"/>
              </w:rPr>
            </w:pPr>
            <w:r>
              <w:rPr>
                <w:rFonts w:ascii="宋体" w:hAnsi="宋体" w:eastAsia="宋体" w:cs="宋体"/>
                <w:spacing w:val="8"/>
                <w:sz w:val="14"/>
                <w:szCs w:val="14"/>
              </w:rPr>
              <w:t>尺量检查</w:t>
            </w:r>
          </w:p>
        </w:tc>
      </w:tr>
      <w:tr w14:paraId="33FAF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66" w:type="dxa"/>
            <w:vMerge w:val="continue"/>
            <w:tcBorders>
              <w:top w:val="nil"/>
              <w:left w:val="single" w:color="000000" w:sz="10" w:space="0"/>
            </w:tcBorders>
            <w:vAlign w:val="top"/>
          </w:tcPr>
          <w:p w14:paraId="65466865">
            <w:pPr>
              <w:rPr>
                <w:rFonts w:ascii="Arial"/>
                <w:sz w:val="21"/>
              </w:rPr>
            </w:pPr>
          </w:p>
        </w:tc>
        <w:tc>
          <w:tcPr>
            <w:tcW w:w="4979" w:type="dxa"/>
            <w:vAlign w:val="top"/>
          </w:tcPr>
          <w:p w14:paraId="4821C28B">
            <w:pPr>
              <w:spacing w:before="155" w:line="230" w:lineRule="auto"/>
              <w:ind w:left="2266"/>
              <w:rPr>
                <w:rFonts w:ascii="宋体" w:hAnsi="宋体" w:eastAsia="宋体" w:cs="宋体"/>
                <w:sz w:val="14"/>
                <w:szCs w:val="14"/>
              </w:rPr>
            </w:pPr>
            <w:r>
              <w:rPr>
                <w:rFonts w:ascii="宋体" w:hAnsi="宋体" w:eastAsia="宋体" w:cs="宋体"/>
                <w:spacing w:val="7"/>
                <w:sz w:val="14"/>
                <w:szCs w:val="14"/>
              </w:rPr>
              <w:t>孔尺寸</w:t>
            </w:r>
          </w:p>
        </w:tc>
        <w:tc>
          <w:tcPr>
            <w:tcW w:w="1396" w:type="dxa"/>
            <w:vAlign w:val="top"/>
          </w:tcPr>
          <w:p w14:paraId="1E2F073F">
            <w:pPr>
              <w:pStyle w:val="6"/>
              <w:spacing w:before="180" w:line="189" w:lineRule="auto"/>
              <w:ind w:left="512"/>
            </w:pPr>
            <w:r>
              <w:rPr>
                <w:spacing w:val="1"/>
              </w:rPr>
              <w:t>+5</w:t>
            </w:r>
            <w:r>
              <w:rPr>
                <w:spacing w:val="-17"/>
              </w:rPr>
              <w:t xml:space="preserve"> </w:t>
            </w:r>
            <w:r>
              <w:rPr>
                <w:rFonts w:ascii="宋体" w:hAnsi="宋体" w:eastAsia="宋体" w:cs="宋体"/>
                <w:spacing w:val="1"/>
              </w:rPr>
              <w:t>，</w:t>
            </w:r>
            <w:r>
              <w:rPr>
                <w:spacing w:val="1"/>
              </w:rPr>
              <w:t>0</w:t>
            </w:r>
          </w:p>
        </w:tc>
        <w:tc>
          <w:tcPr>
            <w:tcW w:w="1634" w:type="dxa"/>
            <w:vMerge w:val="continue"/>
            <w:tcBorders>
              <w:top w:val="nil"/>
              <w:right w:val="single" w:color="000000" w:sz="10" w:space="0"/>
            </w:tcBorders>
            <w:vAlign w:val="top"/>
          </w:tcPr>
          <w:p w14:paraId="3986822D">
            <w:pPr>
              <w:rPr>
                <w:rFonts w:ascii="Arial"/>
                <w:sz w:val="21"/>
              </w:rPr>
            </w:pPr>
          </w:p>
        </w:tc>
      </w:tr>
      <w:tr w14:paraId="1384E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14:paraId="1C847CAF">
            <w:pPr>
              <w:spacing w:line="341" w:lineRule="auto"/>
              <w:rPr>
                <w:rFonts w:ascii="Arial"/>
                <w:sz w:val="21"/>
              </w:rPr>
            </w:pPr>
          </w:p>
          <w:p w14:paraId="7E282C67">
            <w:pPr>
              <w:spacing w:before="45" w:line="233" w:lineRule="auto"/>
              <w:ind w:left="300"/>
              <w:rPr>
                <w:rFonts w:ascii="宋体" w:hAnsi="宋体" w:eastAsia="宋体" w:cs="宋体"/>
                <w:sz w:val="14"/>
                <w:szCs w:val="14"/>
              </w:rPr>
            </w:pPr>
            <w:r>
              <w:rPr>
                <w:rFonts w:ascii="宋体" w:hAnsi="宋体" w:eastAsia="宋体" w:cs="宋体"/>
                <w:spacing w:val="6"/>
                <w:sz w:val="14"/>
                <w:szCs w:val="14"/>
              </w:rPr>
              <w:t>设备孔</w:t>
            </w:r>
          </w:p>
        </w:tc>
        <w:tc>
          <w:tcPr>
            <w:tcW w:w="4979" w:type="dxa"/>
            <w:vAlign w:val="top"/>
          </w:tcPr>
          <w:p w14:paraId="750B5857">
            <w:pPr>
              <w:spacing w:before="156" w:line="232" w:lineRule="auto"/>
              <w:ind w:left="2129"/>
              <w:rPr>
                <w:rFonts w:ascii="宋体" w:hAnsi="宋体" w:eastAsia="宋体" w:cs="宋体"/>
                <w:sz w:val="14"/>
                <w:szCs w:val="14"/>
              </w:rPr>
            </w:pPr>
            <w:r>
              <w:rPr>
                <w:rFonts w:ascii="宋体" w:hAnsi="宋体" w:eastAsia="宋体" w:cs="宋体"/>
                <w:spacing w:val="5"/>
                <w:sz w:val="14"/>
                <w:szCs w:val="14"/>
              </w:rPr>
              <w:t>中心线位置</w:t>
            </w:r>
          </w:p>
        </w:tc>
        <w:tc>
          <w:tcPr>
            <w:tcW w:w="1396" w:type="dxa"/>
            <w:vAlign w:val="top"/>
          </w:tcPr>
          <w:p w14:paraId="23F93EEA">
            <w:pPr>
              <w:pStyle w:val="6"/>
              <w:spacing w:before="181" w:line="198" w:lineRule="auto"/>
              <w:ind w:left="644"/>
            </w:pPr>
            <w:r>
              <w:rPr>
                <w:spacing w:val="-5"/>
              </w:rPr>
              <w:t>10</w:t>
            </w:r>
          </w:p>
        </w:tc>
        <w:tc>
          <w:tcPr>
            <w:tcW w:w="1634" w:type="dxa"/>
            <w:vMerge w:val="restart"/>
            <w:tcBorders>
              <w:bottom w:val="nil"/>
              <w:right w:val="single" w:color="000000" w:sz="10" w:space="0"/>
            </w:tcBorders>
            <w:vAlign w:val="top"/>
          </w:tcPr>
          <w:p w14:paraId="2ED515AF">
            <w:pPr>
              <w:spacing w:line="341" w:lineRule="auto"/>
              <w:rPr>
                <w:rFonts w:ascii="Arial"/>
                <w:sz w:val="21"/>
              </w:rPr>
            </w:pPr>
          </w:p>
          <w:p w14:paraId="2F94DFF2">
            <w:pPr>
              <w:spacing w:before="46" w:line="230" w:lineRule="auto"/>
              <w:ind w:left="522"/>
              <w:rPr>
                <w:rFonts w:ascii="宋体" w:hAnsi="宋体" w:eastAsia="宋体" w:cs="宋体"/>
                <w:sz w:val="14"/>
                <w:szCs w:val="14"/>
              </w:rPr>
            </w:pPr>
            <w:r>
              <w:rPr>
                <w:rFonts w:ascii="宋体" w:hAnsi="宋体" w:eastAsia="宋体" w:cs="宋体"/>
                <w:spacing w:val="8"/>
                <w:sz w:val="14"/>
                <w:szCs w:val="14"/>
              </w:rPr>
              <w:t>尺量检查</w:t>
            </w:r>
          </w:p>
        </w:tc>
      </w:tr>
      <w:tr w14:paraId="35B2A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tcBorders>
            <w:vAlign w:val="top"/>
          </w:tcPr>
          <w:p w14:paraId="6C1CCB24">
            <w:pPr>
              <w:rPr>
                <w:rFonts w:ascii="Arial"/>
                <w:sz w:val="21"/>
              </w:rPr>
            </w:pPr>
          </w:p>
        </w:tc>
        <w:tc>
          <w:tcPr>
            <w:tcW w:w="4979" w:type="dxa"/>
            <w:vAlign w:val="top"/>
          </w:tcPr>
          <w:p w14:paraId="4B129982">
            <w:pPr>
              <w:spacing w:before="159" w:line="230" w:lineRule="auto"/>
              <w:ind w:left="1966"/>
              <w:rPr>
                <w:rFonts w:ascii="宋体" w:hAnsi="宋体" w:eastAsia="宋体" w:cs="宋体"/>
                <w:sz w:val="14"/>
                <w:szCs w:val="14"/>
              </w:rPr>
            </w:pPr>
            <w:r>
              <w:rPr>
                <w:rFonts w:ascii="宋体" w:hAnsi="宋体" w:eastAsia="宋体" w:cs="宋体"/>
                <w:spacing w:val="8"/>
                <w:sz w:val="14"/>
                <w:szCs w:val="14"/>
              </w:rPr>
              <w:t>洞口尺寸、深度</w:t>
            </w:r>
          </w:p>
        </w:tc>
        <w:tc>
          <w:tcPr>
            <w:tcW w:w="1396" w:type="dxa"/>
            <w:vAlign w:val="top"/>
          </w:tcPr>
          <w:p w14:paraId="02397FA0">
            <w:pPr>
              <w:pStyle w:val="6"/>
              <w:spacing w:before="184" w:line="198" w:lineRule="auto"/>
              <w:ind w:left="586"/>
            </w:pPr>
            <w:r>
              <w:rPr>
                <w:spacing w:val="4"/>
              </w:rPr>
              <w:t>±10</w:t>
            </w:r>
          </w:p>
        </w:tc>
        <w:tc>
          <w:tcPr>
            <w:tcW w:w="1634" w:type="dxa"/>
            <w:vMerge w:val="continue"/>
            <w:tcBorders>
              <w:top w:val="nil"/>
              <w:right w:val="single" w:color="000000" w:sz="10" w:space="0"/>
            </w:tcBorders>
            <w:vAlign w:val="top"/>
          </w:tcPr>
          <w:p w14:paraId="00BD536B">
            <w:pPr>
              <w:rPr>
                <w:rFonts w:ascii="Arial"/>
                <w:sz w:val="21"/>
              </w:rPr>
            </w:pPr>
          </w:p>
        </w:tc>
      </w:tr>
      <w:tr w14:paraId="3FB00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14:paraId="119BCD0D">
            <w:pPr>
              <w:spacing w:line="344" w:lineRule="auto"/>
              <w:rPr>
                <w:rFonts w:ascii="Arial"/>
                <w:sz w:val="21"/>
              </w:rPr>
            </w:pPr>
          </w:p>
          <w:p w14:paraId="714D4C21">
            <w:pPr>
              <w:spacing w:before="45" w:line="232" w:lineRule="auto"/>
              <w:ind w:left="315"/>
              <w:rPr>
                <w:rFonts w:ascii="宋体" w:hAnsi="宋体" w:eastAsia="宋体" w:cs="宋体"/>
                <w:sz w:val="14"/>
                <w:szCs w:val="14"/>
              </w:rPr>
            </w:pPr>
            <w:r>
              <w:rPr>
                <w:rFonts w:ascii="宋体" w:hAnsi="宋体" w:eastAsia="宋体" w:cs="宋体"/>
                <w:spacing w:val="2"/>
                <w:sz w:val="14"/>
                <w:szCs w:val="14"/>
              </w:rPr>
              <w:t>门窗口</w:t>
            </w:r>
          </w:p>
        </w:tc>
        <w:tc>
          <w:tcPr>
            <w:tcW w:w="4979" w:type="dxa"/>
            <w:vAlign w:val="top"/>
          </w:tcPr>
          <w:p w14:paraId="18FCD8FA">
            <w:pPr>
              <w:spacing w:before="158" w:line="232" w:lineRule="auto"/>
              <w:ind w:left="2129"/>
              <w:rPr>
                <w:rFonts w:ascii="宋体" w:hAnsi="宋体" w:eastAsia="宋体" w:cs="宋体"/>
                <w:sz w:val="14"/>
                <w:szCs w:val="14"/>
              </w:rPr>
            </w:pPr>
            <w:r>
              <w:rPr>
                <w:rFonts w:ascii="宋体" w:hAnsi="宋体" w:eastAsia="宋体" w:cs="宋体"/>
                <w:spacing w:val="5"/>
                <w:sz w:val="14"/>
                <w:szCs w:val="14"/>
              </w:rPr>
              <w:t>中心线位置</w:t>
            </w:r>
          </w:p>
        </w:tc>
        <w:tc>
          <w:tcPr>
            <w:tcW w:w="1396" w:type="dxa"/>
            <w:vAlign w:val="top"/>
          </w:tcPr>
          <w:p w14:paraId="29ABDE4F">
            <w:pPr>
              <w:pStyle w:val="6"/>
              <w:spacing w:before="187" w:line="194" w:lineRule="auto"/>
              <w:ind w:left="672"/>
            </w:pPr>
            <w:r>
              <w:t>5</w:t>
            </w:r>
          </w:p>
        </w:tc>
        <w:tc>
          <w:tcPr>
            <w:tcW w:w="1634" w:type="dxa"/>
            <w:vMerge w:val="restart"/>
            <w:tcBorders>
              <w:bottom w:val="nil"/>
              <w:right w:val="single" w:color="000000" w:sz="10" w:space="0"/>
            </w:tcBorders>
            <w:vAlign w:val="top"/>
          </w:tcPr>
          <w:p w14:paraId="65A7B46D">
            <w:pPr>
              <w:spacing w:line="344" w:lineRule="auto"/>
              <w:rPr>
                <w:rFonts w:ascii="Arial"/>
                <w:sz w:val="21"/>
              </w:rPr>
            </w:pPr>
          </w:p>
          <w:p w14:paraId="7A0C2353">
            <w:pPr>
              <w:spacing w:before="46" w:line="230" w:lineRule="auto"/>
              <w:ind w:left="522"/>
              <w:rPr>
                <w:rFonts w:ascii="宋体" w:hAnsi="宋体" w:eastAsia="宋体" w:cs="宋体"/>
                <w:sz w:val="14"/>
                <w:szCs w:val="14"/>
              </w:rPr>
            </w:pPr>
            <w:r>
              <w:rPr>
                <w:rFonts w:ascii="宋体" w:hAnsi="宋体" w:eastAsia="宋体" w:cs="宋体"/>
                <w:spacing w:val="8"/>
                <w:sz w:val="14"/>
                <w:szCs w:val="14"/>
              </w:rPr>
              <w:t>尺量检查</w:t>
            </w:r>
          </w:p>
        </w:tc>
      </w:tr>
      <w:tr w14:paraId="09920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tcBorders>
            <w:vAlign w:val="top"/>
          </w:tcPr>
          <w:p w14:paraId="79D8C2B8">
            <w:pPr>
              <w:rPr>
                <w:rFonts w:ascii="Arial"/>
                <w:sz w:val="21"/>
              </w:rPr>
            </w:pPr>
          </w:p>
        </w:tc>
        <w:tc>
          <w:tcPr>
            <w:tcW w:w="4979" w:type="dxa"/>
            <w:vAlign w:val="top"/>
          </w:tcPr>
          <w:p w14:paraId="292634C5">
            <w:pPr>
              <w:spacing w:before="159" w:line="231" w:lineRule="auto"/>
              <w:ind w:left="2122"/>
              <w:rPr>
                <w:rFonts w:ascii="宋体" w:hAnsi="宋体" w:eastAsia="宋体" w:cs="宋体"/>
                <w:sz w:val="14"/>
                <w:szCs w:val="14"/>
              </w:rPr>
            </w:pPr>
            <w:r>
              <w:rPr>
                <w:rFonts w:ascii="宋体" w:hAnsi="宋体" w:eastAsia="宋体" w:cs="宋体"/>
                <w:spacing w:val="7"/>
                <w:sz w:val="14"/>
                <w:szCs w:val="14"/>
              </w:rPr>
              <w:t>宽度、高度</w:t>
            </w:r>
          </w:p>
        </w:tc>
        <w:tc>
          <w:tcPr>
            <w:tcW w:w="1396" w:type="dxa"/>
            <w:vAlign w:val="top"/>
          </w:tcPr>
          <w:p w14:paraId="5072F71D">
            <w:pPr>
              <w:pStyle w:val="6"/>
              <w:spacing w:before="184" w:line="198" w:lineRule="auto"/>
              <w:ind w:left="622"/>
            </w:pPr>
            <w:r>
              <w:rPr>
                <w:spacing w:val="5"/>
              </w:rPr>
              <w:t>±3</w:t>
            </w:r>
          </w:p>
        </w:tc>
        <w:tc>
          <w:tcPr>
            <w:tcW w:w="1634" w:type="dxa"/>
            <w:vMerge w:val="continue"/>
            <w:tcBorders>
              <w:top w:val="nil"/>
              <w:right w:val="single" w:color="000000" w:sz="10" w:space="0"/>
            </w:tcBorders>
            <w:vAlign w:val="top"/>
          </w:tcPr>
          <w:p w14:paraId="7FFB1376">
            <w:pPr>
              <w:rPr>
                <w:rFonts w:ascii="Arial"/>
                <w:sz w:val="21"/>
              </w:rPr>
            </w:pPr>
          </w:p>
        </w:tc>
      </w:tr>
      <w:tr w14:paraId="10D7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14:paraId="080880B7">
            <w:pPr>
              <w:spacing w:line="244" w:lineRule="auto"/>
              <w:rPr>
                <w:rFonts w:ascii="Arial"/>
                <w:sz w:val="21"/>
              </w:rPr>
            </w:pPr>
          </w:p>
          <w:p w14:paraId="4F39A9DB">
            <w:pPr>
              <w:spacing w:line="244" w:lineRule="auto"/>
              <w:rPr>
                <w:rFonts w:ascii="Arial"/>
                <w:sz w:val="21"/>
              </w:rPr>
            </w:pPr>
          </w:p>
          <w:p w14:paraId="4D83AAA6">
            <w:pPr>
              <w:spacing w:line="244" w:lineRule="auto"/>
              <w:rPr>
                <w:rFonts w:ascii="Arial"/>
                <w:sz w:val="21"/>
              </w:rPr>
            </w:pPr>
          </w:p>
          <w:p w14:paraId="3FF14B27">
            <w:pPr>
              <w:spacing w:line="245" w:lineRule="auto"/>
              <w:rPr>
                <w:rFonts w:ascii="Arial"/>
                <w:sz w:val="21"/>
              </w:rPr>
            </w:pPr>
          </w:p>
          <w:p w14:paraId="3397C3C0">
            <w:pPr>
              <w:spacing w:line="245" w:lineRule="auto"/>
              <w:rPr>
                <w:rFonts w:ascii="Arial"/>
                <w:sz w:val="21"/>
              </w:rPr>
            </w:pPr>
          </w:p>
          <w:p w14:paraId="5D656362">
            <w:pPr>
              <w:spacing w:line="245" w:lineRule="auto"/>
              <w:rPr>
                <w:rFonts w:ascii="Arial"/>
                <w:sz w:val="21"/>
              </w:rPr>
            </w:pPr>
          </w:p>
          <w:p w14:paraId="3FEB1373">
            <w:pPr>
              <w:spacing w:line="245" w:lineRule="auto"/>
              <w:rPr>
                <w:rFonts w:ascii="Arial"/>
                <w:sz w:val="21"/>
              </w:rPr>
            </w:pPr>
          </w:p>
          <w:p w14:paraId="208B4C0D">
            <w:pPr>
              <w:spacing w:line="245" w:lineRule="auto"/>
              <w:rPr>
                <w:rFonts w:ascii="Arial"/>
                <w:sz w:val="21"/>
              </w:rPr>
            </w:pPr>
          </w:p>
          <w:p w14:paraId="0D030F58">
            <w:pPr>
              <w:spacing w:line="245" w:lineRule="auto"/>
              <w:rPr>
                <w:rFonts w:ascii="Arial"/>
                <w:sz w:val="21"/>
              </w:rPr>
            </w:pPr>
          </w:p>
          <w:p w14:paraId="01948E1A">
            <w:pPr>
              <w:spacing w:before="46" w:line="231" w:lineRule="auto"/>
              <w:ind w:left="299"/>
              <w:rPr>
                <w:rFonts w:ascii="宋体" w:hAnsi="宋体" w:eastAsia="宋体" w:cs="宋体"/>
                <w:sz w:val="14"/>
                <w:szCs w:val="14"/>
              </w:rPr>
            </w:pPr>
            <w:r>
              <w:rPr>
                <w:rFonts w:ascii="宋体" w:hAnsi="宋体" w:eastAsia="宋体" w:cs="宋体"/>
                <w:spacing w:val="7"/>
                <w:sz w:val="14"/>
                <w:szCs w:val="14"/>
              </w:rPr>
              <w:t>预埋件</w:t>
            </w:r>
          </w:p>
        </w:tc>
        <w:tc>
          <w:tcPr>
            <w:tcW w:w="4979" w:type="dxa"/>
            <w:vAlign w:val="top"/>
          </w:tcPr>
          <w:p w14:paraId="6CF8CB38">
            <w:pPr>
              <w:spacing w:before="162" w:line="230" w:lineRule="auto"/>
              <w:ind w:left="1741"/>
              <w:rPr>
                <w:rFonts w:ascii="宋体" w:hAnsi="宋体" w:eastAsia="宋体" w:cs="宋体"/>
                <w:sz w:val="14"/>
                <w:szCs w:val="14"/>
              </w:rPr>
            </w:pPr>
            <w:r>
              <w:rPr>
                <w:rFonts w:ascii="宋体" w:hAnsi="宋体" w:eastAsia="宋体" w:cs="宋体"/>
                <w:spacing w:val="9"/>
                <w:sz w:val="14"/>
                <w:szCs w:val="14"/>
              </w:rPr>
              <w:t>预埋件锚板中心线位置</w:t>
            </w:r>
          </w:p>
        </w:tc>
        <w:tc>
          <w:tcPr>
            <w:tcW w:w="1396" w:type="dxa"/>
            <w:vAlign w:val="top"/>
          </w:tcPr>
          <w:p w14:paraId="62296BB9">
            <w:pPr>
              <w:pStyle w:val="6"/>
              <w:spacing w:before="189" w:line="194" w:lineRule="auto"/>
              <w:ind w:left="672"/>
            </w:pPr>
            <w:r>
              <w:t>5</w:t>
            </w:r>
          </w:p>
        </w:tc>
        <w:tc>
          <w:tcPr>
            <w:tcW w:w="1634" w:type="dxa"/>
            <w:vMerge w:val="restart"/>
            <w:tcBorders>
              <w:bottom w:val="nil"/>
              <w:right w:val="single" w:color="000000" w:sz="10" w:space="0"/>
            </w:tcBorders>
            <w:vAlign w:val="top"/>
          </w:tcPr>
          <w:p w14:paraId="4C625CE0">
            <w:pPr>
              <w:spacing w:line="244" w:lineRule="auto"/>
              <w:rPr>
                <w:rFonts w:ascii="Arial"/>
                <w:sz w:val="21"/>
              </w:rPr>
            </w:pPr>
          </w:p>
          <w:p w14:paraId="5274F492">
            <w:pPr>
              <w:spacing w:line="244" w:lineRule="auto"/>
              <w:rPr>
                <w:rFonts w:ascii="Arial"/>
                <w:sz w:val="21"/>
              </w:rPr>
            </w:pPr>
          </w:p>
          <w:p w14:paraId="79121E9B">
            <w:pPr>
              <w:spacing w:line="245" w:lineRule="auto"/>
              <w:rPr>
                <w:rFonts w:ascii="Arial"/>
                <w:sz w:val="21"/>
              </w:rPr>
            </w:pPr>
          </w:p>
          <w:p w14:paraId="25CA88CF">
            <w:pPr>
              <w:spacing w:line="245" w:lineRule="auto"/>
              <w:rPr>
                <w:rFonts w:ascii="Arial"/>
                <w:sz w:val="21"/>
              </w:rPr>
            </w:pPr>
          </w:p>
          <w:p w14:paraId="24212B2F">
            <w:pPr>
              <w:spacing w:line="245" w:lineRule="auto"/>
              <w:rPr>
                <w:rFonts w:ascii="Arial"/>
                <w:sz w:val="21"/>
              </w:rPr>
            </w:pPr>
          </w:p>
          <w:p w14:paraId="24D24D36">
            <w:pPr>
              <w:spacing w:line="245" w:lineRule="auto"/>
              <w:rPr>
                <w:rFonts w:ascii="Arial"/>
                <w:sz w:val="21"/>
              </w:rPr>
            </w:pPr>
          </w:p>
          <w:p w14:paraId="7FFD3708">
            <w:pPr>
              <w:spacing w:line="245" w:lineRule="auto"/>
              <w:rPr>
                <w:rFonts w:ascii="Arial"/>
                <w:sz w:val="21"/>
              </w:rPr>
            </w:pPr>
          </w:p>
          <w:p w14:paraId="7576E76B">
            <w:pPr>
              <w:spacing w:line="245" w:lineRule="auto"/>
              <w:rPr>
                <w:rFonts w:ascii="Arial"/>
                <w:sz w:val="21"/>
              </w:rPr>
            </w:pPr>
          </w:p>
          <w:p w14:paraId="348A92A5">
            <w:pPr>
              <w:spacing w:line="245" w:lineRule="auto"/>
              <w:rPr>
                <w:rFonts w:ascii="Arial"/>
                <w:sz w:val="21"/>
              </w:rPr>
            </w:pPr>
          </w:p>
          <w:p w14:paraId="10D02593">
            <w:pPr>
              <w:spacing w:before="45" w:line="230" w:lineRule="auto"/>
              <w:ind w:left="522"/>
              <w:rPr>
                <w:rFonts w:ascii="宋体" w:hAnsi="宋体" w:eastAsia="宋体" w:cs="宋体"/>
                <w:sz w:val="14"/>
                <w:szCs w:val="14"/>
              </w:rPr>
            </w:pPr>
            <w:r>
              <w:rPr>
                <w:rFonts w:ascii="宋体" w:hAnsi="宋体" w:eastAsia="宋体" w:cs="宋体"/>
                <w:spacing w:val="8"/>
                <w:sz w:val="14"/>
                <w:szCs w:val="14"/>
              </w:rPr>
              <w:t>尺量检查</w:t>
            </w:r>
          </w:p>
        </w:tc>
      </w:tr>
      <w:tr w14:paraId="0A1D5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066" w:type="dxa"/>
            <w:vMerge w:val="continue"/>
            <w:tcBorders>
              <w:top w:val="nil"/>
              <w:left w:val="single" w:color="000000" w:sz="10" w:space="0"/>
              <w:bottom w:val="nil"/>
            </w:tcBorders>
            <w:vAlign w:val="top"/>
          </w:tcPr>
          <w:p w14:paraId="60EB1D4D">
            <w:pPr>
              <w:rPr>
                <w:rFonts w:ascii="Arial"/>
                <w:sz w:val="21"/>
              </w:rPr>
            </w:pPr>
          </w:p>
        </w:tc>
        <w:tc>
          <w:tcPr>
            <w:tcW w:w="4979" w:type="dxa"/>
            <w:vAlign w:val="top"/>
          </w:tcPr>
          <w:p w14:paraId="5A91475C">
            <w:pPr>
              <w:spacing w:before="227" w:line="242" w:lineRule="auto"/>
              <w:ind w:left="2187" w:right="1741" w:hanging="446"/>
              <w:rPr>
                <w:rFonts w:ascii="宋体" w:hAnsi="宋体" w:eastAsia="宋体" w:cs="宋体"/>
                <w:sz w:val="14"/>
                <w:szCs w:val="14"/>
              </w:rPr>
            </w:pPr>
            <w:r>
              <w:rPr>
                <w:rFonts w:ascii="宋体" w:hAnsi="宋体" w:eastAsia="宋体" w:cs="宋体"/>
                <w:spacing w:val="9"/>
                <w:sz w:val="14"/>
                <w:szCs w:val="14"/>
              </w:rPr>
              <w:t>预埋件锚板与混凝土面</w:t>
            </w:r>
            <w:r>
              <w:rPr>
                <w:rFonts w:ascii="宋体" w:hAnsi="宋体" w:eastAsia="宋体" w:cs="宋体"/>
                <w:sz w:val="14"/>
                <w:szCs w:val="14"/>
              </w:rPr>
              <w:t xml:space="preserve"> </w:t>
            </w:r>
            <w:r>
              <w:rPr>
                <w:rFonts w:ascii="宋体" w:hAnsi="宋体" w:eastAsia="宋体" w:cs="宋体"/>
                <w:spacing w:val="8"/>
                <w:sz w:val="14"/>
                <w:szCs w:val="14"/>
              </w:rPr>
              <w:t>平面高差</w:t>
            </w:r>
          </w:p>
        </w:tc>
        <w:tc>
          <w:tcPr>
            <w:tcW w:w="1396" w:type="dxa"/>
            <w:vAlign w:val="top"/>
          </w:tcPr>
          <w:p w14:paraId="19D211D6">
            <w:pPr>
              <w:spacing w:line="301" w:lineRule="auto"/>
              <w:rPr>
                <w:rFonts w:ascii="Arial"/>
                <w:sz w:val="21"/>
              </w:rPr>
            </w:pPr>
          </w:p>
          <w:p w14:paraId="339062B4">
            <w:pPr>
              <w:pStyle w:val="6"/>
              <w:spacing w:before="45" w:line="189" w:lineRule="auto"/>
              <w:ind w:left="531"/>
            </w:pPr>
            <w:r>
              <w:rPr>
                <w:spacing w:val="-2"/>
              </w:rPr>
              <w:t>0</w:t>
            </w:r>
            <w:r>
              <w:rPr>
                <w:spacing w:val="-12"/>
              </w:rPr>
              <w:t xml:space="preserve"> </w:t>
            </w:r>
            <w:r>
              <w:rPr>
                <w:rFonts w:ascii="宋体" w:hAnsi="宋体" w:eastAsia="宋体" w:cs="宋体"/>
                <w:spacing w:val="-2"/>
              </w:rPr>
              <w:t>，</w:t>
            </w:r>
            <w:r>
              <w:rPr>
                <w:spacing w:val="-2"/>
              </w:rPr>
              <w:t>-5</w:t>
            </w:r>
          </w:p>
        </w:tc>
        <w:tc>
          <w:tcPr>
            <w:tcW w:w="1634" w:type="dxa"/>
            <w:vMerge w:val="continue"/>
            <w:tcBorders>
              <w:top w:val="nil"/>
              <w:bottom w:val="nil"/>
              <w:right w:val="single" w:color="000000" w:sz="10" w:space="0"/>
            </w:tcBorders>
            <w:vAlign w:val="top"/>
          </w:tcPr>
          <w:p w14:paraId="3EC2FD76">
            <w:pPr>
              <w:rPr>
                <w:rFonts w:ascii="Arial"/>
                <w:sz w:val="21"/>
              </w:rPr>
            </w:pPr>
          </w:p>
        </w:tc>
      </w:tr>
      <w:tr w14:paraId="61232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bottom w:val="nil"/>
            </w:tcBorders>
            <w:vAlign w:val="top"/>
          </w:tcPr>
          <w:p w14:paraId="1B719B5B">
            <w:pPr>
              <w:rPr>
                <w:rFonts w:ascii="Arial"/>
                <w:sz w:val="21"/>
              </w:rPr>
            </w:pPr>
          </w:p>
        </w:tc>
        <w:tc>
          <w:tcPr>
            <w:tcW w:w="4979" w:type="dxa"/>
            <w:vAlign w:val="top"/>
          </w:tcPr>
          <w:p w14:paraId="1DBB92C2">
            <w:pPr>
              <w:spacing w:before="162" w:line="232" w:lineRule="auto"/>
              <w:ind w:left="1816"/>
              <w:rPr>
                <w:rFonts w:ascii="宋体" w:hAnsi="宋体" w:eastAsia="宋体" w:cs="宋体"/>
                <w:sz w:val="14"/>
                <w:szCs w:val="14"/>
              </w:rPr>
            </w:pPr>
            <w:r>
              <w:rPr>
                <w:rFonts w:ascii="宋体" w:hAnsi="宋体" w:eastAsia="宋体" w:cs="宋体"/>
                <w:spacing w:val="9"/>
                <w:sz w:val="14"/>
                <w:szCs w:val="14"/>
              </w:rPr>
              <w:t>预埋螺栓中心线位置</w:t>
            </w:r>
          </w:p>
        </w:tc>
        <w:tc>
          <w:tcPr>
            <w:tcW w:w="1396" w:type="dxa"/>
            <w:vAlign w:val="top"/>
          </w:tcPr>
          <w:p w14:paraId="52C32FA1">
            <w:pPr>
              <w:pStyle w:val="6"/>
              <w:spacing w:before="188" w:line="198" w:lineRule="auto"/>
              <w:ind w:left="668"/>
            </w:pPr>
            <w:r>
              <w:rPr>
                <w:spacing w:val="1"/>
              </w:rPr>
              <w:t>2</w:t>
            </w:r>
          </w:p>
        </w:tc>
        <w:tc>
          <w:tcPr>
            <w:tcW w:w="1634" w:type="dxa"/>
            <w:vMerge w:val="continue"/>
            <w:tcBorders>
              <w:top w:val="nil"/>
              <w:bottom w:val="nil"/>
              <w:right w:val="single" w:color="000000" w:sz="10" w:space="0"/>
            </w:tcBorders>
            <w:vAlign w:val="top"/>
          </w:tcPr>
          <w:p w14:paraId="5F9943F6">
            <w:pPr>
              <w:rPr>
                <w:rFonts w:ascii="Arial"/>
                <w:sz w:val="21"/>
              </w:rPr>
            </w:pPr>
          </w:p>
        </w:tc>
      </w:tr>
      <w:tr w14:paraId="7D79A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bottom w:val="nil"/>
            </w:tcBorders>
            <w:vAlign w:val="top"/>
          </w:tcPr>
          <w:p w14:paraId="6581835F">
            <w:pPr>
              <w:rPr>
                <w:rFonts w:ascii="Arial"/>
                <w:sz w:val="21"/>
              </w:rPr>
            </w:pPr>
          </w:p>
        </w:tc>
        <w:tc>
          <w:tcPr>
            <w:tcW w:w="4979" w:type="dxa"/>
            <w:vAlign w:val="top"/>
          </w:tcPr>
          <w:p w14:paraId="17939262">
            <w:pPr>
              <w:spacing w:before="165" w:line="232" w:lineRule="auto"/>
              <w:ind w:left="1890"/>
              <w:rPr>
                <w:rFonts w:ascii="宋体" w:hAnsi="宋体" w:eastAsia="宋体" w:cs="宋体"/>
                <w:sz w:val="14"/>
                <w:szCs w:val="14"/>
              </w:rPr>
            </w:pPr>
            <w:r>
              <w:rPr>
                <w:rFonts w:ascii="宋体" w:hAnsi="宋体" w:eastAsia="宋体" w:cs="宋体"/>
                <w:spacing w:val="8"/>
                <w:sz w:val="14"/>
                <w:szCs w:val="14"/>
              </w:rPr>
              <w:t>预埋螺栓外露长度</w:t>
            </w:r>
          </w:p>
        </w:tc>
        <w:tc>
          <w:tcPr>
            <w:tcW w:w="1396" w:type="dxa"/>
            <w:vAlign w:val="top"/>
          </w:tcPr>
          <w:p w14:paraId="27D9F720">
            <w:pPr>
              <w:pStyle w:val="6"/>
              <w:spacing w:before="190" w:line="189" w:lineRule="auto"/>
              <w:ind w:left="449"/>
            </w:pPr>
            <w:r>
              <w:rPr>
                <w:spacing w:val="1"/>
              </w:rPr>
              <w:t>+10</w:t>
            </w:r>
            <w:r>
              <w:rPr>
                <w:spacing w:val="-14"/>
              </w:rPr>
              <w:t xml:space="preserve"> </w:t>
            </w:r>
            <w:r>
              <w:rPr>
                <w:rFonts w:ascii="宋体" w:hAnsi="宋体" w:eastAsia="宋体" w:cs="宋体"/>
                <w:spacing w:val="1"/>
              </w:rPr>
              <w:t>，</w:t>
            </w:r>
            <w:r>
              <w:rPr>
                <w:spacing w:val="1"/>
              </w:rPr>
              <w:t>-5</w:t>
            </w:r>
          </w:p>
        </w:tc>
        <w:tc>
          <w:tcPr>
            <w:tcW w:w="1634" w:type="dxa"/>
            <w:vMerge w:val="continue"/>
            <w:tcBorders>
              <w:top w:val="nil"/>
              <w:bottom w:val="nil"/>
              <w:right w:val="single" w:color="000000" w:sz="10" w:space="0"/>
            </w:tcBorders>
            <w:vAlign w:val="top"/>
          </w:tcPr>
          <w:p w14:paraId="264AB82C">
            <w:pPr>
              <w:rPr>
                <w:rFonts w:ascii="Arial"/>
                <w:sz w:val="21"/>
              </w:rPr>
            </w:pPr>
          </w:p>
        </w:tc>
      </w:tr>
      <w:tr w14:paraId="1DA8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bottom w:val="nil"/>
            </w:tcBorders>
            <w:vAlign w:val="top"/>
          </w:tcPr>
          <w:p w14:paraId="26B40436">
            <w:pPr>
              <w:rPr>
                <w:rFonts w:ascii="Arial"/>
                <w:sz w:val="21"/>
              </w:rPr>
            </w:pPr>
          </w:p>
        </w:tc>
        <w:tc>
          <w:tcPr>
            <w:tcW w:w="4979" w:type="dxa"/>
            <w:vAlign w:val="top"/>
          </w:tcPr>
          <w:p w14:paraId="2F50CC38">
            <w:pPr>
              <w:spacing w:before="165" w:line="231" w:lineRule="auto"/>
              <w:ind w:left="1590"/>
              <w:rPr>
                <w:rFonts w:ascii="宋体" w:hAnsi="宋体" w:eastAsia="宋体" w:cs="宋体"/>
                <w:sz w:val="14"/>
                <w:szCs w:val="14"/>
              </w:rPr>
            </w:pPr>
            <w:r>
              <w:rPr>
                <w:rFonts w:ascii="宋体" w:hAnsi="宋体" w:eastAsia="宋体" w:cs="宋体"/>
                <w:spacing w:val="9"/>
                <w:sz w:val="14"/>
                <w:szCs w:val="14"/>
              </w:rPr>
              <w:t>预埋套筒、螺母中心线位置</w:t>
            </w:r>
          </w:p>
        </w:tc>
        <w:tc>
          <w:tcPr>
            <w:tcW w:w="1396" w:type="dxa"/>
            <w:vAlign w:val="top"/>
          </w:tcPr>
          <w:p w14:paraId="2DDC2D31">
            <w:pPr>
              <w:pStyle w:val="6"/>
              <w:spacing w:before="191" w:line="198" w:lineRule="auto"/>
              <w:ind w:left="668"/>
            </w:pPr>
            <w:r>
              <w:rPr>
                <w:spacing w:val="1"/>
              </w:rPr>
              <w:t>2</w:t>
            </w:r>
          </w:p>
        </w:tc>
        <w:tc>
          <w:tcPr>
            <w:tcW w:w="1634" w:type="dxa"/>
            <w:vMerge w:val="continue"/>
            <w:tcBorders>
              <w:top w:val="nil"/>
              <w:bottom w:val="nil"/>
              <w:right w:val="single" w:color="000000" w:sz="10" w:space="0"/>
            </w:tcBorders>
            <w:vAlign w:val="top"/>
          </w:tcPr>
          <w:p w14:paraId="4B4B565B">
            <w:pPr>
              <w:rPr>
                <w:rFonts w:ascii="Arial"/>
                <w:sz w:val="21"/>
              </w:rPr>
            </w:pPr>
          </w:p>
        </w:tc>
      </w:tr>
      <w:tr w14:paraId="5366D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66" w:type="dxa"/>
            <w:vMerge w:val="continue"/>
            <w:tcBorders>
              <w:top w:val="nil"/>
              <w:left w:val="single" w:color="000000" w:sz="10" w:space="0"/>
              <w:bottom w:val="nil"/>
            </w:tcBorders>
            <w:vAlign w:val="top"/>
          </w:tcPr>
          <w:p w14:paraId="2547A99A">
            <w:pPr>
              <w:rPr>
                <w:rFonts w:ascii="Arial"/>
                <w:sz w:val="21"/>
              </w:rPr>
            </w:pPr>
          </w:p>
        </w:tc>
        <w:tc>
          <w:tcPr>
            <w:tcW w:w="4979" w:type="dxa"/>
            <w:vAlign w:val="top"/>
          </w:tcPr>
          <w:p w14:paraId="0A3151DF">
            <w:pPr>
              <w:spacing w:before="148" w:line="244" w:lineRule="auto"/>
              <w:ind w:left="1890" w:right="1892"/>
              <w:rPr>
                <w:rFonts w:ascii="宋体" w:hAnsi="宋体" w:eastAsia="宋体" w:cs="宋体"/>
                <w:sz w:val="14"/>
                <w:szCs w:val="14"/>
              </w:rPr>
            </w:pPr>
            <w:r>
              <w:rPr>
                <w:rFonts w:ascii="宋体" w:hAnsi="宋体" w:eastAsia="宋体" w:cs="宋体"/>
                <w:spacing w:val="8"/>
                <w:sz w:val="14"/>
                <w:szCs w:val="14"/>
              </w:rPr>
              <w:t>预埋套筒、螺母与</w:t>
            </w:r>
            <w:r>
              <w:rPr>
                <w:rFonts w:ascii="宋体" w:hAnsi="宋体" w:eastAsia="宋体" w:cs="宋体"/>
                <w:spacing w:val="5"/>
                <w:sz w:val="14"/>
                <w:szCs w:val="14"/>
              </w:rPr>
              <w:t xml:space="preserve"> </w:t>
            </w:r>
            <w:r>
              <w:rPr>
                <w:rFonts w:ascii="宋体" w:hAnsi="宋体" w:eastAsia="宋体" w:cs="宋体"/>
                <w:spacing w:val="8"/>
                <w:sz w:val="14"/>
                <w:szCs w:val="14"/>
              </w:rPr>
              <w:t>混凝土面平面高差</w:t>
            </w:r>
          </w:p>
        </w:tc>
        <w:tc>
          <w:tcPr>
            <w:tcW w:w="1396" w:type="dxa"/>
            <w:vAlign w:val="top"/>
          </w:tcPr>
          <w:p w14:paraId="79F21E29">
            <w:pPr>
              <w:pStyle w:val="6"/>
              <w:spacing w:before="272" w:line="189" w:lineRule="auto"/>
              <w:ind w:left="531"/>
            </w:pPr>
            <w:r>
              <w:rPr>
                <w:spacing w:val="-2"/>
              </w:rPr>
              <w:t>0</w:t>
            </w:r>
            <w:r>
              <w:rPr>
                <w:spacing w:val="-12"/>
              </w:rPr>
              <w:t xml:space="preserve"> </w:t>
            </w:r>
            <w:r>
              <w:rPr>
                <w:rFonts w:ascii="宋体" w:hAnsi="宋体" w:eastAsia="宋体" w:cs="宋体"/>
                <w:spacing w:val="-2"/>
              </w:rPr>
              <w:t>，</w:t>
            </w:r>
            <w:r>
              <w:rPr>
                <w:spacing w:val="-2"/>
              </w:rPr>
              <w:t>-5</w:t>
            </w:r>
          </w:p>
        </w:tc>
        <w:tc>
          <w:tcPr>
            <w:tcW w:w="1634" w:type="dxa"/>
            <w:vMerge w:val="continue"/>
            <w:tcBorders>
              <w:top w:val="nil"/>
              <w:bottom w:val="nil"/>
              <w:right w:val="single" w:color="000000" w:sz="10" w:space="0"/>
            </w:tcBorders>
            <w:vAlign w:val="top"/>
          </w:tcPr>
          <w:p w14:paraId="2F6DA5D0">
            <w:pPr>
              <w:rPr>
                <w:rFonts w:ascii="Arial"/>
                <w:sz w:val="21"/>
              </w:rPr>
            </w:pPr>
          </w:p>
        </w:tc>
      </w:tr>
      <w:tr w14:paraId="10964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66" w:type="dxa"/>
            <w:vMerge w:val="continue"/>
            <w:tcBorders>
              <w:top w:val="nil"/>
              <w:left w:val="single" w:color="000000" w:sz="10" w:space="0"/>
              <w:bottom w:val="nil"/>
            </w:tcBorders>
            <w:vAlign w:val="top"/>
          </w:tcPr>
          <w:p w14:paraId="0DAC4760">
            <w:pPr>
              <w:rPr>
                <w:rFonts w:ascii="Arial"/>
                <w:sz w:val="21"/>
              </w:rPr>
            </w:pPr>
          </w:p>
        </w:tc>
        <w:tc>
          <w:tcPr>
            <w:tcW w:w="4979" w:type="dxa"/>
            <w:vAlign w:val="top"/>
          </w:tcPr>
          <w:p w14:paraId="2C08C62E">
            <w:pPr>
              <w:spacing w:before="150" w:line="244" w:lineRule="auto"/>
              <w:ind w:left="1591" w:right="1592"/>
              <w:rPr>
                <w:rFonts w:ascii="宋体" w:hAnsi="宋体" w:eastAsia="宋体" w:cs="宋体"/>
                <w:sz w:val="14"/>
                <w:szCs w:val="14"/>
              </w:rPr>
            </w:pPr>
            <w:r>
              <w:rPr>
                <w:rFonts w:ascii="宋体" w:hAnsi="宋体" w:eastAsia="宋体" w:cs="宋体"/>
                <w:spacing w:val="4"/>
                <w:sz w:val="14"/>
                <w:szCs w:val="14"/>
              </w:rPr>
              <w:t>线管、</w:t>
            </w:r>
            <w:r>
              <w:rPr>
                <w:rFonts w:ascii="宋体" w:hAnsi="宋体" w:eastAsia="宋体" w:cs="宋体"/>
                <w:spacing w:val="-39"/>
                <w:sz w:val="14"/>
                <w:szCs w:val="14"/>
              </w:rPr>
              <w:t xml:space="preserve"> </w:t>
            </w:r>
            <w:r>
              <w:rPr>
                <w:rFonts w:ascii="宋体" w:hAnsi="宋体" w:eastAsia="宋体" w:cs="宋体"/>
                <w:spacing w:val="4"/>
                <w:sz w:val="14"/>
                <w:szCs w:val="14"/>
              </w:rPr>
              <w:t>电盒、木砖、</w:t>
            </w:r>
            <w:r>
              <w:rPr>
                <w:rFonts w:ascii="宋体" w:hAnsi="宋体" w:eastAsia="宋体" w:cs="宋体"/>
                <w:spacing w:val="-40"/>
                <w:sz w:val="14"/>
                <w:szCs w:val="14"/>
              </w:rPr>
              <w:t xml:space="preserve"> </w:t>
            </w:r>
            <w:r>
              <w:rPr>
                <w:rFonts w:ascii="宋体" w:hAnsi="宋体" w:eastAsia="宋体" w:cs="宋体"/>
                <w:spacing w:val="4"/>
                <w:sz w:val="14"/>
                <w:szCs w:val="14"/>
              </w:rPr>
              <w:t>吊环在</w:t>
            </w:r>
            <w:r>
              <w:rPr>
                <w:rFonts w:ascii="宋体" w:hAnsi="宋体" w:eastAsia="宋体" w:cs="宋体"/>
                <w:sz w:val="14"/>
                <w:szCs w:val="14"/>
              </w:rPr>
              <w:t xml:space="preserve"> </w:t>
            </w:r>
            <w:r>
              <w:rPr>
                <w:rFonts w:ascii="宋体" w:hAnsi="宋体" w:eastAsia="宋体" w:cs="宋体"/>
                <w:spacing w:val="9"/>
                <w:sz w:val="14"/>
                <w:szCs w:val="14"/>
              </w:rPr>
              <w:t>构件平面的中心线位置偏差</w:t>
            </w:r>
          </w:p>
        </w:tc>
        <w:tc>
          <w:tcPr>
            <w:tcW w:w="1396" w:type="dxa"/>
            <w:vAlign w:val="top"/>
          </w:tcPr>
          <w:p w14:paraId="30004132">
            <w:pPr>
              <w:pStyle w:val="6"/>
              <w:spacing w:before="274" w:line="198" w:lineRule="auto"/>
              <w:ind w:left="630"/>
            </w:pPr>
            <w:r>
              <w:rPr>
                <w:spacing w:val="2"/>
              </w:rPr>
              <w:t>20</w:t>
            </w:r>
          </w:p>
        </w:tc>
        <w:tc>
          <w:tcPr>
            <w:tcW w:w="1634" w:type="dxa"/>
            <w:vMerge w:val="continue"/>
            <w:tcBorders>
              <w:top w:val="nil"/>
              <w:bottom w:val="nil"/>
              <w:right w:val="single" w:color="000000" w:sz="10" w:space="0"/>
            </w:tcBorders>
            <w:vAlign w:val="top"/>
          </w:tcPr>
          <w:p w14:paraId="710A19B8">
            <w:pPr>
              <w:rPr>
                <w:rFonts w:ascii="Arial"/>
                <w:sz w:val="21"/>
              </w:rPr>
            </w:pPr>
          </w:p>
        </w:tc>
      </w:tr>
      <w:tr w14:paraId="68DF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66" w:type="dxa"/>
            <w:vMerge w:val="continue"/>
            <w:tcBorders>
              <w:top w:val="nil"/>
              <w:left w:val="single" w:color="000000" w:sz="10" w:space="0"/>
            </w:tcBorders>
            <w:vAlign w:val="top"/>
          </w:tcPr>
          <w:p w14:paraId="5E6BB7A1">
            <w:pPr>
              <w:rPr>
                <w:rFonts w:ascii="Arial"/>
                <w:sz w:val="21"/>
              </w:rPr>
            </w:pPr>
          </w:p>
        </w:tc>
        <w:tc>
          <w:tcPr>
            <w:tcW w:w="4979" w:type="dxa"/>
            <w:vAlign w:val="top"/>
          </w:tcPr>
          <w:p w14:paraId="7CDD07F4">
            <w:pPr>
              <w:spacing w:before="229" w:line="244" w:lineRule="auto"/>
              <w:ind w:left="1816" w:right="1592" w:hanging="225"/>
              <w:rPr>
                <w:rFonts w:ascii="宋体" w:hAnsi="宋体" w:eastAsia="宋体" w:cs="宋体"/>
                <w:sz w:val="14"/>
                <w:szCs w:val="14"/>
              </w:rPr>
            </w:pPr>
            <w:r>
              <w:rPr>
                <w:rFonts w:ascii="宋体" w:hAnsi="宋体" w:eastAsia="宋体" w:cs="宋体"/>
                <w:spacing w:val="4"/>
                <w:sz w:val="14"/>
                <w:szCs w:val="14"/>
              </w:rPr>
              <w:t>线管、</w:t>
            </w:r>
            <w:r>
              <w:rPr>
                <w:rFonts w:ascii="宋体" w:hAnsi="宋体" w:eastAsia="宋体" w:cs="宋体"/>
                <w:spacing w:val="-39"/>
                <w:sz w:val="14"/>
                <w:szCs w:val="14"/>
              </w:rPr>
              <w:t xml:space="preserve"> </w:t>
            </w:r>
            <w:r>
              <w:rPr>
                <w:rFonts w:ascii="宋体" w:hAnsi="宋体" w:eastAsia="宋体" w:cs="宋体"/>
                <w:spacing w:val="4"/>
                <w:sz w:val="14"/>
                <w:szCs w:val="14"/>
              </w:rPr>
              <w:t>电盒、木砖、</w:t>
            </w:r>
            <w:r>
              <w:rPr>
                <w:rFonts w:ascii="宋体" w:hAnsi="宋体" w:eastAsia="宋体" w:cs="宋体"/>
                <w:spacing w:val="-40"/>
                <w:sz w:val="14"/>
                <w:szCs w:val="14"/>
              </w:rPr>
              <w:t xml:space="preserve"> </w:t>
            </w:r>
            <w:r>
              <w:rPr>
                <w:rFonts w:ascii="宋体" w:hAnsi="宋体" w:eastAsia="宋体" w:cs="宋体"/>
                <w:spacing w:val="4"/>
                <w:sz w:val="14"/>
                <w:szCs w:val="14"/>
              </w:rPr>
              <w:t>吊环在</w:t>
            </w:r>
            <w:r>
              <w:rPr>
                <w:rFonts w:ascii="宋体" w:hAnsi="宋体" w:eastAsia="宋体" w:cs="宋体"/>
                <w:sz w:val="14"/>
                <w:szCs w:val="14"/>
              </w:rPr>
              <w:t xml:space="preserve"> </w:t>
            </w:r>
            <w:r>
              <w:rPr>
                <w:rFonts w:ascii="宋体" w:hAnsi="宋体" w:eastAsia="宋体" w:cs="宋体"/>
                <w:spacing w:val="9"/>
                <w:sz w:val="14"/>
                <w:szCs w:val="14"/>
              </w:rPr>
              <w:t>构件表面混凝土高差</w:t>
            </w:r>
          </w:p>
        </w:tc>
        <w:tc>
          <w:tcPr>
            <w:tcW w:w="1396" w:type="dxa"/>
            <w:vAlign w:val="top"/>
          </w:tcPr>
          <w:p w14:paraId="7216A6E8">
            <w:pPr>
              <w:spacing w:line="303" w:lineRule="auto"/>
              <w:rPr>
                <w:rFonts w:ascii="Arial"/>
                <w:sz w:val="21"/>
              </w:rPr>
            </w:pPr>
          </w:p>
          <w:p w14:paraId="6AB10C8F">
            <w:pPr>
              <w:pStyle w:val="6"/>
              <w:spacing w:before="46" w:line="189" w:lineRule="auto"/>
              <w:ind w:left="495"/>
            </w:pPr>
            <w:r>
              <w:t>0</w:t>
            </w:r>
            <w:r>
              <w:rPr>
                <w:spacing w:val="-16"/>
              </w:rPr>
              <w:t xml:space="preserve"> </w:t>
            </w:r>
            <w:r>
              <w:rPr>
                <w:rFonts w:ascii="宋体" w:hAnsi="宋体" w:eastAsia="宋体" w:cs="宋体"/>
              </w:rPr>
              <w:t>，</w:t>
            </w:r>
            <w:r>
              <w:t>-10</w:t>
            </w:r>
          </w:p>
        </w:tc>
        <w:tc>
          <w:tcPr>
            <w:tcW w:w="1634" w:type="dxa"/>
            <w:vMerge w:val="continue"/>
            <w:tcBorders>
              <w:top w:val="nil"/>
              <w:right w:val="single" w:color="000000" w:sz="10" w:space="0"/>
            </w:tcBorders>
            <w:vAlign w:val="top"/>
          </w:tcPr>
          <w:p w14:paraId="519A7300">
            <w:pPr>
              <w:rPr>
                <w:rFonts w:ascii="Arial"/>
                <w:sz w:val="21"/>
              </w:rPr>
            </w:pPr>
          </w:p>
        </w:tc>
      </w:tr>
      <w:tr w14:paraId="5ED32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left w:val="single" w:color="000000" w:sz="10" w:space="0"/>
              <w:bottom w:val="nil"/>
            </w:tcBorders>
            <w:vAlign w:val="top"/>
          </w:tcPr>
          <w:p w14:paraId="527B5FF7">
            <w:pPr>
              <w:spacing w:line="356" w:lineRule="auto"/>
              <w:rPr>
                <w:rFonts w:ascii="Arial"/>
                <w:sz w:val="21"/>
              </w:rPr>
            </w:pPr>
          </w:p>
          <w:p w14:paraId="01F3626B">
            <w:pPr>
              <w:spacing w:before="45" w:line="231" w:lineRule="auto"/>
              <w:ind w:left="222"/>
              <w:rPr>
                <w:rFonts w:ascii="宋体" w:hAnsi="宋体" w:eastAsia="宋体" w:cs="宋体"/>
                <w:sz w:val="14"/>
                <w:szCs w:val="14"/>
              </w:rPr>
            </w:pPr>
            <w:r>
              <w:rPr>
                <w:rFonts w:ascii="宋体" w:hAnsi="宋体" w:eastAsia="宋体" w:cs="宋体"/>
                <w:spacing w:val="7"/>
                <w:sz w:val="14"/>
                <w:szCs w:val="14"/>
              </w:rPr>
              <w:t>预留插筋</w:t>
            </w:r>
          </w:p>
        </w:tc>
        <w:tc>
          <w:tcPr>
            <w:tcW w:w="4979" w:type="dxa"/>
            <w:vAlign w:val="top"/>
          </w:tcPr>
          <w:p w14:paraId="48D3514E">
            <w:pPr>
              <w:spacing w:before="173" w:line="232" w:lineRule="auto"/>
              <w:ind w:left="2129"/>
              <w:rPr>
                <w:rFonts w:ascii="宋体" w:hAnsi="宋体" w:eastAsia="宋体" w:cs="宋体"/>
                <w:sz w:val="14"/>
                <w:szCs w:val="14"/>
              </w:rPr>
            </w:pPr>
            <w:r>
              <w:rPr>
                <w:rFonts w:ascii="宋体" w:hAnsi="宋体" w:eastAsia="宋体" w:cs="宋体"/>
                <w:spacing w:val="5"/>
                <w:sz w:val="14"/>
                <w:szCs w:val="14"/>
              </w:rPr>
              <w:t>中心线位置</w:t>
            </w:r>
          </w:p>
        </w:tc>
        <w:tc>
          <w:tcPr>
            <w:tcW w:w="1396" w:type="dxa"/>
            <w:vAlign w:val="top"/>
          </w:tcPr>
          <w:p w14:paraId="21FE0BE0">
            <w:pPr>
              <w:pStyle w:val="6"/>
              <w:spacing w:before="198" w:line="198" w:lineRule="auto"/>
              <w:ind w:left="671"/>
            </w:pPr>
            <w:r>
              <w:t>3</w:t>
            </w:r>
          </w:p>
        </w:tc>
        <w:tc>
          <w:tcPr>
            <w:tcW w:w="1634" w:type="dxa"/>
            <w:vMerge w:val="restart"/>
            <w:tcBorders>
              <w:bottom w:val="nil"/>
              <w:right w:val="single" w:color="000000" w:sz="10" w:space="0"/>
            </w:tcBorders>
            <w:vAlign w:val="top"/>
          </w:tcPr>
          <w:p w14:paraId="19CEF534">
            <w:pPr>
              <w:spacing w:line="356" w:lineRule="auto"/>
              <w:rPr>
                <w:rFonts w:ascii="Arial"/>
                <w:sz w:val="21"/>
              </w:rPr>
            </w:pPr>
          </w:p>
          <w:p w14:paraId="470D9EFD">
            <w:pPr>
              <w:spacing w:before="45" w:line="230" w:lineRule="auto"/>
              <w:ind w:left="522"/>
              <w:rPr>
                <w:rFonts w:ascii="宋体" w:hAnsi="宋体" w:eastAsia="宋体" w:cs="宋体"/>
                <w:sz w:val="14"/>
                <w:szCs w:val="14"/>
              </w:rPr>
            </w:pPr>
            <w:r>
              <w:rPr>
                <w:rFonts w:ascii="宋体" w:hAnsi="宋体" w:eastAsia="宋体" w:cs="宋体"/>
                <w:spacing w:val="8"/>
                <w:sz w:val="14"/>
                <w:szCs w:val="14"/>
              </w:rPr>
              <w:t>尺量检查</w:t>
            </w:r>
          </w:p>
        </w:tc>
      </w:tr>
      <w:tr w14:paraId="4A71B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left w:val="single" w:color="000000" w:sz="10" w:space="0"/>
            </w:tcBorders>
            <w:vAlign w:val="top"/>
          </w:tcPr>
          <w:p w14:paraId="1DDCC44D">
            <w:pPr>
              <w:rPr>
                <w:rFonts w:ascii="Arial"/>
                <w:sz w:val="21"/>
              </w:rPr>
            </w:pPr>
          </w:p>
        </w:tc>
        <w:tc>
          <w:tcPr>
            <w:tcW w:w="4979" w:type="dxa"/>
            <w:vAlign w:val="top"/>
          </w:tcPr>
          <w:p w14:paraId="625232C9">
            <w:pPr>
              <w:spacing w:before="173" w:line="232" w:lineRule="auto"/>
              <w:ind w:left="2192"/>
              <w:rPr>
                <w:rFonts w:ascii="宋体" w:hAnsi="宋体" w:eastAsia="宋体" w:cs="宋体"/>
                <w:sz w:val="14"/>
                <w:szCs w:val="14"/>
              </w:rPr>
            </w:pPr>
            <w:r>
              <w:rPr>
                <w:rFonts w:ascii="宋体" w:hAnsi="宋体" w:eastAsia="宋体" w:cs="宋体"/>
                <w:spacing w:val="7"/>
                <w:sz w:val="14"/>
                <w:szCs w:val="14"/>
              </w:rPr>
              <w:t>外露长度</w:t>
            </w:r>
          </w:p>
        </w:tc>
        <w:tc>
          <w:tcPr>
            <w:tcW w:w="1396" w:type="dxa"/>
            <w:vAlign w:val="top"/>
          </w:tcPr>
          <w:p w14:paraId="1DC82162">
            <w:pPr>
              <w:pStyle w:val="6"/>
              <w:spacing w:before="201" w:line="186" w:lineRule="auto"/>
              <w:ind w:left="488"/>
            </w:pPr>
            <w:r>
              <w:t>+5</w:t>
            </w:r>
            <w:r>
              <w:rPr>
                <w:spacing w:val="-15"/>
              </w:rPr>
              <w:t xml:space="preserve"> </w:t>
            </w:r>
            <w:r>
              <w:rPr>
                <w:rFonts w:ascii="宋体" w:hAnsi="宋体" w:eastAsia="宋体" w:cs="宋体"/>
              </w:rPr>
              <w:t>，</w:t>
            </w:r>
            <w:r>
              <w:t>-5</w:t>
            </w:r>
          </w:p>
        </w:tc>
        <w:tc>
          <w:tcPr>
            <w:tcW w:w="1634" w:type="dxa"/>
            <w:vMerge w:val="continue"/>
            <w:tcBorders>
              <w:top w:val="nil"/>
              <w:right w:val="single" w:color="000000" w:sz="10" w:space="0"/>
            </w:tcBorders>
            <w:vAlign w:val="top"/>
          </w:tcPr>
          <w:p w14:paraId="56FBF2D7">
            <w:pPr>
              <w:rPr>
                <w:rFonts w:ascii="Arial"/>
                <w:sz w:val="21"/>
              </w:rPr>
            </w:pPr>
          </w:p>
        </w:tc>
      </w:tr>
      <w:tr w14:paraId="46EA1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66" w:type="dxa"/>
            <w:vMerge w:val="restart"/>
            <w:tcBorders>
              <w:left w:val="single" w:color="000000" w:sz="10" w:space="0"/>
              <w:bottom w:val="nil"/>
            </w:tcBorders>
            <w:vAlign w:val="top"/>
          </w:tcPr>
          <w:p w14:paraId="6BA473C7">
            <w:pPr>
              <w:spacing w:line="359" w:lineRule="auto"/>
              <w:rPr>
                <w:rFonts w:ascii="Arial"/>
                <w:sz w:val="21"/>
              </w:rPr>
            </w:pPr>
          </w:p>
          <w:p w14:paraId="7E3B36B0">
            <w:pPr>
              <w:spacing w:before="45" w:line="231" w:lineRule="auto"/>
              <w:ind w:left="372"/>
              <w:rPr>
                <w:rFonts w:ascii="宋体" w:hAnsi="宋体" w:eastAsia="宋体" w:cs="宋体"/>
                <w:sz w:val="14"/>
                <w:szCs w:val="14"/>
              </w:rPr>
            </w:pPr>
            <w:r>
              <w:rPr>
                <w:rFonts w:ascii="宋体" w:hAnsi="宋体" w:eastAsia="宋体" w:cs="宋体"/>
                <w:spacing w:val="6"/>
                <w:sz w:val="14"/>
                <w:szCs w:val="14"/>
              </w:rPr>
              <w:t>键槽</w:t>
            </w:r>
          </w:p>
        </w:tc>
        <w:tc>
          <w:tcPr>
            <w:tcW w:w="4979" w:type="dxa"/>
            <w:vAlign w:val="top"/>
          </w:tcPr>
          <w:p w14:paraId="2A65B135">
            <w:pPr>
              <w:spacing w:before="173" w:line="232" w:lineRule="auto"/>
              <w:ind w:left="2129"/>
              <w:rPr>
                <w:rFonts w:ascii="宋体" w:hAnsi="宋体" w:eastAsia="宋体" w:cs="宋体"/>
                <w:sz w:val="14"/>
                <w:szCs w:val="14"/>
              </w:rPr>
            </w:pPr>
            <w:r>
              <w:rPr>
                <w:rFonts w:ascii="宋体" w:hAnsi="宋体" w:eastAsia="宋体" w:cs="宋体"/>
                <w:spacing w:val="5"/>
                <w:sz w:val="14"/>
                <w:szCs w:val="14"/>
              </w:rPr>
              <w:t>中心线位置</w:t>
            </w:r>
          </w:p>
        </w:tc>
        <w:tc>
          <w:tcPr>
            <w:tcW w:w="1396" w:type="dxa"/>
            <w:vAlign w:val="top"/>
          </w:tcPr>
          <w:p w14:paraId="5C3E04DA">
            <w:pPr>
              <w:pStyle w:val="6"/>
              <w:spacing w:before="201" w:line="194" w:lineRule="auto"/>
              <w:ind w:left="672"/>
            </w:pPr>
            <w:r>
              <w:t>5</w:t>
            </w:r>
          </w:p>
        </w:tc>
        <w:tc>
          <w:tcPr>
            <w:tcW w:w="1634" w:type="dxa"/>
            <w:vMerge w:val="restart"/>
            <w:tcBorders>
              <w:bottom w:val="nil"/>
              <w:right w:val="single" w:color="000000" w:sz="10" w:space="0"/>
            </w:tcBorders>
            <w:vAlign w:val="top"/>
          </w:tcPr>
          <w:p w14:paraId="60F3AA6B">
            <w:pPr>
              <w:spacing w:line="359" w:lineRule="auto"/>
              <w:rPr>
                <w:rFonts w:ascii="Arial"/>
                <w:sz w:val="21"/>
              </w:rPr>
            </w:pPr>
          </w:p>
          <w:p w14:paraId="5F70A89A">
            <w:pPr>
              <w:spacing w:before="45" w:line="230" w:lineRule="auto"/>
              <w:ind w:left="522"/>
              <w:rPr>
                <w:rFonts w:ascii="宋体" w:hAnsi="宋体" w:eastAsia="宋体" w:cs="宋体"/>
                <w:sz w:val="14"/>
                <w:szCs w:val="14"/>
              </w:rPr>
            </w:pPr>
            <w:r>
              <w:rPr>
                <w:rFonts w:ascii="宋体" w:hAnsi="宋体" w:eastAsia="宋体" w:cs="宋体"/>
                <w:spacing w:val="8"/>
                <w:sz w:val="14"/>
                <w:szCs w:val="14"/>
              </w:rPr>
              <w:t>尺量检查</w:t>
            </w:r>
          </w:p>
        </w:tc>
      </w:tr>
      <w:tr w14:paraId="73F20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66" w:type="dxa"/>
            <w:vMerge w:val="continue"/>
            <w:tcBorders>
              <w:top w:val="nil"/>
              <w:left w:val="single" w:color="000000" w:sz="10" w:space="0"/>
              <w:bottom w:val="single" w:color="000000" w:sz="10" w:space="0"/>
            </w:tcBorders>
            <w:vAlign w:val="top"/>
          </w:tcPr>
          <w:p w14:paraId="6CF80397">
            <w:pPr>
              <w:rPr>
                <w:rFonts w:ascii="Arial"/>
                <w:sz w:val="21"/>
              </w:rPr>
            </w:pPr>
          </w:p>
        </w:tc>
        <w:tc>
          <w:tcPr>
            <w:tcW w:w="4979" w:type="dxa"/>
            <w:tcBorders>
              <w:bottom w:val="single" w:color="000000" w:sz="10" w:space="0"/>
            </w:tcBorders>
            <w:vAlign w:val="top"/>
          </w:tcPr>
          <w:p w14:paraId="16A3B04D">
            <w:pPr>
              <w:spacing w:before="179" w:line="232" w:lineRule="auto"/>
              <w:ind w:left="1889"/>
              <w:rPr>
                <w:rFonts w:ascii="宋体" w:hAnsi="宋体" w:eastAsia="宋体" w:cs="宋体"/>
                <w:sz w:val="14"/>
                <w:szCs w:val="14"/>
              </w:rPr>
            </w:pPr>
            <w:r>
              <w:rPr>
                <w:rFonts w:ascii="宋体" w:hAnsi="宋体" w:eastAsia="宋体" w:cs="宋体"/>
                <w:spacing w:val="8"/>
                <w:sz w:val="14"/>
                <w:szCs w:val="14"/>
              </w:rPr>
              <w:t>长度、宽度、深度</w:t>
            </w:r>
          </w:p>
        </w:tc>
        <w:tc>
          <w:tcPr>
            <w:tcW w:w="1396" w:type="dxa"/>
            <w:tcBorders>
              <w:bottom w:val="single" w:color="000000" w:sz="10" w:space="0"/>
            </w:tcBorders>
            <w:vAlign w:val="top"/>
          </w:tcPr>
          <w:p w14:paraId="7A56B335">
            <w:pPr>
              <w:pStyle w:val="6"/>
              <w:spacing w:before="207" w:line="194" w:lineRule="auto"/>
              <w:ind w:left="622"/>
            </w:pPr>
            <w:r>
              <w:rPr>
                <w:spacing w:val="5"/>
              </w:rPr>
              <w:t>±5</w:t>
            </w:r>
          </w:p>
        </w:tc>
        <w:tc>
          <w:tcPr>
            <w:tcW w:w="1634" w:type="dxa"/>
            <w:vMerge w:val="continue"/>
            <w:tcBorders>
              <w:top w:val="nil"/>
              <w:bottom w:val="single" w:color="000000" w:sz="10" w:space="0"/>
              <w:right w:val="single" w:color="000000" w:sz="10" w:space="0"/>
            </w:tcBorders>
            <w:vAlign w:val="top"/>
          </w:tcPr>
          <w:p w14:paraId="36432037">
            <w:pPr>
              <w:rPr>
                <w:rFonts w:ascii="Arial"/>
                <w:sz w:val="21"/>
              </w:rPr>
            </w:pPr>
          </w:p>
        </w:tc>
      </w:tr>
    </w:tbl>
    <w:p w14:paraId="6DB9D208">
      <w:pPr>
        <w:spacing w:before="92" w:line="231" w:lineRule="auto"/>
        <w:rPr>
          <w:rFonts w:ascii="宋体" w:hAnsi="宋体" w:eastAsia="宋体" w:cs="宋体"/>
          <w:sz w:val="14"/>
          <w:szCs w:val="14"/>
        </w:rPr>
      </w:pPr>
      <w:r>
        <w:rPr>
          <w:rFonts w:ascii="宋体" w:hAnsi="宋体" w:eastAsia="宋体" w:cs="宋体"/>
          <w:spacing w:val="9"/>
          <w:sz w:val="14"/>
          <w:szCs w:val="14"/>
        </w:rPr>
        <w:t>注：</w:t>
      </w:r>
      <w:r>
        <w:rPr>
          <w:rFonts w:ascii="Times New Roman" w:hAnsi="Times New Roman" w:eastAsia="Times New Roman" w:cs="Times New Roman"/>
          <w:spacing w:val="9"/>
          <w:sz w:val="14"/>
          <w:szCs w:val="14"/>
        </w:rPr>
        <w:t xml:space="preserve">1  </w:t>
      </w:r>
      <w:r>
        <w:rPr>
          <w:rFonts w:ascii="宋体" w:hAnsi="宋体" w:eastAsia="宋体" w:cs="宋体"/>
          <w:spacing w:val="9"/>
          <w:sz w:val="14"/>
          <w:szCs w:val="14"/>
        </w:rPr>
        <w:t>检查中心线、螺栓和孔道位置偏差时，应沿纵横两个方向量测，并取其中偏差较大值。</w:t>
      </w:r>
    </w:p>
    <w:p w14:paraId="2579F37F">
      <w:pPr>
        <w:spacing w:line="231" w:lineRule="auto"/>
        <w:rPr>
          <w:rFonts w:ascii="宋体" w:hAnsi="宋体" w:eastAsia="宋体" w:cs="宋体"/>
          <w:sz w:val="14"/>
          <w:szCs w:val="14"/>
        </w:rPr>
        <w:sectPr>
          <w:footerReference r:id="rId25" w:type="default"/>
          <w:pgSz w:w="11906" w:h="16839"/>
          <w:pgMar w:top="1431" w:right="1350" w:bottom="1145" w:left="1299" w:header="0" w:footer="958" w:gutter="0"/>
          <w:cols w:space="720" w:num="1"/>
        </w:sectPr>
      </w:pPr>
    </w:p>
    <w:p w14:paraId="43B9B827">
      <w:pPr>
        <w:spacing w:before="240" w:line="227" w:lineRule="auto"/>
        <w:jc w:val="right"/>
        <w:rPr>
          <w:rFonts w:ascii="宋体" w:hAnsi="宋体" w:eastAsia="宋体" w:cs="宋体"/>
          <w:sz w:val="20"/>
          <w:szCs w:val="20"/>
        </w:rPr>
      </w:pPr>
      <w:bookmarkStart w:id="85" w:name="bookmark124"/>
      <w:bookmarkEnd w:id="85"/>
      <w:r>
        <w:rPr>
          <w:rFonts w:ascii="Times New Roman" w:hAnsi="Times New Roman" w:eastAsia="Times New Roman" w:cs="Times New Roman"/>
          <w:b/>
          <w:bCs/>
          <w:spacing w:val="4"/>
          <w:sz w:val="20"/>
          <w:szCs w:val="20"/>
        </w:rPr>
        <w:t xml:space="preserve">5. 7. 8    </w:t>
      </w:r>
      <w:r>
        <w:rPr>
          <w:rFonts w:ascii="宋体" w:hAnsi="宋体" w:eastAsia="宋体" w:cs="宋体"/>
          <w:spacing w:val="4"/>
          <w:sz w:val="20"/>
          <w:szCs w:val="20"/>
        </w:rPr>
        <w:t>模块单元的预埋件、插筋、对拉孔、设备孔、预埋桁架筋的规格、数量和间距应满足设计要求。</w:t>
      </w:r>
    </w:p>
    <w:p w14:paraId="69B49B84">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5. 7. 9    </w:t>
      </w:r>
      <w:r>
        <w:rPr>
          <w:rFonts w:ascii="宋体" w:hAnsi="宋体" w:eastAsia="宋体" w:cs="宋体"/>
          <w:spacing w:val="7"/>
          <w:sz w:val="20"/>
          <w:szCs w:val="20"/>
        </w:rPr>
        <w:t>模块单元的粗糙面或键槽成型质量应满足设计要求。</w:t>
      </w:r>
    </w:p>
    <w:p w14:paraId="063F9D68">
      <w:pPr>
        <w:spacing w:before="84" w:line="268" w:lineRule="auto"/>
        <w:ind w:left="1" w:right="70" w:hanging="1"/>
        <w:rPr>
          <w:rFonts w:ascii="宋体" w:hAnsi="宋体" w:eastAsia="宋体" w:cs="宋体"/>
          <w:sz w:val="20"/>
          <w:szCs w:val="20"/>
        </w:rPr>
      </w:pPr>
      <w:r>
        <w:rPr>
          <w:rFonts w:ascii="Times New Roman" w:hAnsi="Times New Roman" w:eastAsia="Times New Roman" w:cs="Times New Roman"/>
          <w:b/>
          <w:bCs/>
          <w:spacing w:val="9"/>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10    </w:t>
      </w:r>
      <w:r>
        <w:rPr>
          <w:rFonts w:ascii="宋体" w:hAnsi="宋体" w:eastAsia="宋体" w:cs="宋体"/>
          <w:spacing w:val="9"/>
          <w:sz w:val="20"/>
          <w:szCs w:val="20"/>
        </w:rPr>
        <w:t>模块单元装修作业应在尺寸偏差满足要</w:t>
      </w:r>
      <w:r>
        <w:rPr>
          <w:rFonts w:ascii="宋体" w:hAnsi="宋体" w:eastAsia="宋体" w:cs="宋体"/>
          <w:spacing w:val="8"/>
          <w:sz w:val="20"/>
          <w:szCs w:val="20"/>
        </w:rPr>
        <w:t>求后进行，模块单元装饰构件的尺寸偏差和检验方法</w:t>
      </w:r>
      <w:r>
        <w:rPr>
          <w:rFonts w:ascii="宋体" w:hAnsi="宋体" w:eastAsia="宋体" w:cs="宋体"/>
          <w:sz w:val="20"/>
          <w:szCs w:val="20"/>
        </w:rPr>
        <w:t xml:space="preserve"> </w:t>
      </w:r>
      <w:r>
        <w:rPr>
          <w:rFonts w:ascii="宋体" w:hAnsi="宋体" w:eastAsia="宋体" w:cs="宋体"/>
          <w:spacing w:val="3"/>
          <w:sz w:val="20"/>
          <w:szCs w:val="20"/>
        </w:rPr>
        <w:t>应符合表</w:t>
      </w:r>
      <w:r>
        <w:rPr>
          <w:rFonts w:ascii="宋体" w:hAnsi="宋体" w:eastAsia="宋体" w:cs="宋体"/>
          <w:spacing w:val="-31"/>
          <w:sz w:val="20"/>
          <w:szCs w:val="20"/>
        </w:rPr>
        <w:t xml:space="preserve"> </w:t>
      </w:r>
      <w:r>
        <w:rPr>
          <w:rFonts w:ascii="Times New Roman" w:hAnsi="Times New Roman" w:eastAsia="Times New Roman" w:cs="Times New Roman"/>
          <w:spacing w:val="3"/>
          <w:sz w:val="20"/>
          <w:szCs w:val="20"/>
        </w:rPr>
        <w:t>5.7.10</w:t>
      </w:r>
      <w:r>
        <w:rPr>
          <w:rFonts w:ascii="Times New Roman" w:hAnsi="Times New Roman" w:eastAsia="Times New Roman" w:cs="Times New Roman"/>
          <w:spacing w:val="27"/>
          <w:w w:val="101"/>
          <w:sz w:val="20"/>
          <w:szCs w:val="20"/>
        </w:rPr>
        <w:t xml:space="preserve"> </w:t>
      </w:r>
      <w:r>
        <w:rPr>
          <w:rFonts w:ascii="宋体" w:hAnsi="宋体" w:eastAsia="宋体" w:cs="宋体"/>
          <w:spacing w:val="3"/>
          <w:sz w:val="20"/>
          <w:szCs w:val="20"/>
        </w:rPr>
        <w:t>的规定。</w:t>
      </w:r>
    </w:p>
    <w:p w14:paraId="79655B72">
      <w:pPr>
        <w:spacing w:before="102" w:line="221" w:lineRule="auto"/>
        <w:ind w:left="2429"/>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b/>
          <w:bCs/>
          <w:spacing w:val="-1"/>
          <w:sz w:val="18"/>
          <w:szCs w:val="18"/>
        </w:rPr>
        <w:t>5</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7</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10    </w:t>
      </w:r>
      <w:r>
        <w:rPr>
          <w:rFonts w:ascii="黑体" w:hAnsi="黑体" w:eastAsia="黑体" w:cs="黑体"/>
          <w:spacing w:val="-1"/>
          <w:sz w:val="18"/>
          <w:szCs w:val="18"/>
        </w:rPr>
        <w:t>模块单元装饰构件尺寸允许偏差及检验方法</w:t>
      </w:r>
    </w:p>
    <w:p w14:paraId="6473C071">
      <w:pPr>
        <w:spacing w:line="40" w:lineRule="exact"/>
      </w:pPr>
    </w:p>
    <w:tbl>
      <w:tblPr>
        <w:tblStyle w:val="5"/>
        <w:tblW w:w="9075"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840"/>
        <w:gridCol w:w="2102"/>
        <w:gridCol w:w="1773"/>
        <w:gridCol w:w="2563"/>
      </w:tblGrid>
      <w:tr w14:paraId="26443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97" w:type="dxa"/>
            <w:tcBorders>
              <w:top w:val="single" w:color="000000" w:sz="10" w:space="0"/>
              <w:left w:val="single" w:color="000000" w:sz="10" w:space="0"/>
            </w:tcBorders>
            <w:vAlign w:val="top"/>
          </w:tcPr>
          <w:p w14:paraId="11588770">
            <w:pPr>
              <w:spacing w:before="156" w:line="231" w:lineRule="auto"/>
              <w:ind w:left="240"/>
              <w:rPr>
                <w:rFonts w:ascii="宋体" w:hAnsi="宋体" w:eastAsia="宋体" w:cs="宋体"/>
                <w:sz w:val="14"/>
                <w:szCs w:val="14"/>
              </w:rPr>
            </w:pPr>
            <w:r>
              <w:rPr>
                <w:rFonts w:ascii="宋体" w:hAnsi="宋体" w:eastAsia="宋体" w:cs="宋体"/>
                <w:spacing w:val="4"/>
                <w:sz w:val="14"/>
                <w:szCs w:val="14"/>
              </w:rPr>
              <w:t>项次</w:t>
            </w:r>
          </w:p>
        </w:tc>
        <w:tc>
          <w:tcPr>
            <w:tcW w:w="1840" w:type="dxa"/>
            <w:tcBorders>
              <w:top w:val="single" w:color="000000" w:sz="10" w:space="0"/>
            </w:tcBorders>
            <w:vAlign w:val="top"/>
          </w:tcPr>
          <w:p w14:paraId="584885D9">
            <w:pPr>
              <w:spacing w:before="156" w:line="231" w:lineRule="auto"/>
              <w:ind w:left="615"/>
              <w:rPr>
                <w:rFonts w:ascii="宋体" w:hAnsi="宋体" w:eastAsia="宋体" w:cs="宋体"/>
                <w:sz w:val="14"/>
                <w:szCs w:val="14"/>
              </w:rPr>
            </w:pPr>
            <w:r>
              <w:rPr>
                <w:rFonts w:ascii="宋体" w:hAnsi="宋体" w:eastAsia="宋体" w:cs="宋体"/>
                <w:spacing w:val="7"/>
                <w:sz w:val="14"/>
                <w:szCs w:val="14"/>
              </w:rPr>
              <w:t>装饰种类</w:t>
            </w:r>
          </w:p>
        </w:tc>
        <w:tc>
          <w:tcPr>
            <w:tcW w:w="2102" w:type="dxa"/>
            <w:tcBorders>
              <w:top w:val="single" w:color="000000" w:sz="10" w:space="0"/>
            </w:tcBorders>
            <w:vAlign w:val="top"/>
          </w:tcPr>
          <w:p w14:paraId="02A2F903">
            <w:pPr>
              <w:spacing w:before="156" w:line="231" w:lineRule="auto"/>
              <w:ind w:left="752"/>
              <w:rPr>
                <w:rFonts w:ascii="宋体" w:hAnsi="宋体" w:eastAsia="宋体" w:cs="宋体"/>
                <w:sz w:val="14"/>
                <w:szCs w:val="14"/>
              </w:rPr>
            </w:pPr>
            <w:r>
              <w:rPr>
                <w:rFonts w:ascii="宋体" w:hAnsi="宋体" w:eastAsia="宋体" w:cs="宋体"/>
                <w:spacing w:val="7"/>
                <w:sz w:val="14"/>
                <w:szCs w:val="14"/>
              </w:rPr>
              <w:t>检查项目</w:t>
            </w:r>
          </w:p>
        </w:tc>
        <w:tc>
          <w:tcPr>
            <w:tcW w:w="1773" w:type="dxa"/>
            <w:tcBorders>
              <w:top w:val="single" w:color="000000" w:sz="10" w:space="0"/>
            </w:tcBorders>
            <w:vAlign w:val="top"/>
          </w:tcPr>
          <w:p w14:paraId="0FE3ABCE">
            <w:pPr>
              <w:pStyle w:val="6"/>
              <w:spacing w:before="156" w:line="225" w:lineRule="auto"/>
              <w:ind w:left="432"/>
            </w:pPr>
            <w:r>
              <w:rPr>
                <w:rFonts w:ascii="宋体" w:hAnsi="宋体" w:eastAsia="宋体" w:cs="宋体"/>
                <w:spacing w:val="8"/>
              </w:rPr>
              <w:t>允许偏差</w:t>
            </w:r>
            <w:r>
              <w:rPr>
                <w:spacing w:val="8"/>
              </w:rPr>
              <w:t>(</w:t>
            </w:r>
            <w:r>
              <w:t>mm</w:t>
            </w:r>
            <w:r>
              <w:rPr>
                <w:spacing w:val="8"/>
              </w:rPr>
              <w:t>)</w:t>
            </w:r>
          </w:p>
        </w:tc>
        <w:tc>
          <w:tcPr>
            <w:tcW w:w="2563" w:type="dxa"/>
            <w:tcBorders>
              <w:top w:val="single" w:color="000000" w:sz="10" w:space="0"/>
              <w:right w:val="single" w:color="000000" w:sz="10" w:space="0"/>
            </w:tcBorders>
            <w:vAlign w:val="top"/>
          </w:tcPr>
          <w:p w14:paraId="4F71D9A3">
            <w:pPr>
              <w:spacing w:before="156" w:line="231" w:lineRule="auto"/>
              <w:ind w:left="986"/>
              <w:rPr>
                <w:rFonts w:ascii="宋体" w:hAnsi="宋体" w:eastAsia="宋体" w:cs="宋体"/>
                <w:sz w:val="14"/>
                <w:szCs w:val="14"/>
              </w:rPr>
            </w:pPr>
            <w:r>
              <w:rPr>
                <w:rFonts w:ascii="宋体" w:hAnsi="宋体" w:eastAsia="宋体" w:cs="宋体"/>
                <w:spacing w:val="7"/>
                <w:sz w:val="14"/>
                <w:szCs w:val="14"/>
              </w:rPr>
              <w:t>检验方法</w:t>
            </w:r>
          </w:p>
        </w:tc>
      </w:tr>
      <w:tr w14:paraId="6C71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97" w:type="dxa"/>
            <w:tcBorders>
              <w:left w:val="single" w:color="000000" w:sz="10" w:space="0"/>
            </w:tcBorders>
            <w:vAlign w:val="top"/>
          </w:tcPr>
          <w:p w14:paraId="45A76BBF">
            <w:pPr>
              <w:pStyle w:val="6"/>
              <w:spacing w:before="182" w:line="198" w:lineRule="auto"/>
              <w:ind w:left="362"/>
            </w:pPr>
            <w:r>
              <w:t>1</w:t>
            </w:r>
          </w:p>
        </w:tc>
        <w:tc>
          <w:tcPr>
            <w:tcW w:w="1840" w:type="dxa"/>
            <w:vAlign w:val="top"/>
          </w:tcPr>
          <w:p w14:paraId="70E28894">
            <w:pPr>
              <w:spacing w:before="156" w:line="233" w:lineRule="auto"/>
              <w:ind w:left="764"/>
              <w:rPr>
                <w:rFonts w:ascii="宋体" w:hAnsi="宋体" w:eastAsia="宋体" w:cs="宋体"/>
                <w:sz w:val="14"/>
                <w:szCs w:val="14"/>
              </w:rPr>
            </w:pPr>
            <w:r>
              <w:rPr>
                <w:rFonts w:ascii="宋体" w:hAnsi="宋体" w:eastAsia="宋体" w:cs="宋体"/>
                <w:spacing w:val="5"/>
                <w:sz w:val="14"/>
                <w:szCs w:val="14"/>
              </w:rPr>
              <w:t>通用</w:t>
            </w:r>
          </w:p>
        </w:tc>
        <w:tc>
          <w:tcPr>
            <w:tcW w:w="2102" w:type="dxa"/>
            <w:vAlign w:val="top"/>
          </w:tcPr>
          <w:p w14:paraId="3AA32EC5">
            <w:pPr>
              <w:spacing w:before="156" w:line="232" w:lineRule="auto"/>
              <w:ind w:left="675"/>
              <w:rPr>
                <w:rFonts w:ascii="宋体" w:hAnsi="宋体" w:eastAsia="宋体" w:cs="宋体"/>
                <w:sz w:val="14"/>
                <w:szCs w:val="14"/>
              </w:rPr>
            </w:pPr>
            <w:r>
              <w:rPr>
                <w:rFonts w:ascii="宋体" w:hAnsi="宋体" w:eastAsia="宋体" w:cs="宋体"/>
                <w:spacing w:val="8"/>
                <w:sz w:val="14"/>
                <w:szCs w:val="14"/>
              </w:rPr>
              <w:t>表面平整度</w:t>
            </w:r>
          </w:p>
        </w:tc>
        <w:tc>
          <w:tcPr>
            <w:tcW w:w="1773" w:type="dxa"/>
            <w:vAlign w:val="top"/>
          </w:tcPr>
          <w:p w14:paraId="1841FD7B">
            <w:pPr>
              <w:pStyle w:val="6"/>
              <w:spacing w:before="182" w:line="198" w:lineRule="auto"/>
              <w:ind w:left="854"/>
            </w:pPr>
            <w:r>
              <w:t>3</w:t>
            </w:r>
          </w:p>
        </w:tc>
        <w:tc>
          <w:tcPr>
            <w:tcW w:w="2563" w:type="dxa"/>
            <w:tcBorders>
              <w:right w:val="single" w:color="000000" w:sz="10" w:space="0"/>
            </w:tcBorders>
            <w:vAlign w:val="top"/>
          </w:tcPr>
          <w:p w14:paraId="58F89097">
            <w:pPr>
              <w:pStyle w:val="6"/>
              <w:spacing w:before="157" w:line="230" w:lineRule="auto"/>
              <w:ind w:left="662"/>
              <w:rPr>
                <w:rFonts w:ascii="宋体" w:hAnsi="宋体" w:eastAsia="宋体" w:cs="宋体"/>
              </w:rPr>
            </w:pPr>
            <w:r>
              <w:rPr>
                <w:spacing w:val="8"/>
              </w:rPr>
              <w:t>2m</w:t>
            </w:r>
            <w:r>
              <w:rPr>
                <w:rFonts w:ascii="宋体" w:hAnsi="宋体" w:eastAsia="宋体" w:cs="宋体"/>
                <w:spacing w:val="8"/>
              </w:rPr>
              <w:t>靠尺或塞尺检查</w:t>
            </w:r>
          </w:p>
        </w:tc>
      </w:tr>
      <w:tr w14:paraId="6C90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97" w:type="dxa"/>
            <w:tcBorders>
              <w:left w:val="single" w:color="000000" w:sz="10" w:space="0"/>
            </w:tcBorders>
            <w:vAlign w:val="top"/>
          </w:tcPr>
          <w:p w14:paraId="7B52619B">
            <w:pPr>
              <w:pStyle w:val="6"/>
              <w:spacing w:before="185" w:line="198" w:lineRule="auto"/>
              <w:ind w:left="348"/>
            </w:pPr>
            <w:r>
              <w:rPr>
                <w:spacing w:val="1"/>
              </w:rPr>
              <w:t>2</w:t>
            </w:r>
          </w:p>
        </w:tc>
        <w:tc>
          <w:tcPr>
            <w:tcW w:w="1840" w:type="dxa"/>
            <w:vMerge w:val="restart"/>
            <w:tcBorders>
              <w:bottom w:val="nil"/>
            </w:tcBorders>
            <w:vAlign w:val="top"/>
          </w:tcPr>
          <w:p w14:paraId="6D48D087">
            <w:pPr>
              <w:spacing w:line="259" w:lineRule="auto"/>
              <w:rPr>
                <w:rFonts w:ascii="Arial"/>
                <w:sz w:val="21"/>
              </w:rPr>
            </w:pPr>
          </w:p>
          <w:p w14:paraId="0DFA282C">
            <w:pPr>
              <w:spacing w:line="259" w:lineRule="auto"/>
              <w:rPr>
                <w:rFonts w:ascii="Arial"/>
                <w:sz w:val="21"/>
              </w:rPr>
            </w:pPr>
          </w:p>
          <w:p w14:paraId="300FA643">
            <w:pPr>
              <w:spacing w:line="259" w:lineRule="auto"/>
              <w:rPr>
                <w:rFonts w:ascii="Arial"/>
                <w:sz w:val="21"/>
              </w:rPr>
            </w:pPr>
          </w:p>
          <w:p w14:paraId="280628D4">
            <w:pPr>
              <w:spacing w:line="260" w:lineRule="auto"/>
              <w:rPr>
                <w:rFonts w:ascii="Arial"/>
                <w:sz w:val="21"/>
              </w:rPr>
            </w:pPr>
          </w:p>
          <w:p w14:paraId="0D542ED9">
            <w:pPr>
              <w:spacing w:before="45" w:line="230" w:lineRule="auto"/>
              <w:ind w:left="541"/>
              <w:rPr>
                <w:rFonts w:ascii="宋体" w:hAnsi="宋体" w:eastAsia="宋体" w:cs="宋体"/>
                <w:sz w:val="14"/>
                <w:szCs w:val="14"/>
              </w:rPr>
            </w:pPr>
            <w:r>
              <w:rPr>
                <w:rFonts w:ascii="宋体" w:hAnsi="宋体" w:eastAsia="宋体" w:cs="宋体"/>
                <w:spacing w:val="8"/>
                <w:sz w:val="14"/>
                <w:szCs w:val="14"/>
              </w:rPr>
              <w:t>面砖、石材</w:t>
            </w:r>
          </w:p>
        </w:tc>
        <w:tc>
          <w:tcPr>
            <w:tcW w:w="2102" w:type="dxa"/>
            <w:vAlign w:val="top"/>
          </w:tcPr>
          <w:p w14:paraId="4A428120">
            <w:pPr>
              <w:spacing w:before="160" w:line="230" w:lineRule="auto"/>
              <w:ind w:left="763"/>
              <w:rPr>
                <w:rFonts w:ascii="宋体" w:hAnsi="宋体" w:eastAsia="宋体" w:cs="宋体"/>
                <w:sz w:val="14"/>
                <w:szCs w:val="14"/>
              </w:rPr>
            </w:pPr>
            <w:r>
              <w:rPr>
                <w:rFonts w:ascii="宋体" w:hAnsi="宋体" w:eastAsia="宋体" w:cs="宋体"/>
                <w:spacing w:val="5"/>
                <w:sz w:val="14"/>
                <w:szCs w:val="14"/>
              </w:rPr>
              <w:t>阳角方正</w:t>
            </w:r>
          </w:p>
        </w:tc>
        <w:tc>
          <w:tcPr>
            <w:tcW w:w="1773" w:type="dxa"/>
            <w:vAlign w:val="top"/>
          </w:tcPr>
          <w:p w14:paraId="055AED33">
            <w:pPr>
              <w:pStyle w:val="6"/>
              <w:spacing w:before="185" w:line="198" w:lineRule="auto"/>
              <w:ind w:left="851"/>
            </w:pPr>
            <w:r>
              <w:rPr>
                <w:spacing w:val="1"/>
              </w:rPr>
              <w:t>2</w:t>
            </w:r>
          </w:p>
        </w:tc>
        <w:tc>
          <w:tcPr>
            <w:tcW w:w="2563" w:type="dxa"/>
            <w:tcBorders>
              <w:right w:val="single" w:color="000000" w:sz="10" w:space="0"/>
            </w:tcBorders>
            <w:vAlign w:val="top"/>
          </w:tcPr>
          <w:p w14:paraId="37B3ACD9">
            <w:pPr>
              <w:spacing w:before="160" w:line="230" w:lineRule="auto"/>
              <w:ind w:left="839"/>
              <w:rPr>
                <w:rFonts w:ascii="宋体" w:hAnsi="宋体" w:eastAsia="宋体" w:cs="宋体"/>
                <w:sz w:val="14"/>
                <w:szCs w:val="14"/>
              </w:rPr>
            </w:pPr>
            <w:r>
              <w:rPr>
                <w:rFonts w:ascii="宋体" w:hAnsi="宋体" w:eastAsia="宋体" w:cs="宋体"/>
                <w:spacing w:val="8"/>
                <w:sz w:val="14"/>
                <w:szCs w:val="14"/>
              </w:rPr>
              <w:t>用拖线板检查</w:t>
            </w:r>
          </w:p>
        </w:tc>
      </w:tr>
      <w:tr w14:paraId="72748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7" w:type="dxa"/>
            <w:tcBorders>
              <w:left w:val="single" w:color="000000" w:sz="10" w:space="0"/>
            </w:tcBorders>
            <w:vAlign w:val="top"/>
          </w:tcPr>
          <w:p w14:paraId="4ABE7157">
            <w:pPr>
              <w:pStyle w:val="6"/>
              <w:spacing w:before="188" w:line="198" w:lineRule="auto"/>
              <w:ind w:left="351"/>
            </w:pPr>
            <w:r>
              <w:t>3</w:t>
            </w:r>
          </w:p>
        </w:tc>
        <w:tc>
          <w:tcPr>
            <w:tcW w:w="1840" w:type="dxa"/>
            <w:vMerge w:val="continue"/>
            <w:tcBorders>
              <w:top w:val="nil"/>
              <w:bottom w:val="nil"/>
            </w:tcBorders>
            <w:vAlign w:val="top"/>
          </w:tcPr>
          <w:p w14:paraId="38BEC18F">
            <w:pPr>
              <w:rPr>
                <w:rFonts w:ascii="Arial"/>
                <w:sz w:val="21"/>
              </w:rPr>
            </w:pPr>
          </w:p>
        </w:tc>
        <w:tc>
          <w:tcPr>
            <w:tcW w:w="2102" w:type="dxa"/>
            <w:vAlign w:val="top"/>
          </w:tcPr>
          <w:p w14:paraId="2401578C">
            <w:pPr>
              <w:spacing w:before="163" w:line="235" w:lineRule="auto"/>
              <w:ind w:left="754"/>
              <w:rPr>
                <w:rFonts w:ascii="宋体" w:hAnsi="宋体" w:eastAsia="宋体" w:cs="宋体"/>
                <w:sz w:val="14"/>
                <w:szCs w:val="14"/>
              </w:rPr>
            </w:pPr>
            <w:r>
              <w:rPr>
                <w:rFonts w:ascii="宋体" w:hAnsi="宋体" w:eastAsia="宋体" w:cs="宋体"/>
                <w:spacing w:val="7"/>
                <w:sz w:val="14"/>
                <w:szCs w:val="14"/>
              </w:rPr>
              <w:t>上口平直</w:t>
            </w:r>
          </w:p>
        </w:tc>
        <w:tc>
          <w:tcPr>
            <w:tcW w:w="1773" w:type="dxa"/>
            <w:vAlign w:val="top"/>
          </w:tcPr>
          <w:p w14:paraId="56EF9FBC">
            <w:pPr>
              <w:pStyle w:val="6"/>
              <w:spacing w:before="188" w:line="198" w:lineRule="auto"/>
              <w:ind w:left="851"/>
            </w:pPr>
            <w:r>
              <w:rPr>
                <w:spacing w:val="1"/>
              </w:rPr>
              <w:t>2</w:t>
            </w:r>
          </w:p>
        </w:tc>
        <w:tc>
          <w:tcPr>
            <w:tcW w:w="2563" w:type="dxa"/>
            <w:tcBorders>
              <w:right w:val="single" w:color="000000" w:sz="10" w:space="0"/>
            </w:tcBorders>
            <w:vAlign w:val="top"/>
          </w:tcPr>
          <w:p w14:paraId="7BAD5C2D">
            <w:pPr>
              <w:spacing w:before="163" w:line="230" w:lineRule="auto"/>
              <w:ind w:left="687"/>
              <w:rPr>
                <w:rFonts w:ascii="宋体" w:hAnsi="宋体" w:eastAsia="宋体" w:cs="宋体"/>
                <w:sz w:val="14"/>
                <w:szCs w:val="14"/>
              </w:rPr>
            </w:pPr>
            <w:r>
              <w:rPr>
                <w:rFonts w:ascii="宋体" w:hAnsi="宋体" w:eastAsia="宋体" w:cs="宋体"/>
                <w:spacing w:val="8"/>
                <w:sz w:val="14"/>
                <w:szCs w:val="14"/>
              </w:rPr>
              <w:t>拉通线用钢尺检查</w:t>
            </w:r>
          </w:p>
        </w:tc>
      </w:tr>
      <w:tr w14:paraId="6756E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97" w:type="dxa"/>
            <w:tcBorders>
              <w:left w:val="single" w:color="000000" w:sz="10" w:space="0"/>
            </w:tcBorders>
            <w:vAlign w:val="top"/>
          </w:tcPr>
          <w:p w14:paraId="3A761A9C">
            <w:pPr>
              <w:pStyle w:val="6"/>
              <w:spacing w:before="193" w:line="198" w:lineRule="auto"/>
              <w:ind w:left="347"/>
            </w:pPr>
            <w:r>
              <w:rPr>
                <w:spacing w:val="2"/>
              </w:rPr>
              <w:t>4</w:t>
            </w:r>
          </w:p>
        </w:tc>
        <w:tc>
          <w:tcPr>
            <w:tcW w:w="1840" w:type="dxa"/>
            <w:vMerge w:val="continue"/>
            <w:tcBorders>
              <w:top w:val="nil"/>
              <w:bottom w:val="nil"/>
            </w:tcBorders>
            <w:vAlign w:val="top"/>
          </w:tcPr>
          <w:p w14:paraId="014ABDB9">
            <w:pPr>
              <w:rPr>
                <w:rFonts w:ascii="Arial"/>
                <w:sz w:val="21"/>
              </w:rPr>
            </w:pPr>
          </w:p>
        </w:tc>
        <w:tc>
          <w:tcPr>
            <w:tcW w:w="2102" w:type="dxa"/>
            <w:vAlign w:val="top"/>
          </w:tcPr>
          <w:p w14:paraId="172B201C">
            <w:pPr>
              <w:spacing w:before="167" w:line="233" w:lineRule="auto"/>
              <w:ind w:left="752"/>
              <w:rPr>
                <w:rFonts w:ascii="宋体" w:hAnsi="宋体" w:eastAsia="宋体" w:cs="宋体"/>
                <w:sz w:val="14"/>
                <w:szCs w:val="14"/>
              </w:rPr>
            </w:pPr>
            <w:r>
              <w:rPr>
                <w:rFonts w:ascii="宋体" w:hAnsi="宋体" w:eastAsia="宋体" w:cs="宋体"/>
                <w:spacing w:val="8"/>
                <w:sz w:val="14"/>
                <w:szCs w:val="14"/>
              </w:rPr>
              <w:t>接缝平直</w:t>
            </w:r>
          </w:p>
        </w:tc>
        <w:tc>
          <w:tcPr>
            <w:tcW w:w="1773" w:type="dxa"/>
            <w:vAlign w:val="top"/>
          </w:tcPr>
          <w:p w14:paraId="455FCBCD">
            <w:pPr>
              <w:pStyle w:val="6"/>
              <w:spacing w:before="193" w:line="198" w:lineRule="auto"/>
              <w:ind w:left="854"/>
            </w:pPr>
            <w:r>
              <w:t>3</w:t>
            </w:r>
          </w:p>
        </w:tc>
        <w:tc>
          <w:tcPr>
            <w:tcW w:w="2563" w:type="dxa"/>
            <w:tcBorders>
              <w:right w:val="single" w:color="000000" w:sz="10" w:space="0"/>
            </w:tcBorders>
            <w:vAlign w:val="top"/>
          </w:tcPr>
          <w:p w14:paraId="6F3229AA">
            <w:pPr>
              <w:spacing w:before="168" w:line="230" w:lineRule="auto"/>
              <w:ind w:left="687"/>
              <w:rPr>
                <w:rFonts w:ascii="宋体" w:hAnsi="宋体" w:eastAsia="宋体" w:cs="宋体"/>
                <w:sz w:val="14"/>
                <w:szCs w:val="14"/>
              </w:rPr>
            </w:pPr>
            <w:r>
              <w:rPr>
                <w:rFonts w:ascii="宋体" w:hAnsi="宋体" w:eastAsia="宋体" w:cs="宋体"/>
                <w:spacing w:val="8"/>
                <w:sz w:val="14"/>
                <w:szCs w:val="14"/>
              </w:rPr>
              <w:t>用钢尺或塞尺检查</w:t>
            </w:r>
          </w:p>
        </w:tc>
      </w:tr>
      <w:tr w14:paraId="66B13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7" w:type="dxa"/>
            <w:tcBorders>
              <w:left w:val="single" w:color="000000" w:sz="10" w:space="0"/>
            </w:tcBorders>
            <w:vAlign w:val="top"/>
          </w:tcPr>
          <w:p w14:paraId="3580430B">
            <w:pPr>
              <w:pStyle w:val="6"/>
              <w:spacing w:before="199" w:line="194" w:lineRule="auto"/>
              <w:ind w:left="352"/>
            </w:pPr>
            <w:r>
              <w:t>5</w:t>
            </w:r>
          </w:p>
        </w:tc>
        <w:tc>
          <w:tcPr>
            <w:tcW w:w="1840" w:type="dxa"/>
            <w:vMerge w:val="continue"/>
            <w:tcBorders>
              <w:top w:val="nil"/>
              <w:bottom w:val="nil"/>
            </w:tcBorders>
            <w:vAlign w:val="top"/>
          </w:tcPr>
          <w:p w14:paraId="2D477FF2">
            <w:pPr>
              <w:rPr>
                <w:rFonts w:ascii="Arial"/>
                <w:sz w:val="21"/>
              </w:rPr>
            </w:pPr>
          </w:p>
        </w:tc>
        <w:tc>
          <w:tcPr>
            <w:tcW w:w="2102" w:type="dxa"/>
            <w:vAlign w:val="top"/>
          </w:tcPr>
          <w:p w14:paraId="15DC4648">
            <w:pPr>
              <w:spacing w:before="170" w:line="232" w:lineRule="auto"/>
              <w:ind w:left="752"/>
              <w:rPr>
                <w:rFonts w:ascii="宋体" w:hAnsi="宋体" w:eastAsia="宋体" w:cs="宋体"/>
                <w:sz w:val="14"/>
                <w:szCs w:val="14"/>
              </w:rPr>
            </w:pPr>
            <w:r>
              <w:rPr>
                <w:rFonts w:ascii="宋体" w:hAnsi="宋体" w:eastAsia="宋体" w:cs="宋体"/>
                <w:spacing w:val="8"/>
                <w:sz w:val="14"/>
                <w:szCs w:val="14"/>
              </w:rPr>
              <w:t>接缝深度</w:t>
            </w:r>
          </w:p>
        </w:tc>
        <w:tc>
          <w:tcPr>
            <w:tcW w:w="1773" w:type="dxa"/>
            <w:vAlign w:val="top"/>
          </w:tcPr>
          <w:p w14:paraId="26EA1463">
            <w:pPr>
              <w:pStyle w:val="6"/>
              <w:spacing w:before="199" w:line="194" w:lineRule="auto"/>
              <w:ind w:left="807"/>
            </w:pPr>
            <w:r>
              <w:rPr>
                <w:spacing w:val="5"/>
              </w:rPr>
              <w:t>±5</w:t>
            </w:r>
          </w:p>
        </w:tc>
        <w:tc>
          <w:tcPr>
            <w:tcW w:w="2563" w:type="dxa"/>
            <w:tcBorders>
              <w:right w:val="single" w:color="000000" w:sz="10" w:space="0"/>
            </w:tcBorders>
            <w:vAlign w:val="top"/>
          </w:tcPr>
          <w:p w14:paraId="2A8D6E3E">
            <w:pPr>
              <w:spacing w:before="171" w:line="230" w:lineRule="auto"/>
              <w:ind w:left="687"/>
              <w:rPr>
                <w:rFonts w:ascii="宋体" w:hAnsi="宋体" w:eastAsia="宋体" w:cs="宋体"/>
                <w:sz w:val="14"/>
                <w:szCs w:val="14"/>
              </w:rPr>
            </w:pPr>
            <w:r>
              <w:rPr>
                <w:rFonts w:ascii="宋体" w:hAnsi="宋体" w:eastAsia="宋体" w:cs="宋体"/>
                <w:spacing w:val="8"/>
                <w:sz w:val="14"/>
                <w:szCs w:val="14"/>
              </w:rPr>
              <w:t>用钢尺或塞尺检查</w:t>
            </w:r>
          </w:p>
        </w:tc>
      </w:tr>
      <w:tr w14:paraId="04494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97" w:type="dxa"/>
            <w:tcBorders>
              <w:left w:val="single" w:color="000000" w:sz="10" w:space="0"/>
              <w:bottom w:val="single" w:color="000000" w:sz="10" w:space="0"/>
            </w:tcBorders>
            <w:vAlign w:val="top"/>
          </w:tcPr>
          <w:p w14:paraId="524B9D51">
            <w:pPr>
              <w:pStyle w:val="6"/>
              <w:spacing w:before="198" w:line="198" w:lineRule="auto"/>
              <w:ind w:left="351"/>
            </w:pPr>
            <w:r>
              <w:t>6</w:t>
            </w:r>
          </w:p>
        </w:tc>
        <w:tc>
          <w:tcPr>
            <w:tcW w:w="1840" w:type="dxa"/>
            <w:vMerge w:val="continue"/>
            <w:tcBorders>
              <w:top w:val="nil"/>
              <w:bottom w:val="single" w:color="000000" w:sz="10" w:space="0"/>
            </w:tcBorders>
            <w:vAlign w:val="top"/>
          </w:tcPr>
          <w:p w14:paraId="269840FC">
            <w:pPr>
              <w:rPr>
                <w:rFonts w:ascii="Arial"/>
                <w:sz w:val="21"/>
              </w:rPr>
            </w:pPr>
          </w:p>
        </w:tc>
        <w:tc>
          <w:tcPr>
            <w:tcW w:w="2102" w:type="dxa"/>
            <w:tcBorders>
              <w:bottom w:val="single" w:color="000000" w:sz="10" w:space="0"/>
            </w:tcBorders>
            <w:vAlign w:val="top"/>
          </w:tcPr>
          <w:p w14:paraId="49B104F0">
            <w:pPr>
              <w:spacing w:before="173" w:line="232" w:lineRule="auto"/>
              <w:ind w:left="752"/>
              <w:rPr>
                <w:rFonts w:ascii="宋体" w:hAnsi="宋体" w:eastAsia="宋体" w:cs="宋体"/>
                <w:sz w:val="14"/>
                <w:szCs w:val="14"/>
              </w:rPr>
            </w:pPr>
            <w:r>
              <w:rPr>
                <w:rFonts w:ascii="宋体" w:hAnsi="宋体" w:eastAsia="宋体" w:cs="宋体"/>
                <w:spacing w:val="8"/>
                <w:sz w:val="14"/>
                <w:szCs w:val="14"/>
              </w:rPr>
              <w:t>接缝宽度</w:t>
            </w:r>
          </w:p>
        </w:tc>
        <w:tc>
          <w:tcPr>
            <w:tcW w:w="1773" w:type="dxa"/>
            <w:tcBorders>
              <w:bottom w:val="single" w:color="000000" w:sz="10" w:space="0"/>
            </w:tcBorders>
            <w:vAlign w:val="top"/>
          </w:tcPr>
          <w:p w14:paraId="5DB7BB21">
            <w:pPr>
              <w:pStyle w:val="6"/>
              <w:spacing w:before="201" w:line="194" w:lineRule="auto"/>
              <w:ind w:left="807"/>
            </w:pPr>
            <w:r>
              <w:rPr>
                <w:spacing w:val="5"/>
              </w:rPr>
              <w:t>±5</w:t>
            </w:r>
          </w:p>
        </w:tc>
        <w:tc>
          <w:tcPr>
            <w:tcW w:w="2563" w:type="dxa"/>
            <w:tcBorders>
              <w:bottom w:val="single" w:color="000000" w:sz="10" w:space="0"/>
              <w:right w:val="single" w:color="000000" w:sz="10" w:space="0"/>
            </w:tcBorders>
            <w:vAlign w:val="top"/>
          </w:tcPr>
          <w:p w14:paraId="7C33EF4D">
            <w:pPr>
              <w:spacing w:before="173" w:line="230" w:lineRule="auto"/>
              <w:ind w:left="913"/>
              <w:rPr>
                <w:rFonts w:ascii="宋体" w:hAnsi="宋体" w:eastAsia="宋体" w:cs="宋体"/>
                <w:sz w:val="14"/>
                <w:szCs w:val="14"/>
              </w:rPr>
            </w:pPr>
            <w:r>
              <w:rPr>
                <w:rFonts w:ascii="宋体" w:hAnsi="宋体" w:eastAsia="宋体" w:cs="宋体"/>
                <w:spacing w:val="8"/>
                <w:sz w:val="14"/>
                <w:szCs w:val="14"/>
              </w:rPr>
              <w:t>用钢尺检查</w:t>
            </w:r>
          </w:p>
        </w:tc>
      </w:tr>
    </w:tbl>
    <w:p w14:paraId="0D81A434">
      <w:pPr>
        <w:spacing w:before="63" w:line="290" w:lineRule="auto"/>
        <w:ind w:left="5" w:right="73" w:hanging="5"/>
        <w:rPr>
          <w:rFonts w:ascii="宋体" w:hAnsi="宋体" w:eastAsia="宋体" w:cs="宋体"/>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11    </w:t>
      </w:r>
      <w:r>
        <w:rPr>
          <w:rFonts w:ascii="宋体" w:hAnsi="宋体" w:eastAsia="宋体" w:cs="宋体"/>
          <w:spacing w:val="7"/>
          <w:sz w:val="20"/>
          <w:szCs w:val="20"/>
        </w:rPr>
        <w:t>模块单元的装修质量检验应包括墙面、地面、天花、机电和门窗等内容，可根据附录</w:t>
      </w:r>
      <w:r>
        <w:rPr>
          <w:rFonts w:ascii="宋体" w:hAnsi="宋体" w:eastAsia="宋体" w:cs="宋体"/>
          <w:spacing w:val="-46"/>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31"/>
          <w:sz w:val="20"/>
          <w:szCs w:val="20"/>
        </w:rPr>
        <w:t xml:space="preserve"> </w:t>
      </w:r>
      <w:r>
        <w:rPr>
          <w:rFonts w:ascii="宋体" w:hAnsi="宋体" w:eastAsia="宋体" w:cs="宋体"/>
          <w:spacing w:val="6"/>
          <w:sz w:val="20"/>
          <w:szCs w:val="20"/>
        </w:rPr>
        <w:t>中样</w:t>
      </w:r>
      <w:r>
        <w:rPr>
          <w:rFonts w:ascii="宋体" w:hAnsi="宋体" w:eastAsia="宋体" w:cs="宋体"/>
          <w:sz w:val="20"/>
          <w:szCs w:val="20"/>
        </w:rPr>
        <w:t xml:space="preserve"> </w:t>
      </w:r>
      <w:r>
        <w:rPr>
          <w:rFonts w:ascii="宋体" w:hAnsi="宋体" w:eastAsia="宋体" w:cs="宋体"/>
          <w:spacing w:val="8"/>
          <w:sz w:val="20"/>
          <w:szCs w:val="20"/>
        </w:rPr>
        <w:t>式出示模块单元装修质量检测报告。</w:t>
      </w:r>
    </w:p>
    <w:p w14:paraId="44084F2C">
      <w:pPr>
        <w:spacing w:before="36" w:line="228" w:lineRule="auto"/>
        <w:ind w:left="421"/>
        <w:rPr>
          <w:rFonts w:ascii="宋体" w:hAnsi="宋体" w:eastAsia="宋体" w:cs="宋体"/>
          <w:sz w:val="20"/>
          <w:szCs w:val="20"/>
        </w:rPr>
      </w:pPr>
      <w:r>
        <w:rPr>
          <w:rFonts w:ascii="宋体" w:hAnsi="宋体" w:eastAsia="宋体" w:cs="宋体"/>
          <w:spacing w:val="8"/>
          <w:sz w:val="20"/>
          <w:szCs w:val="20"/>
        </w:rPr>
        <w:t>检查数量：全数检查。</w:t>
      </w:r>
    </w:p>
    <w:p w14:paraId="351F9D3D">
      <w:pPr>
        <w:spacing w:before="86" w:line="227" w:lineRule="auto"/>
        <w:ind w:left="421"/>
        <w:rPr>
          <w:rFonts w:ascii="宋体" w:hAnsi="宋体" w:eastAsia="宋体" w:cs="宋体"/>
          <w:sz w:val="20"/>
          <w:szCs w:val="20"/>
        </w:rPr>
      </w:pPr>
      <w:r>
        <w:rPr>
          <w:rFonts w:ascii="宋体" w:hAnsi="宋体" w:eastAsia="宋体" w:cs="宋体"/>
          <w:spacing w:val="6"/>
          <w:sz w:val="20"/>
          <w:szCs w:val="20"/>
        </w:rPr>
        <w:t>检验方法：附表</w:t>
      </w:r>
      <w:r>
        <w:rPr>
          <w:rFonts w:ascii="宋体" w:hAnsi="宋体" w:eastAsia="宋体" w:cs="宋体"/>
          <w:spacing w:val="-42"/>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31"/>
          <w:w w:val="101"/>
          <w:sz w:val="20"/>
          <w:szCs w:val="20"/>
        </w:rPr>
        <w:t xml:space="preserve"> </w:t>
      </w:r>
      <w:r>
        <w:rPr>
          <w:rFonts w:ascii="宋体" w:hAnsi="宋体" w:eastAsia="宋体" w:cs="宋体"/>
          <w:spacing w:val="6"/>
          <w:sz w:val="20"/>
          <w:szCs w:val="20"/>
        </w:rPr>
        <w:t>中的检验方法。</w:t>
      </w:r>
    </w:p>
    <w:p w14:paraId="4F12207A">
      <w:pPr>
        <w:spacing w:before="88" w:line="291" w:lineRule="auto"/>
        <w:ind w:left="1" w:right="71" w:hanging="1"/>
        <w:rPr>
          <w:rFonts w:ascii="宋体" w:hAnsi="宋体" w:eastAsia="宋体" w:cs="宋体"/>
          <w:sz w:val="20"/>
          <w:szCs w:val="20"/>
        </w:rPr>
      </w:pPr>
      <w:r>
        <w:rPr>
          <w:rFonts w:ascii="Times New Roman" w:hAnsi="Times New Roman" w:eastAsia="Times New Roman" w:cs="Times New Roman"/>
          <w:b/>
          <w:bCs/>
          <w:spacing w:val="9"/>
          <w:sz w:val="20"/>
          <w:szCs w:val="20"/>
        </w:rPr>
        <w:t>5. 7.</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12    </w:t>
      </w:r>
      <w:r>
        <w:rPr>
          <w:rFonts w:ascii="宋体" w:hAnsi="宋体" w:eastAsia="宋体" w:cs="宋体"/>
          <w:spacing w:val="9"/>
          <w:sz w:val="20"/>
          <w:szCs w:val="20"/>
        </w:rPr>
        <w:t>内、外面砖或石材饰面与模块单元混凝</w:t>
      </w:r>
      <w:r>
        <w:rPr>
          <w:rFonts w:ascii="宋体" w:hAnsi="宋体" w:eastAsia="宋体" w:cs="宋体"/>
          <w:spacing w:val="8"/>
          <w:sz w:val="20"/>
          <w:szCs w:val="20"/>
        </w:rPr>
        <w:t>土的粘结强度应符合现行行业标准《建筑工程饰面砖</w:t>
      </w:r>
      <w:r>
        <w:rPr>
          <w:rFonts w:ascii="宋体" w:hAnsi="宋体" w:eastAsia="宋体" w:cs="宋体"/>
          <w:sz w:val="20"/>
          <w:szCs w:val="20"/>
        </w:rPr>
        <w:t xml:space="preserve"> </w:t>
      </w:r>
      <w:r>
        <w:rPr>
          <w:rFonts w:ascii="宋体" w:hAnsi="宋体" w:eastAsia="宋体" w:cs="宋体"/>
          <w:spacing w:val="7"/>
          <w:sz w:val="20"/>
          <w:szCs w:val="20"/>
        </w:rPr>
        <w:t>粘结强度检验标准》</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/T</w:t>
      </w:r>
      <w:r>
        <w:rPr>
          <w:rFonts w:ascii="Times New Roman" w:hAnsi="Times New Roman" w:eastAsia="Times New Roman" w:cs="Times New Roman"/>
          <w:spacing w:val="24"/>
          <w:w w:val="101"/>
          <w:sz w:val="20"/>
          <w:szCs w:val="20"/>
        </w:rPr>
        <w:t xml:space="preserve"> </w:t>
      </w:r>
      <w:r>
        <w:rPr>
          <w:rFonts w:ascii="Times New Roman" w:hAnsi="Times New Roman" w:eastAsia="Times New Roman" w:cs="Times New Roman"/>
          <w:spacing w:val="7"/>
          <w:sz w:val="20"/>
          <w:szCs w:val="20"/>
        </w:rPr>
        <w:t xml:space="preserve">110 </w:t>
      </w:r>
      <w:r>
        <w:rPr>
          <w:rFonts w:ascii="宋体" w:hAnsi="宋体" w:eastAsia="宋体" w:cs="宋体"/>
          <w:spacing w:val="7"/>
          <w:sz w:val="20"/>
          <w:szCs w:val="20"/>
        </w:rPr>
        <w:t>和《外墙饰面砖工程施工及验收规程》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7"/>
          <w:sz w:val="20"/>
          <w:szCs w:val="20"/>
        </w:rPr>
        <w:t>126</w:t>
      </w:r>
      <w:r>
        <w:rPr>
          <w:rFonts w:ascii="Times New Roman" w:hAnsi="Times New Roman" w:eastAsia="Times New Roman" w:cs="Times New Roman"/>
          <w:spacing w:val="26"/>
          <w:w w:val="101"/>
          <w:sz w:val="20"/>
          <w:szCs w:val="20"/>
        </w:rPr>
        <w:t xml:space="preserve"> </w:t>
      </w:r>
      <w:r>
        <w:rPr>
          <w:rFonts w:ascii="宋体" w:hAnsi="宋体" w:eastAsia="宋体" w:cs="宋体"/>
          <w:spacing w:val="7"/>
          <w:sz w:val="20"/>
          <w:szCs w:val="20"/>
        </w:rPr>
        <w:t>的有关规定。</w:t>
      </w:r>
    </w:p>
    <w:p w14:paraId="2EA84391">
      <w:pPr>
        <w:spacing w:before="34" w:line="293" w:lineRule="auto"/>
        <w:ind w:left="421" w:right="4329"/>
        <w:rPr>
          <w:rFonts w:ascii="宋体" w:hAnsi="宋体" w:eastAsia="宋体" w:cs="宋体"/>
          <w:sz w:val="20"/>
          <w:szCs w:val="20"/>
        </w:rPr>
      </w:pPr>
      <w:r>
        <w:rPr>
          <w:rFonts w:ascii="宋体" w:hAnsi="宋体" w:eastAsia="宋体" w:cs="宋体"/>
          <w:spacing w:val="8"/>
          <w:sz w:val="20"/>
          <w:szCs w:val="20"/>
        </w:rPr>
        <w:t>检查数量：按同一工程、同一工艺分批抽样</w:t>
      </w:r>
      <w:r>
        <w:rPr>
          <w:rFonts w:ascii="宋体" w:hAnsi="宋体" w:eastAsia="宋体" w:cs="宋体"/>
          <w:spacing w:val="7"/>
          <w:sz w:val="20"/>
          <w:szCs w:val="20"/>
        </w:rPr>
        <w:t>检验。</w:t>
      </w:r>
      <w:r>
        <w:rPr>
          <w:rFonts w:ascii="宋体" w:hAnsi="宋体" w:eastAsia="宋体" w:cs="宋体"/>
          <w:sz w:val="20"/>
          <w:szCs w:val="20"/>
        </w:rPr>
        <w:t xml:space="preserve"> </w:t>
      </w:r>
      <w:r>
        <w:rPr>
          <w:rFonts w:ascii="宋体" w:hAnsi="宋体" w:eastAsia="宋体" w:cs="宋体"/>
          <w:spacing w:val="8"/>
          <w:sz w:val="20"/>
          <w:szCs w:val="20"/>
        </w:rPr>
        <w:t>检验方法：检查试验报告单。</w:t>
      </w:r>
    </w:p>
    <w:p w14:paraId="3AD49F44">
      <w:pPr>
        <w:spacing w:before="34" w:line="266" w:lineRule="auto"/>
        <w:ind w:left="1" w:right="70" w:hanging="1"/>
        <w:rPr>
          <w:rFonts w:ascii="宋体" w:hAnsi="宋体" w:eastAsia="宋体" w:cs="宋体"/>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20"/>
          <w:sz w:val="20"/>
          <w:szCs w:val="20"/>
        </w:rPr>
        <w:t xml:space="preserve"> </w:t>
      </w:r>
      <w:r>
        <w:rPr>
          <w:rFonts w:ascii="Times New Roman" w:hAnsi="Times New Roman" w:eastAsia="Times New Roman" w:cs="Times New Roman"/>
          <w:b/>
          <w:bCs/>
          <w:spacing w:val="7"/>
          <w:sz w:val="20"/>
          <w:szCs w:val="20"/>
        </w:rPr>
        <w:t xml:space="preserve">13    </w:t>
      </w:r>
      <w:r>
        <w:rPr>
          <w:rFonts w:ascii="宋体" w:hAnsi="宋体" w:eastAsia="宋体" w:cs="宋体"/>
          <w:spacing w:val="7"/>
          <w:sz w:val="20"/>
          <w:szCs w:val="20"/>
        </w:rPr>
        <w:t>模块单元出厂前应进行吊装测试，同种类型的模块单元至少检测</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个，</w:t>
      </w:r>
      <w:r>
        <w:rPr>
          <w:rFonts w:ascii="宋体" w:hAnsi="宋体" w:eastAsia="宋体" w:cs="宋体"/>
          <w:spacing w:val="-58"/>
          <w:sz w:val="20"/>
          <w:szCs w:val="20"/>
        </w:rPr>
        <w:t xml:space="preserve"> </w:t>
      </w:r>
      <w:r>
        <w:rPr>
          <w:rFonts w:ascii="宋体" w:hAnsi="宋体" w:eastAsia="宋体" w:cs="宋体"/>
          <w:spacing w:val="7"/>
          <w:sz w:val="20"/>
          <w:szCs w:val="20"/>
        </w:rPr>
        <w:t>吊装测试方法应符合</w:t>
      </w:r>
      <w:r>
        <w:rPr>
          <w:rFonts w:ascii="宋体" w:hAnsi="宋体" w:eastAsia="宋体" w:cs="宋体"/>
          <w:sz w:val="20"/>
          <w:szCs w:val="20"/>
        </w:rPr>
        <w:t xml:space="preserve"> </w:t>
      </w:r>
      <w:r>
        <w:rPr>
          <w:rFonts w:ascii="宋体" w:hAnsi="宋体" w:eastAsia="宋体" w:cs="宋体"/>
          <w:spacing w:val="4"/>
          <w:sz w:val="20"/>
          <w:szCs w:val="20"/>
        </w:rPr>
        <w:t>本规范附录</w:t>
      </w:r>
      <w:r>
        <w:rPr>
          <w:rFonts w:ascii="宋体" w:hAnsi="宋体" w:eastAsia="宋体" w:cs="宋体"/>
          <w:spacing w:val="-39"/>
          <w:sz w:val="20"/>
          <w:szCs w:val="20"/>
        </w:rPr>
        <w:t xml:space="preserve"> </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28"/>
          <w:sz w:val="20"/>
          <w:szCs w:val="20"/>
        </w:rPr>
        <w:t xml:space="preserve"> </w:t>
      </w:r>
      <w:r>
        <w:rPr>
          <w:rFonts w:ascii="宋体" w:hAnsi="宋体" w:eastAsia="宋体" w:cs="宋体"/>
          <w:spacing w:val="4"/>
          <w:sz w:val="20"/>
          <w:szCs w:val="20"/>
        </w:rPr>
        <w:t>的规定。</w:t>
      </w:r>
    </w:p>
    <w:p w14:paraId="212B5DFA">
      <w:pPr>
        <w:spacing w:before="88" w:line="267" w:lineRule="auto"/>
        <w:ind w:left="1" w:right="71" w:hanging="1"/>
        <w:rPr>
          <w:rFonts w:ascii="宋体" w:hAnsi="宋体" w:eastAsia="宋体" w:cs="宋体"/>
          <w:sz w:val="20"/>
          <w:szCs w:val="20"/>
        </w:rPr>
      </w:pPr>
      <w:r>
        <w:rPr>
          <w:rFonts w:ascii="Times New Roman" w:hAnsi="Times New Roman" w:eastAsia="Times New Roman" w:cs="Times New Roman"/>
          <w:b/>
          <w:bCs/>
          <w:spacing w:val="9"/>
          <w:sz w:val="20"/>
          <w:szCs w:val="20"/>
        </w:rPr>
        <w:t>5. 7.</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9"/>
          <w:sz w:val="20"/>
          <w:szCs w:val="20"/>
        </w:rPr>
        <w:t xml:space="preserve">14    </w:t>
      </w:r>
      <w:r>
        <w:rPr>
          <w:rFonts w:ascii="宋体" w:hAnsi="宋体" w:eastAsia="宋体" w:cs="宋体"/>
          <w:spacing w:val="9"/>
          <w:sz w:val="20"/>
          <w:szCs w:val="20"/>
        </w:rPr>
        <w:t>卫浴及厨房模块单元应进行蓄水试验，</w:t>
      </w:r>
      <w:r>
        <w:rPr>
          <w:rFonts w:ascii="宋体" w:hAnsi="宋体" w:eastAsia="宋体" w:cs="宋体"/>
          <w:spacing w:val="8"/>
          <w:sz w:val="20"/>
          <w:szCs w:val="20"/>
        </w:rPr>
        <w:t>其排水坡度、通风装置、安装及检修用管道空间、地</w:t>
      </w:r>
      <w:r>
        <w:rPr>
          <w:rFonts w:ascii="宋体" w:hAnsi="宋体" w:eastAsia="宋体" w:cs="宋体"/>
          <w:sz w:val="20"/>
          <w:szCs w:val="20"/>
        </w:rPr>
        <w:t xml:space="preserve"> </w:t>
      </w:r>
      <w:r>
        <w:rPr>
          <w:rFonts w:ascii="宋体" w:hAnsi="宋体" w:eastAsia="宋体" w:cs="宋体"/>
          <w:spacing w:val="9"/>
          <w:sz w:val="20"/>
          <w:szCs w:val="20"/>
        </w:rPr>
        <w:t>面防水层均应符合设计要求和本导则的有关规定。</w:t>
      </w:r>
    </w:p>
    <w:p w14:paraId="09BBAE8F">
      <w:pPr>
        <w:spacing w:before="88" w:line="228" w:lineRule="auto"/>
        <w:ind w:left="421"/>
        <w:rPr>
          <w:rFonts w:ascii="宋体" w:hAnsi="宋体" w:eastAsia="宋体" w:cs="宋体"/>
          <w:sz w:val="20"/>
          <w:szCs w:val="20"/>
        </w:rPr>
      </w:pPr>
      <w:r>
        <w:rPr>
          <w:rFonts w:ascii="宋体" w:hAnsi="宋体" w:eastAsia="宋体" w:cs="宋体"/>
          <w:spacing w:val="8"/>
          <w:sz w:val="20"/>
          <w:szCs w:val="20"/>
        </w:rPr>
        <w:t>检查数量：全数检查。</w:t>
      </w:r>
    </w:p>
    <w:p w14:paraId="66C45213">
      <w:pPr>
        <w:spacing w:before="85" w:line="294" w:lineRule="auto"/>
        <w:ind w:left="4" w:right="70" w:firstLine="416"/>
        <w:rPr>
          <w:rFonts w:ascii="宋体" w:hAnsi="宋体" w:eastAsia="宋体" w:cs="宋体"/>
          <w:sz w:val="20"/>
          <w:szCs w:val="20"/>
        </w:rPr>
      </w:pPr>
      <w:r>
        <w:rPr>
          <w:rFonts w:ascii="宋体" w:hAnsi="宋体" w:eastAsia="宋体" w:cs="宋体"/>
          <w:spacing w:val="10"/>
          <w:sz w:val="20"/>
          <w:szCs w:val="20"/>
        </w:rPr>
        <w:t>检验方法：蓄水试验前，应封堵试验区域内的排水口，蓄水时间不应小于</w:t>
      </w:r>
      <w:r>
        <w:rPr>
          <w:rFonts w:ascii="宋体" w:hAnsi="宋体" w:eastAsia="宋体" w:cs="宋体"/>
          <w:spacing w:val="-27"/>
          <w:sz w:val="20"/>
          <w:szCs w:val="20"/>
        </w:rPr>
        <w:t xml:space="preserve"> </w:t>
      </w:r>
      <w:r>
        <w:rPr>
          <w:rFonts w:ascii="Times New Roman" w:hAnsi="Times New Roman" w:eastAsia="Times New Roman" w:cs="Times New Roman"/>
          <w:spacing w:val="10"/>
          <w:sz w:val="20"/>
          <w:szCs w:val="20"/>
        </w:rPr>
        <w:t>24h</w:t>
      </w:r>
      <w:r>
        <w:rPr>
          <w:rFonts w:ascii="Times New Roman" w:hAnsi="Times New Roman" w:eastAsia="Times New Roman" w:cs="Times New Roman"/>
          <w:spacing w:val="-21"/>
          <w:sz w:val="20"/>
          <w:szCs w:val="20"/>
        </w:rPr>
        <w:t xml:space="preserve"> </w:t>
      </w:r>
      <w:r>
        <w:rPr>
          <w:rFonts w:ascii="宋体" w:hAnsi="宋体" w:eastAsia="宋体" w:cs="宋体"/>
          <w:spacing w:val="10"/>
          <w:sz w:val="20"/>
          <w:szCs w:val="20"/>
        </w:rPr>
        <w:t>，蓄水深度最浅处</w:t>
      </w:r>
      <w:r>
        <w:rPr>
          <w:rFonts w:ascii="宋体" w:hAnsi="宋体" w:eastAsia="宋体" w:cs="宋体"/>
          <w:sz w:val="20"/>
          <w:szCs w:val="20"/>
        </w:rPr>
        <w:t xml:space="preserve"> </w:t>
      </w:r>
      <w:r>
        <w:rPr>
          <w:rFonts w:ascii="宋体" w:hAnsi="宋体" w:eastAsia="宋体" w:cs="宋体"/>
          <w:spacing w:val="6"/>
          <w:sz w:val="20"/>
          <w:szCs w:val="20"/>
        </w:rPr>
        <w:t>不应小于</w:t>
      </w:r>
      <w:r>
        <w:rPr>
          <w:rFonts w:ascii="宋体" w:hAnsi="宋体" w:eastAsia="宋体" w:cs="宋体"/>
          <w:spacing w:val="-41"/>
          <w:sz w:val="20"/>
          <w:szCs w:val="20"/>
        </w:rPr>
        <w:t xml:space="preserve"> </w:t>
      </w:r>
      <w:r>
        <w:rPr>
          <w:rFonts w:ascii="Times New Roman" w:hAnsi="Times New Roman" w:eastAsia="Times New Roman" w:cs="Times New Roman"/>
          <w:spacing w:val="6"/>
          <w:sz w:val="20"/>
          <w:szCs w:val="20"/>
        </w:rPr>
        <w:t>25</w:t>
      </w:r>
      <w:r>
        <w:rPr>
          <w:rFonts w:ascii="Times New Roman" w:hAnsi="Times New Roman" w:eastAsia="Times New Roman" w:cs="Times New Roman"/>
          <w:sz w:val="20"/>
          <w:szCs w:val="20"/>
        </w:rPr>
        <w:t>mm</w:t>
      </w:r>
      <w:r>
        <w:rPr>
          <w:rFonts w:ascii="宋体" w:hAnsi="宋体" w:eastAsia="宋体" w:cs="宋体"/>
          <w:spacing w:val="6"/>
          <w:sz w:val="20"/>
          <w:szCs w:val="20"/>
        </w:rPr>
        <w:t>。</w:t>
      </w:r>
    </w:p>
    <w:p w14:paraId="05C7FDF9">
      <w:pPr>
        <w:spacing w:before="30" w:line="293" w:lineRule="auto"/>
        <w:ind w:left="420" w:right="2438" w:hanging="421"/>
        <w:rPr>
          <w:rFonts w:ascii="宋体" w:hAnsi="宋体" w:eastAsia="宋体" w:cs="宋体"/>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15    </w:t>
      </w:r>
      <w:r>
        <w:rPr>
          <w:rFonts w:ascii="宋体" w:hAnsi="宋体" w:eastAsia="宋体" w:cs="宋体"/>
          <w:spacing w:val="7"/>
          <w:sz w:val="20"/>
          <w:szCs w:val="20"/>
        </w:rPr>
        <w:t>模块单元出厂前应对有防水要求的外墙</w:t>
      </w:r>
      <w:r>
        <w:rPr>
          <w:rFonts w:ascii="宋体" w:hAnsi="宋体" w:eastAsia="宋体" w:cs="宋体"/>
          <w:spacing w:val="6"/>
          <w:sz w:val="20"/>
          <w:szCs w:val="20"/>
        </w:rPr>
        <w:t>、外窗、门进行淋水试验。</w:t>
      </w:r>
      <w:r>
        <w:rPr>
          <w:rFonts w:ascii="宋体" w:hAnsi="宋体" w:eastAsia="宋体" w:cs="宋体"/>
          <w:sz w:val="20"/>
          <w:szCs w:val="20"/>
        </w:rPr>
        <w:t xml:space="preserve"> </w:t>
      </w:r>
      <w:r>
        <w:rPr>
          <w:rFonts w:ascii="宋体" w:hAnsi="宋体" w:eastAsia="宋体" w:cs="宋体"/>
          <w:spacing w:val="8"/>
          <w:sz w:val="20"/>
          <w:szCs w:val="20"/>
        </w:rPr>
        <w:t>检查数量：全数检查。</w:t>
      </w:r>
    </w:p>
    <w:p w14:paraId="6A8FD896">
      <w:pPr>
        <w:spacing w:before="31" w:line="298" w:lineRule="auto"/>
        <w:ind w:left="1" w:right="70" w:firstLine="419"/>
        <w:jc w:val="both"/>
        <w:rPr>
          <w:rFonts w:ascii="宋体" w:hAnsi="宋体" w:eastAsia="宋体" w:cs="宋体"/>
          <w:sz w:val="20"/>
          <w:szCs w:val="20"/>
        </w:rPr>
      </w:pPr>
      <w:r>
        <w:rPr>
          <w:rFonts w:ascii="宋体" w:hAnsi="宋体" w:eastAsia="宋体" w:cs="宋体"/>
          <w:spacing w:val="10"/>
          <w:sz w:val="20"/>
          <w:szCs w:val="20"/>
        </w:rPr>
        <w:t>检验方法：试验前应关闭窗户，封闭各种预留洞口，采用淋水管线对模块单元自上而下淋水，淋</w:t>
      </w:r>
      <w:r>
        <w:rPr>
          <w:rFonts w:ascii="宋体" w:hAnsi="宋体" w:eastAsia="宋体" w:cs="宋体"/>
          <w:spacing w:val="12"/>
          <w:sz w:val="20"/>
          <w:szCs w:val="20"/>
        </w:rPr>
        <w:t xml:space="preserve"> </w:t>
      </w:r>
      <w:r>
        <w:rPr>
          <w:rFonts w:ascii="宋体" w:hAnsi="宋体" w:eastAsia="宋体" w:cs="宋体"/>
          <w:spacing w:val="8"/>
          <w:sz w:val="20"/>
          <w:szCs w:val="20"/>
        </w:rPr>
        <w:t>水水压不应低于</w:t>
      </w:r>
      <w:r>
        <w:rPr>
          <w:rFonts w:ascii="宋体" w:hAnsi="宋体" w:eastAsia="宋体" w:cs="宋体"/>
          <w:spacing w:val="-40"/>
          <w:sz w:val="20"/>
          <w:szCs w:val="20"/>
        </w:rPr>
        <w:t xml:space="preserve"> </w:t>
      </w:r>
      <w:r>
        <w:rPr>
          <w:rFonts w:ascii="Times New Roman" w:hAnsi="Times New Roman" w:eastAsia="Times New Roman" w:cs="Times New Roman"/>
          <w:spacing w:val="8"/>
          <w:sz w:val="20"/>
          <w:szCs w:val="20"/>
        </w:rPr>
        <w:t>0.3</w:t>
      </w:r>
      <w:r>
        <w:rPr>
          <w:rFonts w:ascii="Times New Roman" w:hAnsi="Times New Roman" w:eastAsia="Times New Roman" w:cs="Times New Roman"/>
          <w:sz w:val="20"/>
          <w:szCs w:val="20"/>
        </w:rPr>
        <w:t>MPa</w:t>
      </w:r>
      <w:r>
        <w:rPr>
          <w:rFonts w:ascii="Times New Roman" w:hAnsi="Times New Roman" w:eastAsia="Times New Roman" w:cs="Times New Roman"/>
          <w:spacing w:val="-24"/>
          <w:sz w:val="20"/>
          <w:szCs w:val="20"/>
        </w:rPr>
        <w:t xml:space="preserve"> </w:t>
      </w:r>
      <w:r>
        <w:rPr>
          <w:rFonts w:ascii="宋体" w:hAnsi="宋体" w:eastAsia="宋体" w:cs="宋体"/>
          <w:spacing w:val="8"/>
          <w:sz w:val="20"/>
          <w:szCs w:val="20"/>
        </w:rPr>
        <w:t>，淋水时间不应低于</w:t>
      </w:r>
      <w:r>
        <w:rPr>
          <w:rFonts w:ascii="宋体" w:hAnsi="宋体" w:eastAsia="宋体" w:cs="宋体"/>
          <w:spacing w:val="-36"/>
          <w:sz w:val="20"/>
          <w:szCs w:val="20"/>
        </w:rPr>
        <w:t xml:space="preserve"> </w:t>
      </w:r>
      <w:r>
        <w:rPr>
          <w:rFonts w:ascii="Times New Roman" w:hAnsi="Times New Roman" w:eastAsia="Times New Roman" w:cs="Times New Roman"/>
          <w:spacing w:val="8"/>
          <w:sz w:val="20"/>
          <w:szCs w:val="20"/>
        </w:rPr>
        <w:t>30</w:t>
      </w:r>
      <w:r>
        <w:rPr>
          <w:rFonts w:ascii="Times New Roman" w:hAnsi="Times New Roman" w:eastAsia="Times New Roman" w:cs="Times New Roman"/>
          <w:sz w:val="20"/>
          <w:szCs w:val="20"/>
        </w:rPr>
        <w:t>min</w:t>
      </w:r>
      <w:r>
        <w:rPr>
          <w:rFonts w:ascii="Times New Roman" w:hAnsi="Times New Roman" w:eastAsia="Times New Roman" w:cs="Times New Roman"/>
          <w:spacing w:val="-24"/>
          <w:sz w:val="20"/>
          <w:szCs w:val="20"/>
        </w:rPr>
        <w:t xml:space="preserve"> </w:t>
      </w:r>
      <w:r>
        <w:rPr>
          <w:rFonts w:ascii="宋体" w:hAnsi="宋体" w:eastAsia="宋体" w:cs="宋体"/>
          <w:spacing w:val="8"/>
          <w:sz w:val="20"/>
          <w:szCs w:val="20"/>
        </w:rPr>
        <w:t>，并应能在待测区域表面形成均</w:t>
      </w:r>
      <w:r>
        <w:rPr>
          <w:rFonts w:ascii="宋体" w:hAnsi="宋体" w:eastAsia="宋体" w:cs="宋体"/>
          <w:spacing w:val="7"/>
          <w:sz w:val="20"/>
          <w:szCs w:val="20"/>
        </w:rPr>
        <w:t>匀水幕，检查背水</w:t>
      </w:r>
      <w:r>
        <w:rPr>
          <w:rFonts w:ascii="宋体" w:hAnsi="宋体" w:eastAsia="宋体" w:cs="宋体"/>
          <w:sz w:val="20"/>
          <w:szCs w:val="20"/>
        </w:rPr>
        <w:t xml:space="preserve"> </w:t>
      </w:r>
      <w:r>
        <w:rPr>
          <w:rFonts w:ascii="宋体" w:hAnsi="宋体" w:eastAsia="宋体" w:cs="宋体"/>
          <w:spacing w:val="6"/>
          <w:sz w:val="20"/>
          <w:szCs w:val="20"/>
        </w:rPr>
        <w:t>面渗漏情况。</w:t>
      </w:r>
    </w:p>
    <w:p w14:paraId="47F2ACE0">
      <w:pPr>
        <w:spacing w:before="31" w:line="291" w:lineRule="auto"/>
        <w:ind w:left="420" w:right="2858" w:hanging="421"/>
        <w:rPr>
          <w:rFonts w:ascii="宋体" w:hAnsi="宋体" w:eastAsia="宋体" w:cs="宋体"/>
          <w:sz w:val="20"/>
          <w:szCs w:val="20"/>
        </w:rPr>
      </w:pPr>
      <w:r>
        <w:rPr>
          <w:rFonts w:ascii="Times New Roman" w:hAnsi="Times New Roman" w:eastAsia="Times New Roman" w:cs="Times New Roman"/>
          <w:b/>
          <w:bCs/>
          <w:spacing w:val="7"/>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16    </w:t>
      </w:r>
      <w:r>
        <w:rPr>
          <w:rFonts w:ascii="宋体" w:hAnsi="宋体" w:eastAsia="宋体" w:cs="宋体"/>
          <w:spacing w:val="7"/>
          <w:sz w:val="20"/>
          <w:szCs w:val="20"/>
        </w:rPr>
        <w:t>模块单元的使用功能</w:t>
      </w:r>
      <w:r>
        <w:rPr>
          <w:rFonts w:ascii="宋体" w:hAnsi="宋体" w:eastAsia="宋体" w:cs="宋体"/>
          <w:spacing w:val="6"/>
          <w:sz w:val="20"/>
          <w:szCs w:val="20"/>
        </w:rPr>
        <w:t>检验应包括模块单元的通水、通电测试。</w:t>
      </w:r>
      <w:r>
        <w:rPr>
          <w:rFonts w:ascii="宋体" w:hAnsi="宋体" w:eastAsia="宋体" w:cs="宋体"/>
          <w:sz w:val="20"/>
          <w:szCs w:val="20"/>
        </w:rPr>
        <w:t xml:space="preserve"> </w:t>
      </w:r>
      <w:r>
        <w:rPr>
          <w:rFonts w:ascii="宋体" w:hAnsi="宋体" w:eastAsia="宋体" w:cs="宋体"/>
          <w:spacing w:val="8"/>
          <w:sz w:val="20"/>
          <w:szCs w:val="20"/>
        </w:rPr>
        <w:t>检查数量：全数检查。</w:t>
      </w:r>
    </w:p>
    <w:p w14:paraId="7E3B41DF">
      <w:pPr>
        <w:spacing w:before="35" w:line="293" w:lineRule="auto"/>
        <w:ind w:left="5" w:right="71" w:firstLine="415"/>
        <w:rPr>
          <w:rFonts w:ascii="宋体" w:hAnsi="宋体" w:eastAsia="宋体" w:cs="宋体"/>
          <w:sz w:val="20"/>
          <w:szCs w:val="20"/>
        </w:rPr>
      </w:pPr>
      <w:r>
        <w:rPr>
          <w:rFonts w:ascii="宋体" w:hAnsi="宋体" w:eastAsia="宋体" w:cs="宋体"/>
          <w:spacing w:val="10"/>
          <w:sz w:val="20"/>
          <w:szCs w:val="20"/>
        </w:rPr>
        <w:t>检验方法：各种承压管道系统和设备应做水压试验，非承压管道系统和设备应做灌水试验，照明</w:t>
      </w:r>
      <w:r>
        <w:rPr>
          <w:rFonts w:ascii="宋体" w:hAnsi="宋体" w:eastAsia="宋体" w:cs="宋体"/>
          <w:spacing w:val="12"/>
          <w:sz w:val="20"/>
          <w:szCs w:val="20"/>
        </w:rPr>
        <w:t xml:space="preserve"> </w:t>
      </w:r>
      <w:r>
        <w:rPr>
          <w:rFonts w:ascii="宋体" w:hAnsi="宋体" w:eastAsia="宋体" w:cs="宋体"/>
          <w:spacing w:val="8"/>
          <w:sz w:val="20"/>
          <w:szCs w:val="20"/>
        </w:rPr>
        <w:t>系统和其他电气设备应做通电试运行。</w:t>
      </w:r>
    </w:p>
    <w:p w14:paraId="44F10C07">
      <w:pPr>
        <w:spacing w:before="31"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17    </w:t>
      </w:r>
      <w:r>
        <w:rPr>
          <w:rFonts w:ascii="宋体" w:hAnsi="宋体" w:eastAsia="宋体" w:cs="宋体"/>
          <w:spacing w:val="8"/>
          <w:sz w:val="20"/>
          <w:szCs w:val="20"/>
        </w:rPr>
        <w:t>模块单元的资料应与产品生产同步形成、收集和整理，生产单位归档资料宜包括</w:t>
      </w:r>
      <w:r>
        <w:rPr>
          <w:rFonts w:ascii="宋体" w:hAnsi="宋体" w:eastAsia="宋体" w:cs="宋体"/>
          <w:spacing w:val="7"/>
          <w:sz w:val="20"/>
          <w:szCs w:val="20"/>
        </w:rPr>
        <w:t>下列内容：</w:t>
      </w:r>
    </w:p>
    <w:p w14:paraId="72B04DE9">
      <w:pPr>
        <w:spacing w:before="84" w:line="228" w:lineRule="auto"/>
        <w:ind w:left="426"/>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spacing w:val="5"/>
          <w:sz w:val="20"/>
          <w:szCs w:val="20"/>
        </w:rPr>
        <w:t>模块单元生产合同；</w:t>
      </w:r>
    </w:p>
    <w:p w14:paraId="6EF4EC75">
      <w:pPr>
        <w:spacing w:line="228" w:lineRule="auto"/>
        <w:rPr>
          <w:rFonts w:ascii="宋体" w:hAnsi="宋体" w:eastAsia="宋体" w:cs="宋体"/>
          <w:sz w:val="20"/>
          <w:szCs w:val="20"/>
        </w:rPr>
        <w:sectPr>
          <w:footerReference r:id="rId26" w:type="default"/>
          <w:pgSz w:w="11906" w:h="16839"/>
          <w:pgMar w:top="1431" w:right="1279" w:bottom="1145" w:left="1300" w:header="0" w:footer="958" w:gutter="0"/>
          <w:cols w:space="720" w:num="1"/>
        </w:sectPr>
      </w:pPr>
    </w:p>
    <w:p w14:paraId="0E699C59">
      <w:pPr>
        <w:spacing w:before="240" w:line="228" w:lineRule="auto"/>
        <w:ind w:left="417"/>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模块单元生产图纸及其他设计文件；</w:t>
      </w:r>
    </w:p>
    <w:p w14:paraId="518CD00E">
      <w:pPr>
        <w:spacing w:before="86" w:line="228"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生产方案和质量计划等文件；</w:t>
      </w:r>
    </w:p>
    <w:p w14:paraId="208DB10E">
      <w:pPr>
        <w:spacing w:before="84" w:line="226"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原材料质量证明文件、复试试验记录和试验报告；</w:t>
      </w:r>
    </w:p>
    <w:p w14:paraId="680BEA2F">
      <w:pPr>
        <w:spacing w:before="88" w:line="228" w:lineRule="auto"/>
        <w:ind w:left="420"/>
        <w:rPr>
          <w:rFonts w:ascii="宋体" w:hAnsi="宋体" w:eastAsia="宋体" w:cs="宋体"/>
          <w:sz w:val="20"/>
          <w:szCs w:val="20"/>
        </w:rPr>
      </w:pPr>
      <w:r>
        <w:rPr>
          <w:rFonts w:ascii="Times New Roman" w:hAnsi="Times New Roman" w:eastAsia="Times New Roman" w:cs="Times New Roman"/>
          <w:b/>
          <w:bCs/>
          <w:spacing w:val="6"/>
          <w:sz w:val="20"/>
          <w:szCs w:val="20"/>
        </w:rPr>
        <w:t xml:space="preserve">5    </w:t>
      </w:r>
      <w:r>
        <w:rPr>
          <w:rFonts w:ascii="宋体" w:hAnsi="宋体" w:eastAsia="宋体" w:cs="宋体"/>
          <w:spacing w:val="6"/>
          <w:sz w:val="20"/>
          <w:szCs w:val="20"/>
        </w:rPr>
        <w:t>混凝土试配及配合比资料；</w:t>
      </w:r>
    </w:p>
    <w:p w14:paraId="2496018D">
      <w:pPr>
        <w:spacing w:before="86" w:line="227" w:lineRule="auto"/>
        <w:ind w:left="420"/>
        <w:rPr>
          <w:rFonts w:ascii="宋体" w:hAnsi="宋体" w:eastAsia="宋体" w:cs="宋体"/>
          <w:sz w:val="20"/>
          <w:szCs w:val="20"/>
        </w:rPr>
      </w:pPr>
      <w:r>
        <w:rPr>
          <w:rFonts w:ascii="Times New Roman" w:hAnsi="Times New Roman" w:eastAsia="Times New Roman" w:cs="Times New Roman"/>
          <w:b/>
          <w:bCs/>
          <w:spacing w:val="5"/>
          <w:sz w:val="20"/>
          <w:szCs w:val="20"/>
        </w:rPr>
        <w:t xml:space="preserve">6    </w:t>
      </w:r>
      <w:r>
        <w:rPr>
          <w:rFonts w:ascii="宋体" w:hAnsi="宋体" w:eastAsia="宋体" w:cs="宋体"/>
          <w:spacing w:val="5"/>
          <w:sz w:val="20"/>
          <w:szCs w:val="20"/>
        </w:rPr>
        <w:t>混凝土送货单；</w:t>
      </w:r>
    </w:p>
    <w:p w14:paraId="2C7164D8">
      <w:pPr>
        <w:spacing w:before="88" w:line="226" w:lineRule="auto"/>
        <w:ind w:left="420"/>
        <w:rPr>
          <w:rFonts w:ascii="宋体" w:hAnsi="宋体" w:eastAsia="宋体" w:cs="宋体"/>
          <w:sz w:val="20"/>
          <w:szCs w:val="20"/>
        </w:rPr>
      </w:pPr>
      <w:r>
        <w:rPr>
          <w:rFonts w:ascii="Times New Roman" w:hAnsi="Times New Roman" w:eastAsia="Times New Roman" w:cs="Times New Roman"/>
          <w:b/>
          <w:bCs/>
          <w:spacing w:val="5"/>
          <w:sz w:val="20"/>
          <w:szCs w:val="20"/>
        </w:rPr>
        <w:t xml:space="preserve">7    </w:t>
      </w:r>
      <w:r>
        <w:rPr>
          <w:rFonts w:ascii="宋体" w:hAnsi="宋体" w:eastAsia="宋体" w:cs="宋体"/>
          <w:spacing w:val="5"/>
          <w:sz w:val="20"/>
          <w:szCs w:val="20"/>
        </w:rPr>
        <w:t>混凝土强度报告；</w:t>
      </w:r>
    </w:p>
    <w:p w14:paraId="38960D43">
      <w:pPr>
        <w:spacing w:before="87" w:line="226"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 xml:space="preserve">8    </w:t>
      </w:r>
      <w:r>
        <w:rPr>
          <w:rFonts w:ascii="宋体" w:hAnsi="宋体" w:eastAsia="宋体" w:cs="宋体"/>
          <w:spacing w:val="7"/>
          <w:sz w:val="20"/>
          <w:szCs w:val="20"/>
        </w:rPr>
        <w:t>钢筋检验资料、钢筋接头的试验报告；</w:t>
      </w:r>
    </w:p>
    <w:p w14:paraId="3C7F9AB6">
      <w:pPr>
        <w:spacing w:before="88" w:line="228" w:lineRule="auto"/>
        <w:ind w:left="419"/>
        <w:rPr>
          <w:rFonts w:ascii="宋体" w:hAnsi="宋体" w:eastAsia="宋体" w:cs="宋体"/>
          <w:sz w:val="20"/>
          <w:szCs w:val="20"/>
        </w:rPr>
      </w:pPr>
      <w:r>
        <w:rPr>
          <w:rFonts w:ascii="Times New Roman" w:hAnsi="Times New Roman" w:eastAsia="Times New Roman" w:cs="Times New Roman"/>
          <w:b/>
          <w:bCs/>
          <w:spacing w:val="7"/>
          <w:sz w:val="20"/>
          <w:szCs w:val="20"/>
        </w:rPr>
        <w:t xml:space="preserve">9    </w:t>
      </w:r>
      <w:r>
        <w:rPr>
          <w:rFonts w:ascii="宋体" w:hAnsi="宋体" w:eastAsia="宋体" w:cs="宋体"/>
          <w:spacing w:val="7"/>
          <w:sz w:val="20"/>
          <w:szCs w:val="20"/>
        </w:rPr>
        <w:t>钢筋、预埋件的隐蔽工程验收记录；</w:t>
      </w:r>
    </w:p>
    <w:p w14:paraId="3FDFAB37">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4"/>
          <w:sz w:val="20"/>
          <w:szCs w:val="20"/>
        </w:rPr>
        <w:t xml:space="preserve">10    </w:t>
      </w:r>
      <w:r>
        <w:rPr>
          <w:rFonts w:ascii="宋体" w:hAnsi="宋体" w:eastAsia="宋体" w:cs="宋体"/>
          <w:spacing w:val="4"/>
          <w:sz w:val="20"/>
          <w:szCs w:val="20"/>
        </w:rPr>
        <w:t>模具检验资料；</w:t>
      </w:r>
    </w:p>
    <w:p w14:paraId="4E6B1EE6">
      <w:pPr>
        <w:spacing w:before="88" w:line="228" w:lineRule="auto"/>
        <w:ind w:left="426"/>
        <w:rPr>
          <w:rFonts w:ascii="宋体" w:hAnsi="宋体" w:eastAsia="宋体" w:cs="宋体"/>
          <w:sz w:val="20"/>
          <w:szCs w:val="20"/>
        </w:rPr>
      </w:pPr>
      <w:r>
        <w:rPr>
          <w:rFonts w:ascii="Times New Roman" w:hAnsi="Times New Roman" w:eastAsia="Times New Roman" w:cs="Times New Roman"/>
          <w:b/>
          <w:bCs/>
          <w:spacing w:val="4"/>
          <w:sz w:val="20"/>
          <w:szCs w:val="20"/>
        </w:rPr>
        <w:t>11</w:t>
      </w:r>
      <w:r>
        <w:rPr>
          <w:rFonts w:ascii="Times New Roman" w:hAnsi="Times New Roman" w:eastAsia="Times New Roman" w:cs="Times New Roman"/>
          <w:b/>
          <w:bCs/>
          <w:spacing w:val="5"/>
          <w:sz w:val="20"/>
          <w:szCs w:val="20"/>
        </w:rPr>
        <w:t xml:space="preserve">    </w:t>
      </w:r>
      <w:r>
        <w:rPr>
          <w:rFonts w:ascii="宋体" w:hAnsi="宋体" w:eastAsia="宋体" w:cs="宋体"/>
          <w:spacing w:val="4"/>
          <w:sz w:val="20"/>
          <w:szCs w:val="20"/>
        </w:rPr>
        <w:t>混凝土浇筑记录；</w:t>
      </w:r>
    </w:p>
    <w:p w14:paraId="5749F505">
      <w:pPr>
        <w:spacing w:before="83" w:line="228" w:lineRule="auto"/>
        <w:ind w:left="426"/>
        <w:rPr>
          <w:rFonts w:ascii="宋体" w:hAnsi="宋体" w:eastAsia="宋体" w:cs="宋体"/>
          <w:sz w:val="20"/>
          <w:szCs w:val="20"/>
        </w:rPr>
      </w:pPr>
      <w:r>
        <w:rPr>
          <w:rFonts w:ascii="Times New Roman" w:hAnsi="Times New Roman" w:eastAsia="Times New Roman" w:cs="Times New Roman"/>
          <w:b/>
          <w:bCs/>
          <w:spacing w:val="5"/>
          <w:sz w:val="20"/>
          <w:szCs w:val="20"/>
        </w:rPr>
        <w:t xml:space="preserve">12    </w:t>
      </w:r>
      <w:r>
        <w:rPr>
          <w:rFonts w:ascii="宋体" w:hAnsi="宋体" w:eastAsia="宋体" w:cs="宋体"/>
          <w:spacing w:val="5"/>
          <w:sz w:val="20"/>
          <w:szCs w:val="20"/>
        </w:rPr>
        <w:t>混凝土养护记录；</w:t>
      </w:r>
    </w:p>
    <w:p w14:paraId="4BBC94D1">
      <w:pPr>
        <w:spacing w:before="87" w:line="227"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13    </w:t>
      </w:r>
      <w:r>
        <w:rPr>
          <w:rFonts w:ascii="宋体" w:hAnsi="宋体" w:eastAsia="宋体" w:cs="宋体"/>
          <w:spacing w:val="7"/>
          <w:sz w:val="20"/>
          <w:szCs w:val="20"/>
        </w:rPr>
        <w:t>模块单元尺寸偏差及外观质量检验记录；</w:t>
      </w:r>
    </w:p>
    <w:p w14:paraId="47810E52">
      <w:pPr>
        <w:spacing w:before="88" w:line="226"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14    </w:t>
      </w:r>
      <w:r>
        <w:rPr>
          <w:rFonts w:ascii="宋体" w:hAnsi="宋体" w:eastAsia="宋体" w:cs="宋体"/>
          <w:spacing w:val="6"/>
          <w:sz w:val="20"/>
          <w:szCs w:val="20"/>
        </w:rPr>
        <w:t>模块单元吊装测试报告；</w:t>
      </w:r>
    </w:p>
    <w:p w14:paraId="044E62E9">
      <w:pPr>
        <w:spacing w:before="89" w:line="226"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15    </w:t>
      </w:r>
      <w:r>
        <w:rPr>
          <w:rFonts w:ascii="宋体" w:hAnsi="宋体" w:eastAsia="宋体" w:cs="宋体"/>
          <w:spacing w:val="6"/>
          <w:sz w:val="20"/>
          <w:szCs w:val="20"/>
        </w:rPr>
        <w:t>模块单元蓄水试验报告；</w:t>
      </w:r>
    </w:p>
    <w:p w14:paraId="23931EBF">
      <w:pPr>
        <w:spacing w:before="86" w:line="226"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16    </w:t>
      </w:r>
      <w:r>
        <w:rPr>
          <w:rFonts w:ascii="宋体" w:hAnsi="宋体" w:eastAsia="宋体" w:cs="宋体"/>
          <w:spacing w:val="6"/>
          <w:sz w:val="20"/>
          <w:szCs w:val="20"/>
        </w:rPr>
        <w:t>模块单元淋水试验报告；</w:t>
      </w:r>
    </w:p>
    <w:p w14:paraId="1E687C59">
      <w:pPr>
        <w:spacing w:before="88" w:line="228"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17    </w:t>
      </w:r>
      <w:r>
        <w:rPr>
          <w:rFonts w:ascii="宋体" w:hAnsi="宋体" w:eastAsia="宋体" w:cs="宋体"/>
          <w:spacing w:val="6"/>
          <w:sz w:val="20"/>
          <w:szCs w:val="20"/>
        </w:rPr>
        <w:t>模块单元使用功能检验记录；</w:t>
      </w:r>
    </w:p>
    <w:p w14:paraId="04C9F558">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5"/>
          <w:sz w:val="20"/>
          <w:szCs w:val="20"/>
        </w:rPr>
        <w:t xml:space="preserve">18    </w:t>
      </w:r>
      <w:r>
        <w:rPr>
          <w:rFonts w:ascii="宋体" w:hAnsi="宋体" w:eastAsia="宋体" w:cs="宋体"/>
          <w:spacing w:val="5"/>
          <w:sz w:val="20"/>
          <w:szCs w:val="20"/>
        </w:rPr>
        <w:t>模块单元出厂合格证；</w:t>
      </w:r>
    </w:p>
    <w:p w14:paraId="1B252D4A">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19    </w:t>
      </w:r>
      <w:r>
        <w:rPr>
          <w:rFonts w:ascii="宋体" w:hAnsi="宋体" w:eastAsia="宋体" w:cs="宋体"/>
          <w:spacing w:val="6"/>
          <w:sz w:val="20"/>
          <w:szCs w:val="20"/>
        </w:rPr>
        <w:t>质量事故分析和处理资料；</w:t>
      </w:r>
    </w:p>
    <w:p w14:paraId="01CEE866">
      <w:pPr>
        <w:spacing w:before="84"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20    </w:t>
      </w:r>
      <w:r>
        <w:rPr>
          <w:rFonts w:ascii="宋体" w:hAnsi="宋体" w:eastAsia="宋体" w:cs="宋体"/>
          <w:spacing w:val="8"/>
          <w:sz w:val="20"/>
          <w:szCs w:val="20"/>
        </w:rPr>
        <w:t>其他与模块单元生产和质量有关的重要文件资</w:t>
      </w:r>
      <w:r>
        <w:rPr>
          <w:rFonts w:ascii="宋体" w:hAnsi="宋体" w:eastAsia="宋体" w:cs="宋体"/>
          <w:spacing w:val="7"/>
          <w:sz w:val="20"/>
          <w:szCs w:val="20"/>
        </w:rPr>
        <w:t>料。</w:t>
      </w:r>
    </w:p>
    <w:p w14:paraId="7BD5293C">
      <w:pPr>
        <w:spacing w:before="86"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5. 7.</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18    </w:t>
      </w:r>
      <w:r>
        <w:rPr>
          <w:rFonts w:ascii="宋体" w:hAnsi="宋体" w:eastAsia="宋体" w:cs="宋体"/>
          <w:spacing w:val="8"/>
          <w:sz w:val="20"/>
          <w:szCs w:val="20"/>
        </w:rPr>
        <w:t>模块单元交付的文件资料应包括下列内容，并满足质量验</w:t>
      </w:r>
      <w:r>
        <w:rPr>
          <w:rFonts w:ascii="宋体" w:hAnsi="宋体" w:eastAsia="宋体" w:cs="宋体"/>
          <w:spacing w:val="7"/>
          <w:sz w:val="20"/>
          <w:szCs w:val="20"/>
        </w:rPr>
        <w:t>收和资料归档的相关要求：</w:t>
      </w:r>
    </w:p>
    <w:p w14:paraId="3F17EEC6">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spacing w:val="5"/>
          <w:sz w:val="20"/>
          <w:szCs w:val="20"/>
        </w:rPr>
        <w:t>模块单元出厂合格证；</w:t>
      </w:r>
    </w:p>
    <w:p w14:paraId="0188437E">
      <w:pPr>
        <w:spacing w:before="87" w:line="228" w:lineRule="auto"/>
        <w:ind w:left="417"/>
        <w:rPr>
          <w:rFonts w:ascii="宋体" w:hAnsi="宋体" w:eastAsia="宋体" w:cs="宋体"/>
          <w:sz w:val="20"/>
          <w:szCs w:val="20"/>
        </w:rPr>
      </w:pPr>
      <w:r>
        <w:rPr>
          <w:rFonts w:ascii="Times New Roman" w:hAnsi="Times New Roman" w:eastAsia="Times New Roman" w:cs="Times New Roman"/>
          <w:b/>
          <w:bCs/>
          <w:spacing w:val="6"/>
          <w:sz w:val="20"/>
          <w:szCs w:val="20"/>
        </w:rPr>
        <w:t xml:space="preserve">2    </w:t>
      </w:r>
      <w:r>
        <w:rPr>
          <w:rFonts w:ascii="宋体" w:hAnsi="宋体" w:eastAsia="宋体" w:cs="宋体"/>
          <w:spacing w:val="6"/>
          <w:sz w:val="20"/>
          <w:szCs w:val="20"/>
        </w:rPr>
        <w:t>模块单元质量证明文件；</w:t>
      </w:r>
    </w:p>
    <w:p w14:paraId="38254091">
      <w:pPr>
        <w:spacing w:before="84" w:line="227" w:lineRule="auto"/>
        <w:ind w:left="416"/>
        <w:rPr>
          <w:rFonts w:ascii="宋体" w:hAnsi="宋体" w:eastAsia="宋体" w:cs="宋体"/>
          <w:sz w:val="20"/>
          <w:szCs w:val="20"/>
        </w:rPr>
      </w:pPr>
      <w:r>
        <w:rPr>
          <w:rFonts w:ascii="Times New Roman" w:hAnsi="Times New Roman" w:eastAsia="Times New Roman" w:cs="Times New Roman"/>
          <w:b/>
          <w:bCs/>
          <w:spacing w:val="6"/>
          <w:sz w:val="20"/>
          <w:szCs w:val="20"/>
        </w:rPr>
        <w:t xml:space="preserve">3    </w:t>
      </w:r>
      <w:r>
        <w:rPr>
          <w:rFonts w:ascii="宋体" w:hAnsi="宋体" w:eastAsia="宋体" w:cs="宋体"/>
          <w:spacing w:val="6"/>
          <w:sz w:val="20"/>
          <w:szCs w:val="20"/>
        </w:rPr>
        <w:t>模块单元使用说明书。</w:t>
      </w:r>
    </w:p>
    <w:p w14:paraId="62550F33">
      <w:pPr>
        <w:spacing w:before="88"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5. 7.</w:t>
      </w:r>
      <w:r>
        <w:rPr>
          <w:rFonts w:ascii="Times New Roman" w:hAnsi="Times New Roman" w:eastAsia="Times New Roman" w:cs="Times New Roman"/>
          <w:b/>
          <w:bCs/>
          <w:spacing w:val="19"/>
          <w:sz w:val="20"/>
          <w:szCs w:val="20"/>
        </w:rPr>
        <w:t xml:space="preserve"> </w:t>
      </w:r>
      <w:r>
        <w:rPr>
          <w:rFonts w:ascii="Times New Roman" w:hAnsi="Times New Roman" w:eastAsia="Times New Roman" w:cs="Times New Roman"/>
          <w:b/>
          <w:bCs/>
          <w:spacing w:val="6"/>
          <w:sz w:val="20"/>
          <w:szCs w:val="20"/>
        </w:rPr>
        <w:t xml:space="preserve">19    </w:t>
      </w:r>
      <w:r>
        <w:rPr>
          <w:rFonts w:ascii="宋体" w:hAnsi="宋体" w:eastAsia="宋体" w:cs="宋体"/>
          <w:spacing w:val="6"/>
          <w:sz w:val="20"/>
          <w:szCs w:val="20"/>
        </w:rPr>
        <w:t>模块单元出厂合格证可参照本导则附录</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C</w:t>
      </w:r>
      <w:r>
        <w:rPr>
          <w:rFonts w:ascii="宋体" w:hAnsi="宋体" w:eastAsia="宋体" w:cs="宋体"/>
          <w:spacing w:val="6"/>
          <w:sz w:val="20"/>
          <w:szCs w:val="20"/>
        </w:rPr>
        <w:t>。</w:t>
      </w:r>
    </w:p>
    <w:p w14:paraId="120295C0">
      <w:pPr>
        <w:pStyle w:val="2"/>
        <w:spacing w:line="296" w:lineRule="auto"/>
      </w:pPr>
    </w:p>
    <w:p w14:paraId="19997CDD">
      <w:pPr>
        <w:pStyle w:val="2"/>
        <w:spacing w:line="296" w:lineRule="auto"/>
      </w:pPr>
    </w:p>
    <w:p w14:paraId="288F3CE0">
      <w:pPr>
        <w:spacing w:before="65" w:line="230" w:lineRule="auto"/>
        <w:ind w:left="3213"/>
        <w:outlineLvl w:val="1"/>
        <w:rPr>
          <w:rFonts w:ascii="黑体" w:hAnsi="黑体" w:eastAsia="黑体" w:cs="黑体"/>
          <w:sz w:val="20"/>
          <w:szCs w:val="20"/>
        </w:rPr>
      </w:pPr>
      <w:bookmarkStart w:id="86" w:name="bookmark21"/>
      <w:bookmarkEnd w:id="86"/>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8</w:t>
      </w:r>
      <w:r>
        <w:rPr>
          <w:rFonts w:ascii="Times New Roman" w:hAnsi="Times New Roman" w:eastAsia="Times New Roman" w:cs="Times New Roman"/>
          <w:b/>
          <w:bCs/>
          <w:spacing w:val="9"/>
          <w:sz w:val="20"/>
          <w:szCs w:val="20"/>
        </w:rPr>
        <w:t xml:space="preserve">    </w:t>
      </w:r>
      <w:r>
        <w:rPr>
          <w:rFonts w:ascii="黑体" w:hAnsi="黑体" w:eastAsia="黑体" w:cs="黑体"/>
          <w:spacing w:val="6"/>
          <w:sz w:val="20"/>
          <w:szCs w:val="20"/>
        </w:rPr>
        <w:t>吊装、运输、存放及保护</w:t>
      </w:r>
    </w:p>
    <w:p w14:paraId="06E099AC">
      <w:pPr>
        <w:pStyle w:val="2"/>
        <w:spacing w:line="255" w:lineRule="auto"/>
      </w:pPr>
    </w:p>
    <w:p w14:paraId="4491A64A">
      <w:pPr>
        <w:spacing w:before="65" w:line="228" w:lineRule="auto"/>
        <w:rPr>
          <w:rFonts w:ascii="宋体" w:hAnsi="宋体" w:eastAsia="宋体" w:cs="宋体"/>
          <w:sz w:val="20"/>
          <w:szCs w:val="20"/>
        </w:rPr>
      </w:pPr>
      <w:r>
        <w:rPr>
          <w:rFonts w:ascii="Times New Roman" w:hAnsi="Times New Roman" w:eastAsia="Times New Roman" w:cs="Times New Roman"/>
          <w:b/>
          <w:bCs/>
          <w:spacing w:val="5"/>
          <w:sz w:val="20"/>
          <w:szCs w:val="20"/>
        </w:rPr>
        <w:t>5. 8.</w:t>
      </w:r>
      <w:r>
        <w:rPr>
          <w:rFonts w:ascii="Times New Roman" w:hAnsi="Times New Roman" w:eastAsia="Times New Roman" w:cs="Times New Roman"/>
          <w:b/>
          <w:bCs/>
          <w:spacing w:val="35"/>
          <w:sz w:val="20"/>
          <w:szCs w:val="20"/>
        </w:rPr>
        <w:t xml:space="preserve"> </w:t>
      </w:r>
      <w:r>
        <w:rPr>
          <w:rFonts w:ascii="Times New Roman" w:hAnsi="Times New Roman" w:eastAsia="Times New Roman" w:cs="Times New Roman"/>
          <w:b/>
          <w:bCs/>
          <w:spacing w:val="5"/>
          <w:sz w:val="20"/>
          <w:szCs w:val="20"/>
        </w:rPr>
        <w:t xml:space="preserve">1    </w:t>
      </w:r>
      <w:r>
        <w:rPr>
          <w:rFonts w:ascii="宋体" w:hAnsi="宋体" w:eastAsia="宋体" w:cs="宋体"/>
          <w:spacing w:val="5"/>
          <w:sz w:val="20"/>
          <w:szCs w:val="20"/>
        </w:rPr>
        <w:t>模块单元吊装应符合下列规定：</w:t>
      </w:r>
    </w:p>
    <w:p w14:paraId="120E7B8F">
      <w:pPr>
        <w:spacing w:before="87" w:line="268" w:lineRule="auto"/>
        <w:ind w:left="4" w:firstLine="422"/>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吊具和起重设备应根据模块单元的形状、尺寸、重量和作业半径等要求确定，并应符合国家现</w:t>
      </w:r>
      <w:r>
        <w:rPr>
          <w:rFonts w:ascii="宋体" w:hAnsi="宋体" w:eastAsia="宋体" w:cs="宋体"/>
          <w:spacing w:val="4"/>
          <w:sz w:val="20"/>
          <w:szCs w:val="20"/>
        </w:rPr>
        <w:t xml:space="preserve"> </w:t>
      </w:r>
      <w:r>
        <w:rPr>
          <w:rFonts w:ascii="宋体" w:hAnsi="宋体" w:eastAsia="宋体" w:cs="宋体"/>
          <w:spacing w:val="8"/>
          <w:sz w:val="20"/>
          <w:szCs w:val="20"/>
        </w:rPr>
        <w:t>行有关标准及产品应用技术手册的规定；</w:t>
      </w:r>
    </w:p>
    <w:p w14:paraId="504AE098">
      <w:pPr>
        <w:spacing w:before="86" w:line="267" w:lineRule="auto"/>
        <w:ind w:left="26" w:firstLine="391"/>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模块单元吊装应采用符合承载力的平衡吊架。吊架与模块单元之间的水平可用手拉葫芦或长短</w:t>
      </w:r>
      <w:r>
        <w:rPr>
          <w:rFonts w:ascii="宋体" w:hAnsi="宋体" w:eastAsia="宋体" w:cs="宋体"/>
          <w:spacing w:val="13"/>
          <w:sz w:val="20"/>
          <w:szCs w:val="20"/>
        </w:rPr>
        <w:t xml:space="preserve"> </w:t>
      </w:r>
      <w:r>
        <w:rPr>
          <w:rFonts w:ascii="宋体" w:hAnsi="宋体" w:eastAsia="宋体" w:cs="宋体"/>
          <w:spacing w:val="4"/>
          <w:sz w:val="20"/>
          <w:szCs w:val="20"/>
        </w:rPr>
        <w:t>吊链等方式控制；</w:t>
      </w:r>
    </w:p>
    <w:p w14:paraId="7ACE7902">
      <w:pPr>
        <w:spacing w:before="87" w:line="268" w:lineRule="auto"/>
        <w:ind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吊点数量、位置应经计算确定，应保证吊具连接可靠，应保证起重设备的主钩位置、吊具及构</w:t>
      </w:r>
      <w:r>
        <w:rPr>
          <w:rFonts w:ascii="宋体" w:hAnsi="宋体" w:eastAsia="宋体" w:cs="宋体"/>
          <w:spacing w:val="15"/>
          <w:sz w:val="20"/>
          <w:szCs w:val="20"/>
        </w:rPr>
        <w:t xml:space="preserve"> </w:t>
      </w:r>
      <w:r>
        <w:rPr>
          <w:rFonts w:ascii="宋体" w:hAnsi="宋体" w:eastAsia="宋体" w:cs="宋体"/>
          <w:spacing w:val="8"/>
          <w:sz w:val="20"/>
          <w:szCs w:val="20"/>
        </w:rPr>
        <w:t>件重心在竖直方向上重合；</w:t>
      </w:r>
    </w:p>
    <w:p w14:paraId="06D03D74">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吊架下方和模块单元吊点相连的吊链与水平方向的夹角不</w:t>
      </w:r>
      <w:r>
        <w:rPr>
          <w:rFonts w:ascii="宋体" w:hAnsi="宋体" w:eastAsia="宋体" w:cs="宋体"/>
          <w:spacing w:val="7"/>
          <w:sz w:val="20"/>
          <w:szCs w:val="20"/>
        </w:rPr>
        <w:t>宜小于</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60°</w:t>
      </w:r>
      <w:r>
        <w:rPr>
          <w:rFonts w:ascii="Times New Roman" w:hAnsi="Times New Roman" w:eastAsia="Times New Roman" w:cs="Times New Roman"/>
          <w:spacing w:val="-24"/>
          <w:sz w:val="20"/>
          <w:szCs w:val="20"/>
        </w:rPr>
        <w:t xml:space="preserve"> </w:t>
      </w:r>
      <w:r>
        <w:rPr>
          <w:rFonts w:ascii="宋体" w:hAnsi="宋体" w:eastAsia="宋体" w:cs="宋体"/>
          <w:spacing w:val="7"/>
          <w:sz w:val="20"/>
          <w:szCs w:val="20"/>
        </w:rPr>
        <w:t>;</w:t>
      </w:r>
    </w:p>
    <w:p w14:paraId="1813F784">
      <w:pPr>
        <w:spacing w:before="85" w:line="268" w:lineRule="auto"/>
        <w:ind w:left="1" w:firstLine="418"/>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模块单元吊装应采用慢起、稳升、缓放的操作方式，吊装过程应保持稳定，不得偏斜、摇摆和</w:t>
      </w:r>
      <w:r>
        <w:rPr>
          <w:rFonts w:ascii="宋体" w:hAnsi="宋体" w:eastAsia="宋体" w:cs="宋体"/>
          <w:spacing w:val="11"/>
          <w:sz w:val="20"/>
          <w:szCs w:val="20"/>
        </w:rPr>
        <w:t xml:space="preserve"> </w:t>
      </w:r>
      <w:r>
        <w:rPr>
          <w:rFonts w:ascii="宋体" w:hAnsi="宋体" w:eastAsia="宋体" w:cs="宋体"/>
          <w:spacing w:val="8"/>
          <w:sz w:val="20"/>
          <w:szCs w:val="20"/>
        </w:rPr>
        <w:t>扭转，严禁吊装构件长时间悬停在空中；</w:t>
      </w:r>
    </w:p>
    <w:p w14:paraId="44CC77D3">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6    </w:t>
      </w:r>
      <w:r>
        <w:rPr>
          <w:rFonts w:ascii="宋体" w:hAnsi="宋体" w:eastAsia="宋体" w:cs="宋体"/>
          <w:spacing w:val="8"/>
          <w:sz w:val="20"/>
          <w:szCs w:val="20"/>
        </w:rPr>
        <w:t>应采取避免混凝土模块单元变形和损伤的临时加固措施。</w:t>
      </w:r>
    </w:p>
    <w:p w14:paraId="3A70BAD5">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5. 8. 2    </w:t>
      </w:r>
      <w:r>
        <w:rPr>
          <w:rFonts w:ascii="宋体" w:hAnsi="宋体" w:eastAsia="宋体" w:cs="宋体"/>
          <w:spacing w:val="7"/>
          <w:sz w:val="20"/>
          <w:szCs w:val="20"/>
        </w:rPr>
        <w:t>模块单元起吊安全措施</w:t>
      </w:r>
      <w:r>
        <w:rPr>
          <w:rFonts w:ascii="宋体" w:hAnsi="宋体" w:eastAsia="宋体" w:cs="宋体"/>
          <w:spacing w:val="6"/>
          <w:sz w:val="20"/>
          <w:szCs w:val="20"/>
        </w:rPr>
        <w:t>应符合下列规定：</w:t>
      </w:r>
    </w:p>
    <w:p w14:paraId="54202304">
      <w:pPr>
        <w:spacing w:before="84" w:line="228" w:lineRule="auto"/>
        <w:jc w:val="right"/>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用钢吊架起吊时，模块单元与钢吊架之间吊链宜竖直受力，避免吊链倾斜产生的水平力对模块</w:t>
      </w:r>
    </w:p>
    <w:p w14:paraId="78380BB9">
      <w:pPr>
        <w:spacing w:line="228" w:lineRule="auto"/>
        <w:rPr>
          <w:rFonts w:ascii="宋体" w:hAnsi="宋体" w:eastAsia="宋体" w:cs="宋体"/>
          <w:sz w:val="20"/>
          <w:szCs w:val="20"/>
        </w:rPr>
        <w:sectPr>
          <w:footerReference r:id="rId27" w:type="default"/>
          <w:pgSz w:w="11906" w:h="16839"/>
          <w:pgMar w:top="1431" w:right="1350" w:bottom="1145" w:left="1300" w:header="0" w:footer="958" w:gutter="0"/>
          <w:cols w:space="720" w:num="1"/>
        </w:sectPr>
      </w:pPr>
    </w:p>
    <w:p w14:paraId="13791969">
      <w:pPr>
        <w:spacing w:before="240" w:line="228" w:lineRule="auto"/>
        <w:ind w:left="1"/>
        <w:rPr>
          <w:rFonts w:ascii="宋体" w:hAnsi="宋体" w:eastAsia="宋体" w:cs="宋体"/>
          <w:sz w:val="20"/>
          <w:szCs w:val="20"/>
        </w:rPr>
      </w:pPr>
      <w:r>
        <w:rPr>
          <w:rFonts w:ascii="宋体" w:hAnsi="宋体" w:eastAsia="宋体" w:cs="宋体"/>
          <w:spacing w:val="5"/>
          <w:sz w:val="20"/>
          <w:szCs w:val="20"/>
        </w:rPr>
        <w:t>产生损坏；</w:t>
      </w:r>
    </w:p>
    <w:p w14:paraId="39B13D0C">
      <w:pPr>
        <w:spacing w:before="86"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模块单元起吊前宜对门窗洞口进行加固处理，可采用钢杆或钢架支撑；</w:t>
      </w:r>
    </w:p>
    <w:p w14:paraId="1F1BC10F">
      <w:pPr>
        <w:spacing w:before="84" w:line="228"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模块单元起吊时应有备用安全措施，避免</w:t>
      </w:r>
      <w:r>
        <w:rPr>
          <w:rFonts w:ascii="宋体" w:hAnsi="宋体" w:eastAsia="宋体" w:cs="宋体"/>
          <w:spacing w:val="8"/>
          <w:sz w:val="20"/>
          <w:szCs w:val="20"/>
        </w:rPr>
        <w:t>模块单元因吊点脱落而直接掉落。</w:t>
      </w:r>
    </w:p>
    <w:p w14:paraId="632FB870">
      <w:pPr>
        <w:spacing w:before="86"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5. 8. 3    </w:t>
      </w:r>
      <w:r>
        <w:rPr>
          <w:rFonts w:ascii="宋体" w:hAnsi="宋体" w:eastAsia="宋体" w:cs="宋体"/>
          <w:spacing w:val="7"/>
          <w:sz w:val="20"/>
          <w:szCs w:val="20"/>
        </w:rPr>
        <w:t>模块单元在运输过程中应符合下列安全措</w:t>
      </w:r>
      <w:r>
        <w:rPr>
          <w:rFonts w:ascii="宋体" w:hAnsi="宋体" w:eastAsia="宋体" w:cs="宋体"/>
          <w:spacing w:val="6"/>
          <w:sz w:val="20"/>
          <w:szCs w:val="20"/>
        </w:rPr>
        <w:t>施：</w:t>
      </w:r>
    </w:p>
    <w:p w14:paraId="29DFBA0C">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模块单元运输时应满足道路运输的相关要求；</w:t>
      </w:r>
    </w:p>
    <w:p w14:paraId="411DFDC7">
      <w:pPr>
        <w:spacing w:before="87"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模块单元运输时应采取相应加固措施，防止模块单元移动、倾倒或变形；</w:t>
      </w:r>
    </w:p>
    <w:p w14:paraId="7E29D6EF">
      <w:pPr>
        <w:spacing w:before="85" w:line="268" w:lineRule="auto"/>
        <w:ind w:left="26" w:right="54" w:firstLine="389"/>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模块单元的底板底部应设置垫板或者横撑，减小底板内力；模块单元顶板可参照脱模状况下的</w:t>
      </w:r>
      <w:r>
        <w:rPr>
          <w:rFonts w:ascii="宋体" w:hAnsi="宋体" w:eastAsia="宋体" w:cs="宋体"/>
          <w:spacing w:val="15"/>
          <w:sz w:val="20"/>
          <w:szCs w:val="20"/>
        </w:rPr>
        <w:t xml:space="preserve"> </w:t>
      </w:r>
      <w:r>
        <w:rPr>
          <w:rFonts w:ascii="宋体" w:hAnsi="宋体" w:eastAsia="宋体" w:cs="宋体"/>
          <w:spacing w:val="8"/>
          <w:sz w:val="20"/>
          <w:szCs w:val="20"/>
        </w:rPr>
        <w:t>内力验算承载力，不满足时应设置同等加固措</w:t>
      </w:r>
      <w:r>
        <w:rPr>
          <w:rFonts w:ascii="宋体" w:hAnsi="宋体" w:eastAsia="宋体" w:cs="宋体"/>
          <w:spacing w:val="7"/>
          <w:sz w:val="20"/>
          <w:szCs w:val="20"/>
        </w:rPr>
        <w:t>施；</w:t>
      </w:r>
    </w:p>
    <w:p w14:paraId="1AD642FB">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门窗洞口处宜进行支撑加固，模块单元边角部宜设置保护衬垫；</w:t>
      </w:r>
    </w:p>
    <w:p w14:paraId="0124488A">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5    </w:t>
      </w:r>
      <w:r>
        <w:rPr>
          <w:rFonts w:ascii="宋体" w:hAnsi="宋体" w:eastAsia="宋体" w:cs="宋体"/>
          <w:spacing w:val="8"/>
          <w:sz w:val="20"/>
          <w:szCs w:val="20"/>
        </w:rPr>
        <w:t>模块单元开口位置应设置封盖物，防止雨水进入模块内部；</w:t>
      </w:r>
    </w:p>
    <w:p w14:paraId="11E9BC7E">
      <w:pPr>
        <w:spacing w:before="84" w:line="268" w:lineRule="auto"/>
        <w:ind w:right="54" w:firstLine="420"/>
        <w:rPr>
          <w:rFonts w:ascii="宋体" w:hAnsi="宋体" w:eastAsia="宋体" w:cs="宋体"/>
          <w:sz w:val="20"/>
          <w:szCs w:val="20"/>
        </w:rPr>
      </w:pPr>
      <w:r>
        <w:rPr>
          <w:rFonts w:ascii="Times New Roman" w:hAnsi="Times New Roman" w:eastAsia="Times New Roman" w:cs="Times New Roman"/>
          <w:b/>
          <w:bCs/>
          <w:spacing w:val="7"/>
          <w:sz w:val="20"/>
          <w:szCs w:val="20"/>
        </w:rPr>
        <w:t xml:space="preserve">6    </w:t>
      </w:r>
      <w:r>
        <w:rPr>
          <w:rFonts w:ascii="宋体" w:hAnsi="宋体" w:eastAsia="宋体" w:cs="宋体"/>
          <w:spacing w:val="7"/>
          <w:sz w:val="20"/>
          <w:szCs w:val="20"/>
        </w:rPr>
        <w:t>对于有降板或其他不能平稳放置的模块单元，应设计专门的运输架，并进行强度、稳定性和刚</w:t>
      </w:r>
      <w:r>
        <w:rPr>
          <w:rFonts w:ascii="宋体" w:hAnsi="宋体" w:eastAsia="宋体" w:cs="宋体"/>
          <w:spacing w:val="11"/>
          <w:sz w:val="20"/>
          <w:szCs w:val="20"/>
        </w:rPr>
        <w:t xml:space="preserve"> </w:t>
      </w:r>
      <w:r>
        <w:rPr>
          <w:rFonts w:ascii="宋体" w:hAnsi="宋体" w:eastAsia="宋体" w:cs="宋体"/>
          <w:spacing w:val="5"/>
          <w:sz w:val="20"/>
          <w:szCs w:val="20"/>
        </w:rPr>
        <w:t>度验算。</w:t>
      </w:r>
    </w:p>
    <w:p w14:paraId="237C3BD4">
      <w:pPr>
        <w:spacing w:before="87"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5. 8. 4    </w:t>
      </w:r>
      <w:r>
        <w:rPr>
          <w:rFonts w:ascii="宋体" w:hAnsi="宋体" w:eastAsia="宋体" w:cs="宋体"/>
          <w:spacing w:val="6"/>
          <w:sz w:val="20"/>
          <w:szCs w:val="20"/>
        </w:rPr>
        <w:t>模块单元存放应符合下列规定：</w:t>
      </w:r>
    </w:p>
    <w:p w14:paraId="019E31A9">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存放场地应平整、坚实，并应有排水措施；</w:t>
      </w:r>
    </w:p>
    <w:p w14:paraId="750A5C0A">
      <w:pPr>
        <w:spacing w:before="84"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存放库区宜实行分区管理和信息化台账</w:t>
      </w:r>
      <w:r>
        <w:rPr>
          <w:rFonts w:ascii="宋体" w:hAnsi="宋体" w:eastAsia="宋体" w:cs="宋体"/>
          <w:spacing w:val="7"/>
          <w:sz w:val="20"/>
          <w:szCs w:val="20"/>
        </w:rPr>
        <w:t>管理；</w:t>
      </w:r>
    </w:p>
    <w:p w14:paraId="6F141878">
      <w:pPr>
        <w:spacing w:before="87" w:line="228" w:lineRule="auto"/>
        <w:jc w:val="right"/>
        <w:rPr>
          <w:rFonts w:ascii="宋体" w:hAnsi="宋体" w:eastAsia="宋体" w:cs="宋体"/>
          <w:sz w:val="20"/>
          <w:szCs w:val="20"/>
        </w:rPr>
      </w:pPr>
      <w:r>
        <w:rPr>
          <w:rFonts w:ascii="Times New Roman" w:hAnsi="Times New Roman" w:eastAsia="Times New Roman" w:cs="Times New Roman"/>
          <w:b/>
          <w:bCs/>
          <w:spacing w:val="4"/>
          <w:sz w:val="20"/>
          <w:szCs w:val="20"/>
        </w:rPr>
        <w:t xml:space="preserve">3    </w:t>
      </w:r>
      <w:r>
        <w:rPr>
          <w:rFonts w:ascii="宋体" w:hAnsi="宋体" w:eastAsia="宋体" w:cs="宋体"/>
          <w:spacing w:val="4"/>
          <w:sz w:val="20"/>
          <w:szCs w:val="20"/>
        </w:rPr>
        <w:t>模块单元应按照一定产品品种、规格型号、检验状态分类存放，产品标识应准确、清晰、明显；</w:t>
      </w:r>
    </w:p>
    <w:p w14:paraId="42892DFF">
      <w:pPr>
        <w:spacing w:before="87" w:line="268" w:lineRule="auto"/>
        <w:ind w:firstLine="417"/>
        <w:rPr>
          <w:rFonts w:ascii="宋体" w:hAnsi="宋体" w:eastAsia="宋体" w:cs="宋体"/>
          <w:sz w:val="20"/>
          <w:szCs w:val="20"/>
        </w:rPr>
      </w:pPr>
      <w:r>
        <w:rPr>
          <w:rFonts w:ascii="Times New Roman" w:hAnsi="Times New Roman" w:eastAsia="Times New Roman" w:cs="Times New Roman"/>
          <w:b/>
          <w:bCs/>
          <w:spacing w:val="4"/>
          <w:sz w:val="20"/>
          <w:szCs w:val="20"/>
        </w:rPr>
        <w:t xml:space="preserve">4    </w:t>
      </w:r>
      <w:r>
        <w:rPr>
          <w:rFonts w:ascii="宋体" w:hAnsi="宋体" w:eastAsia="宋体" w:cs="宋体"/>
          <w:spacing w:val="4"/>
          <w:sz w:val="20"/>
          <w:szCs w:val="20"/>
        </w:rPr>
        <w:t>模块单元底部垫块支点位置应合理布置，支点宜与起吊点位置一致；对于跨度较大的模块单元，</w:t>
      </w:r>
      <w:r>
        <w:rPr>
          <w:rFonts w:ascii="宋体" w:hAnsi="宋体" w:eastAsia="宋体" w:cs="宋体"/>
          <w:spacing w:val="2"/>
          <w:sz w:val="20"/>
          <w:szCs w:val="20"/>
        </w:rPr>
        <w:t xml:space="preserve"> </w:t>
      </w:r>
      <w:r>
        <w:rPr>
          <w:rFonts w:ascii="宋体" w:hAnsi="宋体" w:eastAsia="宋体" w:cs="宋体"/>
          <w:spacing w:val="8"/>
          <w:sz w:val="20"/>
          <w:szCs w:val="20"/>
        </w:rPr>
        <w:t>底部宜用垫木或型钢支撑；</w:t>
      </w:r>
    </w:p>
    <w:p w14:paraId="53953216">
      <w:pPr>
        <w:spacing w:before="84" w:line="228"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 xml:space="preserve">5    </w:t>
      </w:r>
      <w:r>
        <w:rPr>
          <w:rFonts w:ascii="宋体" w:hAnsi="宋体" w:eastAsia="宋体" w:cs="宋体"/>
          <w:spacing w:val="9"/>
          <w:sz w:val="20"/>
          <w:szCs w:val="20"/>
        </w:rPr>
        <w:t>若模块单元后续进行装修，垫块应进行调</w:t>
      </w:r>
      <w:r>
        <w:rPr>
          <w:rFonts w:ascii="宋体" w:hAnsi="宋体" w:eastAsia="宋体" w:cs="宋体"/>
          <w:spacing w:val="8"/>
          <w:sz w:val="20"/>
          <w:szCs w:val="20"/>
        </w:rPr>
        <w:t>平，确保模块单元装修前放置水平；</w:t>
      </w:r>
    </w:p>
    <w:p w14:paraId="3EDFC754">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6    </w:t>
      </w:r>
      <w:r>
        <w:rPr>
          <w:rFonts w:ascii="宋体" w:hAnsi="宋体" w:eastAsia="宋体" w:cs="宋体"/>
          <w:spacing w:val="8"/>
          <w:sz w:val="20"/>
          <w:szCs w:val="20"/>
        </w:rPr>
        <w:t>与清水混凝土面接触的垫块应采取防</w:t>
      </w:r>
      <w:r>
        <w:rPr>
          <w:rFonts w:ascii="宋体" w:hAnsi="宋体" w:eastAsia="宋体" w:cs="宋体"/>
          <w:spacing w:val="7"/>
          <w:sz w:val="20"/>
          <w:szCs w:val="20"/>
        </w:rPr>
        <w:t>污染措施；</w:t>
      </w:r>
    </w:p>
    <w:p w14:paraId="6F681419">
      <w:pPr>
        <w:spacing w:before="87" w:line="227" w:lineRule="auto"/>
        <w:jc w:val="right"/>
        <w:rPr>
          <w:rFonts w:ascii="宋体" w:hAnsi="宋体" w:eastAsia="宋体" w:cs="宋体"/>
          <w:sz w:val="20"/>
          <w:szCs w:val="20"/>
        </w:rPr>
      </w:pPr>
      <w:r>
        <w:rPr>
          <w:rFonts w:ascii="Times New Roman" w:hAnsi="Times New Roman" w:eastAsia="Times New Roman" w:cs="Times New Roman"/>
          <w:b/>
          <w:bCs/>
          <w:spacing w:val="8"/>
          <w:sz w:val="20"/>
          <w:szCs w:val="20"/>
        </w:rPr>
        <w:t xml:space="preserve">7    </w:t>
      </w:r>
      <w:r>
        <w:rPr>
          <w:rFonts w:ascii="宋体" w:hAnsi="宋体" w:eastAsia="宋体" w:cs="宋体"/>
          <w:spacing w:val="8"/>
          <w:sz w:val="20"/>
          <w:szCs w:val="20"/>
        </w:rPr>
        <w:t>对于跨度较大的模块单元、模块单元薄弱部位和门窗洞口应采取临时加固措施防止变形开裂。</w:t>
      </w:r>
    </w:p>
    <w:p w14:paraId="640B06AA">
      <w:pPr>
        <w:spacing w:before="88"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5. 8. 5    </w:t>
      </w:r>
      <w:r>
        <w:rPr>
          <w:rFonts w:ascii="宋体" w:hAnsi="宋体" w:eastAsia="宋体" w:cs="宋体"/>
          <w:spacing w:val="6"/>
          <w:sz w:val="20"/>
          <w:szCs w:val="20"/>
        </w:rPr>
        <w:t>模块单元成品保护应符合下列规定：</w:t>
      </w:r>
    </w:p>
    <w:p w14:paraId="167F124B">
      <w:pPr>
        <w:spacing w:before="84" w:line="268" w:lineRule="auto"/>
        <w:ind w:left="1" w:right="54" w:firstLine="424"/>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模块单元成品外露保温板应采取防止开裂措施，外露钢筋应采取防弯折、防碰伤措施，外露预</w:t>
      </w:r>
      <w:r>
        <w:rPr>
          <w:rFonts w:ascii="宋体" w:hAnsi="宋体" w:eastAsia="宋体" w:cs="宋体"/>
          <w:spacing w:val="4"/>
          <w:sz w:val="20"/>
          <w:szCs w:val="20"/>
        </w:rPr>
        <w:t xml:space="preserve"> </w:t>
      </w:r>
      <w:r>
        <w:rPr>
          <w:rFonts w:ascii="宋体" w:hAnsi="宋体" w:eastAsia="宋体" w:cs="宋体"/>
          <w:spacing w:val="9"/>
          <w:sz w:val="20"/>
          <w:szCs w:val="20"/>
        </w:rPr>
        <w:t>埋件和连结件等外露金属件应按不同环境类别进行防护或防腐、防锈；</w:t>
      </w:r>
    </w:p>
    <w:p w14:paraId="374416C9">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11"/>
          <w:sz w:val="20"/>
          <w:szCs w:val="20"/>
        </w:rPr>
        <w:t xml:space="preserve">    </w:t>
      </w:r>
      <w:r>
        <w:rPr>
          <w:rFonts w:ascii="宋体" w:hAnsi="宋体" w:eastAsia="宋体" w:cs="宋体"/>
          <w:spacing w:val="6"/>
          <w:sz w:val="20"/>
          <w:szCs w:val="20"/>
        </w:rPr>
        <w:t>吊装前预埋螺栓孔宜保持清洁；</w:t>
      </w:r>
    </w:p>
    <w:p w14:paraId="0B6121C8">
      <w:pPr>
        <w:spacing w:before="87" w:line="228"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预埋孔洞应临时封堵，防止堵塞；</w:t>
      </w:r>
    </w:p>
    <w:p w14:paraId="5D432845">
      <w:pPr>
        <w:spacing w:before="84" w:line="268" w:lineRule="auto"/>
        <w:ind w:left="21" w:right="54" w:firstLine="396"/>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模块单元应在外侧设置防水罩等防水措施，防水罩宜设有可开启入口，防水措施应满足绿色可</w:t>
      </w:r>
      <w:r>
        <w:rPr>
          <w:rFonts w:ascii="宋体" w:hAnsi="宋体" w:eastAsia="宋体" w:cs="宋体"/>
          <w:spacing w:val="13"/>
          <w:sz w:val="20"/>
          <w:szCs w:val="20"/>
        </w:rPr>
        <w:t xml:space="preserve"> </w:t>
      </w:r>
      <w:r>
        <w:rPr>
          <w:rFonts w:ascii="宋体" w:hAnsi="宋体" w:eastAsia="宋体" w:cs="宋体"/>
          <w:spacing w:val="8"/>
          <w:sz w:val="20"/>
          <w:szCs w:val="20"/>
        </w:rPr>
        <w:t>回收、不影响装修和吊装与装修、包装便于装卸等要求；</w:t>
      </w:r>
    </w:p>
    <w:p w14:paraId="3CB81371">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5    </w:t>
      </w:r>
      <w:r>
        <w:rPr>
          <w:rFonts w:ascii="宋体" w:hAnsi="宋体" w:eastAsia="宋体" w:cs="宋体"/>
          <w:spacing w:val="8"/>
          <w:sz w:val="20"/>
          <w:szCs w:val="20"/>
        </w:rPr>
        <w:t>玻璃、瓷砖、木柜等装修宜用胶纸、泡沫等措施进行保护。</w:t>
      </w:r>
    </w:p>
    <w:p w14:paraId="4366A5AE">
      <w:pPr>
        <w:pStyle w:val="2"/>
        <w:spacing w:line="260" w:lineRule="auto"/>
      </w:pPr>
    </w:p>
    <w:p w14:paraId="2F5FF3B4">
      <w:pPr>
        <w:spacing w:before="65" w:line="230" w:lineRule="auto"/>
        <w:ind w:left="3343"/>
        <w:outlineLvl w:val="1"/>
        <w:rPr>
          <w:rFonts w:ascii="黑体" w:hAnsi="黑体" w:eastAsia="黑体" w:cs="黑体"/>
          <w:sz w:val="20"/>
          <w:szCs w:val="20"/>
        </w:rPr>
      </w:pPr>
      <w:bookmarkStart w:id="87" w:name="bookmark22"/>
      <w:bookmarkEnd w:id="87"/>
      <w:r>
        <w:rPr>
          <w:rFonts w:ascii="Times New Roman" w:hAnsi="Times New Roman" w:eastAsia="Times New Roman" w:cs="Times New Roman"/>
          <w:b/>
          <w:bCs/>
          <w:spacing w:val="6"/>
          <w:sz w:val="20"/>
          <w:szCs w:val="20"/>
        </w:rPr>
        <w:t xml:space="preserve">5.9    </w:t>
      </w:r>
      <w:r>
        <w:rPr>
          <w:rFonts w:ascii="黑体" w:hAnsi="黑体" w:eastAsia="黑体" w:cs="黑体"/>
          <w:spacing w:val="6"/>
          <w:sz w:val="20"/>
          <w:szCs w:val="20"/>
        </w:rPr>
        <w:t>模块单元短暂状况设计</w:t>
      </w:r>
    </w:p>
    <w:p w14:paraId="54238065">
      <w:pPr>
        <w:pStyle w:val="2"/>
        <w:spacing w:line="254" w:lineRule="auto"/>
      </w:pPr>
    </w:p>
    <w:p w14:paraId="36DD5194">
      <w:pPr>
        <w:spacing w:before="66" w:line="268" w:lineRule="auto"/>
        <w:ind w:right="54"/>
        <w:rPr>
          <w:rFonts w:ascii="宋体" w:hAnsi="宋体" w:eastAsia="宋体" w:cs="宋体"/>
          <w:sz w:val="20"/>
          <w:szCs w:val="20"/>
        </w:rPr>
      </w:pPr>
      <w:r>
        <w:rPr>
          <w:rFonts w:ascii="Times New Roman" w:hAnsi="Times New Roman" w:eastAsia="Times New Roman" w:cs="Times New Roman"/>
          <w:b/>
          <w:bCs/>
          <w:spacing w:val="9"/>
          <w:sz w:val="20"/>
          <w:szCs w:val="20"/>
        </w:rPr>
        <w:t>5. 9.</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模块单元应进行短</w:t>
      </w:r>
      <w:r>
        <w:rPr>
          <w:rFonts w:ascii="宋体" w:hAnsi="宋体" w:eastAsia="宋体" w:cs="宋体"/>
          <w:spacing w:val="8"/>
          <w:sz w:val="20"/>
          <w:szCs w:val="20"/>
        </w:rPr>
        <w:t>暂状况的设计，其作用组合及相关计算系数应按现行国家标准《建筑结构</w:t>
      </w:r>
      <w:r>
        <w:rPr>
          <w:rFonts w:ascii="宋体" w:hAnsi="宋体" w:eastAsia="宋体" w:cs="宋体"/>
          <w:sz w:val="20"/>
          <w:szCs w:val="20"/>
        </w:rPr>
        <w:t xml:space="preserve"> </w:t>
      </w:r>
      <w:r>
        <w:rPr>
          <w:rFonts w:ascii="宋体" w:hAnsi="宋体" w:eastAsia="宋体" w:cs="宋体"/>
          <w:spacing w:val="8"/>
          <w:sz w:val="20"/>
          <w:szCs w:val="20"/>
        </w:rPr>
        <w:t>荷载规范》</w:t>
      </w: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8"/>
          <w:sz w:val="20"/>
          <w:szCs w:val="20"/>
        </w:rPr>
        <w:t xml:space="preserve">50009 </w:t>
      </w:r>
      <w:r>
        <w:rPr>
          <w:rFonts w:ascii="宋体" w:hAnsi="宋体" w:eastAsia="宋体" w:cs="宋体"/>
          <w:spacing w:val="8"/>
          <w:sz w:val="20"/>
          <w:szCs w:val="20"/>
        </w:rPr>
        <w:t>和《混凝土结构工</w:t>
      </w:r>
      <w:r>
        <w:rPr>
          <w:rFonts w:ascii="宋体" w:hAnsi="宋体" w:eastAsia="宋体" w:cs="宋体"/>
          <w:spacing w:val="7"/>
          <w:sz w:val="20"/>
          <w:szCs w:val="20"/>
        </w:rPr>
        <w:t>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29"/>
          <w:sz w:val="20"/>
          <w:szCs w:val="20"/>
        </w:rPr>
        <w:t xml:space="preserve"> </w:t>
      </w:r>
      <w:r>
        <w:rPr>
          <w:rFonts w:ascii="宋体" w:hAnsi="宋体" w:eastAsia="宋体" w:cs="宋体"/>
          <w:spacing w:val="7"/>
          <w:sz w:val="20"/>
          <w:szCs w:val="20"/>
        </w:rPr>
        <w:t>的有关规定执行。</w:t>
      </w:r>
    </w:p>
    <w:p w14:paraId="26A453B1">
      <w:pPr>
        <w:spacing w:before="89" w:line="280" w:lineRule="auto"/>
        <w:ind w:left="4" w:right="56"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5. 9. 2    </w:t>
      </w:r>
      <w:r>
        <w:rPr>
          <w:rFonts w:ascii="宋体" w:hAnsi="宋体" w:eastAsia="宋体" w:cs="宋体"/>
          <w:spacing w:val="7"/>
          <w:sz w:val="20"/>
          <w:szCs w:val="20"/>
        </w:rPr>
        <w:t>模块单元短暂设计状况的验算应包含脱模、运输、吊装、安装、</w:t>
      </w:r>
      <w:r>
        <w:rPr>
          <w:rFonts w:ascii="宋体" w:hAnsi="宋体" w:eastAsia="宋体" w:cs="宋体"/>
          <w:spacing w:val="6"/>
          <w:sz w:val="20"/>
          <w:szCs w:val="20"/>
        </w:rPr>
        <w:t>储存等工况，且应符合国家现</w:t>
      </w:r>
      <w:r>
        <w:rPr>
          <w:rFonts w:ascii="宋体" w:hAnsi="宋体" w:eastAsia="宋体" w:cs="宋体"/>
          <w:sz w:val="20"/>
          <w:szCs w:val="20"/>
        </w:rPr>
        <w:t xml:space="preserve"> </w:t>
      </w:r>
      <w:r>
        <w:rPr>
          <w:rFonts w:ascii="宋体" w:hAnsi="宋体" w:eastAsia="宋体" w:cs="宋体"/>
          <w:spacing w:val="9"/>
          <w:sz w:val="20"/>
          <w:szCs w:val="20"/>
        </w:rPr>
        <w:t>行标准《混凝土结构工程施工规范》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50666 </w:t>
      </w:r>
      <w:r>
        <w:rPr>
          <w:rFonts w:ascii="宋体" w:hAnsi="宋体" w:eastAsia="宋体" w:cs="宋体"/>
          <w:spacing w:val="9"/>
          <w:sz w:val="20"/>
          <w:szCs w:val="20"/>
        </w:rPr>
        <w:t>和《装配式混凝土结构技术规程》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34"/>
          <w:w w:val="101"/>
          <w:sz w:val="20"/>
          <w:szCs w:val="20"/>
        </w:rPr>
        <w:t xml:space="preserve"> </w:t>
      </w:r>
      <w:r>
        <w:rPr>
          <w:rFonts w:ascii="Times New Roman" w:hAnsi="Times New Roman" w:eastAsia="Times New Roman" w:cs="Times New Roman"/>
          <w:spacing w:val="9"/>
          <w:sz w:val="20"/>
          <w:szCs w:val="20"/>
        </w:rPr>
        <w:t>1</w:t>
      </w:r>
      <w:r>
        <w:rPr>
          <w:rFonts w:ascii="Times New Roman" w:hAnsi="Times New Roman" w:eastAsia="Times New Roman" w:cs="Times New Roman"/>
          <w:spacing w:val="29"/>
          <w:sz w:val="20"/>
          <w:szCs w:val="20"/>
        </w:rPr>
        <w:t xml:space="preserve"> </w:t>
      </w:r>
      <w:r>
        <w:rPr>
          <w:rFonts w:ascii="宋体" w:hAnsi="宋体" w:eastAsia="宋体" w:cs="宋体"/>
          <w:spacing w:val="9"/>
          <w:sz w:val="20"/>
          <w:szCs w:val="20"/>
        </w:rPr>
        <w:t>的有关规定，</w:t>
      </w:r>
      <w:r>
        <w:rPr>
          <w:rFonts w:ascii="宋体" w:hAnsi="宋体" w:eastAsia="宋体" w:cs="宋体"/>
          <w:sz w:val="20"/>
          <w:szCs w:val="20"/>
        </w:rPr>
        <w:t xml:space="preserve"> </w:t>
      </w:r>
      <w:r>
        <w:rPr>
          <w:rFonts w:ascii="宋体" w:hAnsi="宋体" w:eastAsia="宋体" w:cs="宋体"/>
          <w:spacing w:val="7"/>
          <w:sz w:val="20"/>
          <w:szCs w:val="20"/>
        </w:rPr>
        <w:t>并应符合下列规定：</w:t>
      </w:r>
    </w:p>
    <w:p w14:paraId="237D6429">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应对模块单元进行整体稳定性分析；</w:t>
      </w:r>
    </w:p>
    <w:p w14:paraId="2AF3C455">
      <w:pPr>
        <w:spacing w:before="87"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剪力墙式模块应对剪力墙、梁、柱、底板、顶板进行强度验算；</w:t>
      </w:r>
    </w:p>
    <w:p w14:paraId="01C8F453">
      <w:pPr>
        <w:spacing w:before="88"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5. 9. 3    </w:t>
      </w:r>
      <w:r>
        <w:rPr>
          <w:rFonts w:ascii="宋体" w:hAnsi="宋体" w:eastAsia="宋体" w:cs="宋体"/>
          <w:spacing w:val="8"/>
          <w:sz w:val="20"/>
          <w:szCs w:val="20"/>
        </w:rPr>
        <w:t>模块单元在进行短暂设计状况验算时，荷载标准值的取</w:t>
      </w:r>
      <w:r>
        <w:rPr>
          <w:rFonts w:ascii="宋体" w:hAnsi="宋体" w:eastAsia="宋体" w:cs="宋体"/>
          <w:spacing w:val="7"/>
          <w:sz w:val="20"/>
          <w:szCs w:val="20"/>
        </w:rPr>
        <w:t>值应符合下列规定：</w:t>
      </w:r>
    </w:p>
    <w:p w14:paraId="77F833FB">
      <w:pPr>
        <w:spacing w:before="84" w:line="227"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模块单元应能够承担自身的重力荷载。此时，构件等效静力荷载标准值应取构件自重标准值乘</w:t>
      </w:r>
    </w:p>
    <w:p w14:paraId="127D8BCF">
      <w:pPr>
        <w:spacing w:line="227" w:lineRule="auto"/>
        <w:rPr>
          <w:rFonts w:ascii="宋体" w:hAnsi="宋体" w:eastAsia="宋体" w:cs="宋体"/>
          <w:sz w:val="20"/>
          <w:szCs w:val="20"/>
        </w:rPr>
        <w:sectPr>
          <w:footerReference r:id="rId28" w:type="default"/>
          <w:pgSz w:w="11906" w:h="16839"/>
          <w:pgMar w:top="1431" w:right="1296" w:bottom="1145" w:left="1300" w:header="0" w:footer="958" w:gutter="0"/>
          <w:cols w:space="720" w:num="1"/>
        </w:sectPr>
      </w:pPr>
    </w:p>
    <w:p w14:paraId="1EB202CB">
      <w:pPr>
        <w:spacing w:before="241" w:line="293" w:lineRule="auto"/>
        <w:ind w:left="5" w:firstLine="19"/>
        <w:rPr>
          <w:rFonts w:ascii="宋体" w:hAnsi="宋体" w:eastAsia="宋体" w:cs="宋体"/>
          <w:sz w:val="20"/>
          <w:szCs w:val="20"/>
        </w:rPr>
      </w:pPr>
      <w:bookmarkStart w:id="88" w:name="bookmark125"/>
      <w:bookmarkEnd w:id="88"/>
      <w:r>
        <w:rPr>
          <w:rFonts w:ascii="宋体" w:hAnsi="宋体" w:eastAsia="宋体" w:cs="宋体"/>
          <w:spacing w:val="6"/>
          <w:sz w:val="20"/>
          <w:szCs w:val="20"/>
        </w:rPr>
        <w:t>以动力系数。构件运输、吊装时，动力系数宜取</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1.5</w:t>
      </w:r>
      <w:r>
        <w:rPr>
          <w:rFonts w:ascii="Times New Roman" w:hAnsi="Times New Roman" w:eastAsia="Times New Roman" w:cs="Times New Roman"/>
          <w:spacing w:val="-22"/>
          <w:sz w:val="20"/>
          <w:szCs w:val="20"/>
        </w:rPr>
        <w:t xml:space="preserve"> </w:t>
      </w:r>
      <w:r>
        <w:rPr>
          <w:rFonts w:ascii="宋体" w:hAnsi="宋体" w:eastAsia="宋体" w:cs="宋体"/>
          <w:spacing w:val="6"/>
          <w:sz w:val="20"/>
          <w:szCs w:val="20"/>
        </w:rPr>
        <w:t>；构件储存、安装过程中就位、临时固定时，</w:t>
      </w:r>
      <w:r>
        <w:rPr>
          <w:rFonts w:ascii="宋体" w:hAnsi="宋体" w:eastAsia="宋体" w:cs="宋体"/>
          <w:spacing w:val="5"/>
          <w:sz w:val="20"/>
          <w:szCs w:val="20"/>
        </w:rPr>
        <w:t>动力</w:t>
      </w:r>
      <w:r>
        <w:rPr>
          <w:rFonts w:ascii="宋体" w:hAnsi="宋体" w:eastAsia="宋体" w:cs="宋体"/>
          <w:sz w:val="20"/>
          <w:szCs w:val="20"/>
        </w:rPr>
        <w:t xml:space="preserve"> </w:t>
      </w:r>
      <w:r>
        <w:rPr>
          <w:rFonts w:ascii="宋体" w:hAnsi="宋体" w:eastAsia="宋体" w:cs="宋体"/>
          <w:spacing w:val="1"/>
          <w:sz w:val="20"/>
          <w:szCs w:val="20"/>
        </w:rPr>
        <w:t>系数可取</w:t>
      </w:r>
      <w:r>
        <w:rPr>
          <w:rFonts w:ascii="宋体" w:hAnsi="宋体" w:eastAsia="宋体" w:cs="宋体"/>
          <w:spacing w:val="-19"/>
          <w:sz w:val="20"/>
          <w:szCs w:val="20"/>
        </w:rPr>
        <w:t xml:space="preserve"> </w:t>
      </w:r>
      <w:r>
        <w:rPr>
          <w:rFonts w:ascii="Times New Roman" w:hAnsi="Times New Roman" w:eastAsia="Times New Roman" w:cs="Times New Roman"/>
          <w:spacing w:val="1"/>
          <w:sz w:val="20"/>
          <w:szCs w:val="20"/>
        </w:rPr>
        <w:t>1.2</w:t>
      </w:r>
      <w:r>
        <w:rPr>
          <w:rFonts w:ascii="宋体" w:hAnsi="宋体" w:eastAsia="宋体" w:cs="宋体"/>
          <w:spacing w:val="1"/>
          <w:sz w:val="20"/>
          <w:szCs w:val="20"/>
        </w:rPr>
        <w:t>；</w:t>
      </w:r>
    </w:p>
    <w:p w14:paraId="62494133">
      <w:pPr>
        <w:spacing w:before="30" w:line="267" w:lineRule="auto"/>
        <w:ind w:left="6" w:firstLine="411"/>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作用在模块单元上的风荷载，应符合现行国家标准《建筑结构荷载规范》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50009</w:t>
      </w:r>
      <w:r>
        <w:rPr>
          <w:rFonts w:ascii="Times New Roman" w:hAnsi="Times New Roman" w:eastAsia="Times New Roman" w:cs="Times New Roman"/>
          <w:spacing w:val="34"/>
          <w:w w:val="101"/>
          <w:sz w:val="20"/>
          <w:szCs w:val="20"/>
        </w:rPr>
        <w:t xml:space="preserve"> </w:t>
      </w:r>
      <w:r>
        <w:rPr>
          <w:rFonts w:ascii="宋体" w:hAnsi="宋体" w:eastAsia="宋体" w:cs="宋体"/>
          <w:spacing w:val="9"/>
          <w:sz w:val="20"/>
          <w:szCs w:val="20"/>
        </w:rPr>
        <w:t>的有关规</w:t>
      </w:r>
      <w:r>
        <w:rPr>
          <w:rFonts w:ascii="宋体" w:hAnsi="宋体" w:eastAsia="宋体" w:cs="宋体"/>
          <w:sz w:val="20"/>
          <w:szCs w:val="20"/>
        </w:rPr>
        <w:t xml:space="preserve"> </w:t>
      </w:r>
      <w:r>
        <w:rPr>
          <w:rFonts w:ascii="宋体" w:hAnsi="宋体" w:eastAsia="宋体" w:cs="宋体"/>
          <w:spacing w:val="5"/>
          <w:sz w:val="20"/>
          <w:szCs w:val="20"/>
        </w:rPr>
        <w:t>定，取重现期</w:t>
      </w:r>
      <w:r>
        <w:rPr>
          <w:rFonts w:ascii="宋体" w:hAnsi="宋体" w:eastAsia="宋体" w:cs="宋体"/>
          <w:spacing w:val="-26"/>
          <w:sz w:val="20"/>
          <w:szCs w:val="20"/>
        </w:rPr>
        <w:t xml:space="preserve"> </w:t>
      </w:r>
      <w:r>
        <w:rPr>
          <w:rFonts w:ascii="Times New Roman" w:hAnsi="Times New Roman" w:eastAsia="Times New Roman" w:cs="Times New Roman"/>
          <w:spacing w:val="5"/>
          <w:sz w:val="20"/>
          <w:szCs w:val="20"/>
        </w:rPr>
        <w:t xml:space="preserve">R </w:t>
      </w:r>
      <w:r>
        <w:rPr>
          <w:rFonts w:ascii="宋体" w:hAnsi="宋体" w:eastAsia="宋体" w:cs="宋体"/>
          <w:spacing w:val="5"/>
          <w:sz w:val="20"/>
          <w:szCs w:val="20"/>
        </w:rPr>
        <w:t>为</w:t>
      </w:r>
      <w:r>
        <w:rPr>
          <w:rFonts w:ascii="宋体" w:hAnsi="宋体" w:eastAsia="宋体" w:cs="宋体"/>
          <w:spacing w:val="-23"/>
          <w:sz w:val="20"/>
          <w:szCs w:val="20"/>
        </w:rPr>
        <w:t xml:space="preserve"> </w:t>
      </w:r>
      <w:r>
        <w:rPr>
          <w:rFonts w:ascii="Times New Roman" w:hAnsi="Times New Roman" w:eastAsia="Times New Roman" w:cs="Times New Roman"/>
          <w:spacing w:val="5"/>
          <w:sz w:val="20"/>
          <w:szCs w:val="20"/>
        </w:rPr>
        <w:t xml:space="preserve">10 </w:t>
      </w:r>
      <w:r>
        <w:rPr>
          <w:rFonts w:ascii="宋体" w:hAnsi="宋体" w:eastAsia="宋体" w:cs="宋体"/>
          <w:spacing w:val="5"/>
          <w:sz w:val="20"/>
          <w:szCs w:val="20"/>
        </w:rPr>
        <w:t>年的基本风压值；</w:t>
      </w:r>
    </w:p>
    <w:p w14:paraId="3589906D">
      <w:pPr>
        <w:spacing w:before="87" w:line="268" w:lineRule="auto"/>
        <w:ind w:left="1" w:firstLine="415"/>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模块单元的顶板和底板尚应考虑在生产、施工安装过程中产生的施工活荷载，施工活荷载标准</w:t>
      </w:r>
      <w:r>
        <w:rPr>
          <w:rFonts w:ascii="宋体" w:hAnsi="宋体" w:eastAsia="宋体" w:cs="宋体"/>
          <w:spacing w:val="15"/>
          <w:sz w:val="20"/>
          <w:szCs w:val="20"/>
        </w:rPr>
        <w:t xml:space="preserve"> </w:t>
      </w:r>
      <w:r>
        <w:rPr>
          <w:rFonts w:ascii="宋体" w:hAnsi="宋体" w:eastAsia="宋体" w:cs="宋体"/>
          <w:spacing w:val="7"/>
          <w:sz w:val="20"/>
          <w:szCs w:val="20"/>
        </w:rPr>
        <w:t>值可按实际情况计算，且取值不宜小于</w:t>
      </w:r>
      <w:r>
        <w:rPr>
          <w:rFonts w:ascii="宋体" w:hAnsi="宋体" w:eastAsia="宋体" w:cs="宋体"/>
          <w:spacing w:val="-17"/>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kN</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2</w:t>
      </w:r>
      <w:r>
        <w:rPr>
          <w:rFonts w:ascii="宋体" w:hAnsi="宋体" w:eastAsia="宋体" w:cs="宋体"/>
          <w:spacing w:val="7"/>
          <w:sz w:val="20"/>
          <w:szCs w:val="20"/>
        </w:rPr>
        <w:t>。</w:t>
      </w:r>
    </w:p>
    <w:p w14:paraId="3C5ACF1E">
      <w:pPr>
        <w:spacing w:before="84" w:line="268" w:lineRule="auto"/>
        <w:ind w:left="6" w:hanging="6"/>
        <w:rPr>
          <w:rFonts w:ascii="宋体" w:hAnsi="宋体" w:eastAsia="宋体" w:cs="宋体"/>
          <w:sz w:val="20"/>
          <w:szCs w:val="20"/>
        </w:rPr>
      </w:pPr>
      <w:r>
        <w:rPr>
          <w:rFonts w:ascii="Times New Roman" w:hAnsi="Times New Roman" w:eastAsia="Times New Roman" w:cs="Times New Roman"/>
          <w:b/>
          <w:bCs/>
          <w:spacing w:val="7"/>
          <w:sz w:val="20"/>
          <w:szCs w:val="20"/>
        </w:rPr>
        <w:t xml:space="preserve">5. 9. 4    </w:t>
      </w:r>
      <w:r>
        <w:rPr>
          <w:rFonts w:ascii="宋体" w:hAnsi="宋体" w:eastAsia="宋体" w:cs="宋体"/>
          <w:spacing w:val="7"/>
          <w:sz w:val="20"/>
          <w:szCs w:val="20"/>
        </w:rPr>
        <w:t>模块单元中构件的施工验算应符合设计要求；当设计无具体要求时，</w:t>
      </w:r>
      <w:r>
        <w:rPr>
          <w:rFonts w:ascii="宋体" w:hAnsi="宋体" w:eastAsia="宋体" w:cs="宋体"/>
          <w:spacing w:val="6"/>
          <w:sz w:val="20"/>
          <w:szCs w:val="20"/>
        </w:rPr>
        <w:t>构件应符合现行国家标准</w:t>
      </w:r>
      <w:r>
        <w:rPr>
          <w:rFonts w:ascii="宋体" w:hAnsi="宋体" w:eastAsia="宋体" w:cs="宋体"/>
          <w:sz w:val="20"/>
          <w:szCs w:val="20"/>
        </w:rPr>
        <w:t xml:space="preserve"> </w:t>
      </w:r>
      <w:r>
        <w:rPr>
          <w:rFonts w:ascii="宋体" w:hAnsi="宋体" w:eastAsia="宋体" w:cs="宋体"/>
          <w:spacing w:val="7"/>
          <w:sz w:val="20"/>
          <w:szCs w:val="20"/>
        </w:rPr>
        <w:t>《混凝土结构工程施工规范》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50666</w:t>
      </w:r>
      <w:r>
        <w:rPr>
          <w:rFonts w:ascii="Times New Roman" w:hAnsi="Times New Roman" w:eastAsia="Times New Roman" w:cs="Times New Roman"/>
          <w:spacing w:val="36"/>
          <w:sz w:val="20"/>
          <w:szCs w:val="20"/>
        </w:rPr>
        <w:t xml:space="preserve"> </w:t>
      </w:r>
      <w:r>
        <w:rPr>
          <w:rFonts w:ascii="宋体" w:hAnsi="宋体" w:eastAsia="宋体" w:cs="宋体"/>
          <w:spacing w:val="7"/>
          <w:sz w:val="20"/>
          <w:szCs w:val="20"/>
        </w:rPr>
        <w:t>的有关规定。</w:t>
      </w:r>
    </w:p>
    <w:p w14:paraId="3463BE1D">
      <w:pPr>
        <w:spacing w:before="86"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5. 9. 5    </w:t>
      </w:r>
      <w:r>
        <w:rPr>
          <w:rFonts w:ascii="宋体" w:hAnsi="宋体" w:eastAsia="宋体" w:cs="宋体"/>
          <w:spacing w:val="7"/>
          <w:sz w:val="20"/>
          <w:szCs w:val="20"/>
        </w:rPr>
        <w:t>模块单元起吊状况下，</w:t>
      </w:r>
      <w:r>
        <w:rPr>
          <w:rFonts w:ascii="宋体" w:hAnsi="宋体" w:eastAsia="宋体" w:cs="宋体"/>
          <w:spacing w:val="-58"/>
          <w:sz w:val="20"/>
          <w:szCs w:val="20"/>
        </w:rPr>
        <w:t xml:space="preserve"> </w:t>
      </w:r>
      <w:r>
        <w:rPr>
          <w:rFonts w:ascii="宋体" w:hAnsi="宋体" w:eastAsia="宋体" w:cs="宋体"/>
          <w:spacing w:val="6"/>
          <w:sz w:val="20"/>
          <w:szCs w:val="20"/>
        </w:rPr>
        <w:t>吊点的布置及吊点力计算应符合下列规定：</w:t>
      </w:r>
    </w:p>
    <w:p w14:paraId="403110C6">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吊点设置前应通过模块单元构件拆分法计算确定模块重心点坐标；</w:t>
      </w:r>
    </w:p>
    <w:p w14:paraId="23D9E4C0">
      <w:pPr>
        <w:spacing w:before="85" w:line="267" w:lineRule="auto"/>
        <w:ind w:left="1"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模块单元顶部吊点数量不应少于四个，吊点宜布置于重心周边的竖向构件上，宜避开门窗洞口</w:t>
      </w:r>
      <w:r>
        <w:rPr>
          <w:rFonts w:ascii="宋体" w:hAnsi="宋体" w:eastAsia="宋体" w:cs="宋体"/>
          <w:spacing w:val="13"/>
          <w:sz w:val="20"/>
          <w:szCs w:val="20"/>
        </w:rPr>
        <w:t xml:space="preserve"> </w:t>
      </w:r>
      <w:r>
        <w:rPr>
          <w:rFonts w:ascii="宋体" w:hAnsi="宋体" w:eastAsia="宋体" w:cs="宋体"/>
          <w:spacing w:val="7"/>
          <w:sz w:val="20"/>
          <w:szCs w:val="20"/>
        </w:rPr>
        <w:t>顶部等薄弱处布置；</w:t>
      </w:r>
    </w:p>
    <w:p w14:paraId="0C0438F6">
      <w:pPr>
        <w:spacing w:before="88" w:line="227"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吊点布置后应进行吊点力计算，避免吊点在起吊阶段</w:t>
      </w:r>
      <w:r>
        <w:rPr>
          <w:rFonts w:ascii="宋体" w:hAnsi="宋体" w:eastAsia="宋体" w:cs="宋体"/>
          <w:spacing w:val="8"/>
          <w:sz w:val="20"/>
          <w:szCs w:val="20"/>
        </w:rPr>
        <w:t>因偏心弯矩出现的受压状况。</w:t>
      </w:r>
    </w:p>
    <w:p w14:paraId="19EF53BB">
      <w:pPr>
        <w:spacing w:before="88"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5. 9. 6    </w:t>
      </w:r>
      <w:r>
        <w:rPr>
          <w:rFonts w:ascii="宋体" w:hAnsi="宋体" w:eastAsia="宋体" w:cs="宋体"/>
          <w:spacing w:val="8"/>
          <w:sz w:val="20"/>
          <w:szCs w:val="20"/>
        </w:rPr>
        <w:t>模块单元宜采用内埋式吊杆</w:t>
      </w:r>
      <w:r>
        <w:rPr>
          <w:rFonts w:ascii="宋体" w:hAnsi="宋体" w:eastAsia="宋体" w:cs="宋体"/>
          <w:spacing w:val="7"/>
          <w:sz w:val="20"/>
          <w:szCs w:val="20"/>
        </w:rPr>
        <w:t>或吊环进行吊装，并应符合下列规定：</w:t>
      </w:r>
    </w:p>
    <w:p w14:paraId="1BCC8E1D">
      <w:pPr>
        <w:spacing w:before="85"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内埋式吊杆应根据相应的产品标准和应用技术规定</w:t>
      </w:r>
      <w:r>
        <w:rPr>
          <w:rFonts w:ascii="宋体" w:hAnsi="宋体" w:eastAsia="宋体" w:cs="宋体"/>
          <w:spacing w:val="7"/>
          <w:sz w:val="20"/>
          <w:szCs w:val="20"/>
        </w:rPr>
        <w:t>选用；</w:t>
      </w:r>
    </w:p>
    <w:p w14:paraId="2B6C3B05">
      <w:pPr>
        <w:spacing w:before="87" w:line="281" w:lineRule="auto"/>
        <w:ind w:left="1" w:firstLine="416"/>
        <w:rPr>
          <w:rFonts w:ascii="宋体" w:hAnsi="宋体" w:eastAsia="宋体" w:cs="宋体"/>
          <w:sz w:val="20"/>
          <w:szCs w:val="20"/>
        </w:rPr>
      </w:pPr>
      <w:r>
        <w:rPr>
          <w:rFonts w:ascii="Times New Roman" w:hAnsi="Times New Roman" w:eastAsia="Times New Roman" w:cs="Times New Roman"/>
          <w:b/>
          <w:bCs/>
          <w:spacing w:val="10"/>
          <w:sz w:val="20"/>
          <w:szCs w:val="20"/>
        </w:rPr>
        <w:t xml:space="preserve">2    </w:t>
      </w:r>
      <w:r>
        <w:rPr>
          <w:rFonts w:ascii="宋体" w:hAnsi="宋体" w:eastAsia="宋体" w:cs="宋体"/>
          <w:spacing w:val="10"/>
          <w:sz w:val="20"/>
          <w:szCs w:val="20"/>
        </w:rPr>
        <w:t>吊环应采用</w:t>
      </w:r>
      <w:r>
        <w:rPr>
          <w:rFonts w:ascii="Times New Roman" w:hAnsi="Times New Roman" w:eastAsia="Times New Roman" w:cs="Times New Roman"/>
          <w:sz w:val="20"/>
          <w:szCs w:val="20"/>
        </w:rPr>
        <w:t>HPB</w:t>
      </w:r>
      <w:r>
        <w:rPr>
          <w:rFonts w:ascii="Times New Roman" w:hAnsi="Times New Roman" w:eastAsia="Times New Roman" w:cs="Times New Roman"/>
          <w:spacing w:val="10"/>
          <w:sz w:val="20"/>
          <w:szCs w:val="20"/>
        </w:rPr>
        <w:t xml:space="preserve">300 </w:t>
      </w:r>
      <w:r>
        <w:rPr>
          <w:rFonts w:ascii="宋体" w:hAnsi="宋体" w:eastAsia="宋体" w:cs="宋体"/>
          <w:spacing w:val="10"/>
          <w:sz w:val="20"/>
          <w:szCs w:val="20"/>
        </w:rPr>
        <w:t>钢筋或</w:t>
      </w:r>
      <w:r>
        <w:rPr>
          <w:rFonts w:ascii="宋体" w:hAnsi="宋体" w:eastAsia="宋体" w:cs="宋体"/>
          <w:spacing w:val="-32"/>
          <w:sz w:val="20"/>
          <w:szCs w:val="20"/>
        </w:rPr>
        <w:t xml:space="preserve"> </w:t>
      </w:r>
      <w:r>
        <w:rPr>
          <w:rFonts w:ascii="Times New Roman" w:hAnsi="Times New Roman" w:eastAsia="Times New Roman" w:cs="Times New Roman"/>
          <w:spacing w:val="10"/>
          <w:sz w:val="20"/>
          <w:szCs w:val="20"/>
        </w:rPr>
        <w:t>Q235B</w:t>
      </w:r>
      <w:r>
        <w:rPr>
          <w:rFonts w:ascii="Times New Roman" w:hAnsi="Times New Roman" w:eastAsia="Times New Roman" w:cs="Times New Roman"/>
          <w:spacing w:val="30"/>
          <w:w w:val="101"/>
          <w:sz w:val="20"/>
          <w:szCs w:val="20"/>
        </w:rPr>
        <w:t xml:space="preserve"> </w:t>
      </w:r>
      <w:r>
        <w:rPr>
          <w:rFonts w:ascii="宋体" w:hAnsi="宋体" w:eastAsia="宋体" w:cs="宋体"/>
          <w:spacing w:val="10"/>
          <w:sz w:val="20"/>
          <w:szCs w:val="20"/>
        </w:rPr>
        <w:t>圆钢，并应验算在荷载标准值作用下的吊环应力，验算时</w:t>
      </w:r>
      <w:r>
        <w:rPr>
          <w:rFonts w:ascii="宋体" w:hAnsi="宋体" w:eastAsia="宋体" w:cs="宋体"/>
          <w:sz w:val="20"/>
          <w:szCs w:val="20"/>
        </w:rPr>
        <w:t xml:space="preserve"> </w:t>
      </w:r>
      <w:r>
        <w:rPr>
          <w:rFonts w:ascii="宋体" w:hAnsi="宋体" w:eastAsia="宋体" w:cs="宋体"/>
          <w:spacing w:val="6"/>
          <w:sz w:val="20"/>
          <w:szCs w:val="20"/>
        </w:rPr>
        <w:t>每个吊环可按两个截面计算。对</w:t>
      </w:r>
      <w:r>
        <w:rPr>
          <w:rFonts w:ascii="宋体" w:hAnsi="宋体" w:eastAsia="宋体" w:cs="宋体"/>
          <w:spacing w:val="-42"/>
          <w:sz w:val="20"/>
          <w:szCs w:val="20"/>
        </w:rPr>
        <w:t xml:space="preserve"> </w:t>
      </w:r>
      <w:r>
        <w:rPr>
          <w:rFonts w:ascii="Times New Roman" w:hAnsi="Times New Roman" w:eastAsia="Times New Roman" w:cs="Times New Roman"/>
          <w:sz w:val="20"/>
          <w:szCs w:val="20"/>
        </w:rPr>
        <w:t>HPB</w:t>
      </w:r>
      <w:r>
        <w:rPr>
          <w:rFonts w:ascii="Times New Roman" w:hAnsi="Times New Roman" w:eastAsia="Times New Roman" w:cs="Times New Roman"/>
          <w:spacing w:val="6"/>
          <w:sz w:val="20"/>
          <w:szCs w:val="20"/>
        </w:rPr>
        <w:t xml:space="preserve">300 </w:t>
      </w:r>
      <w:r>
        <w:rPr>
          <w:rFonts w:ascii="宋体" w:hAnsi="宋体" w:eastAsia="宋体" w:cs="宋体"/>
          <w:spacing w:val="6"/>
          <w:sz w:val="20"/>
          <w:szCs w:val="20"/>
        </w:rPr>
        <w:t>钢筋，吊环应力不应大于</w:t>
      </w:r>
      <w:r>
        <w:rPr>
          <w:rFonts w:ascii="宋体" w:hAnsi="宋体" w:eastAsia="宋体" w:cs="宋体"/>
          <w:spacing w:val="-36"/>
          <w:sz w:val="20"/>
          <w:szCs w:val="20"/>
        </w:rPr>
        <w:t xml:space="preserve"> </w:t>
      </w:r>
      <w:r>
        <w:rPr>
          <w:rFonts w:ascii="Times New Roman" w:hAnsi="Times New Roman" w:eastAsia="Times New Roman" w:cs="Times New Roman"/>
          <w:spacing w:val="6"/>
          <w:sz w:val="20"/>
          <w:szCs w:val="20"/>
        </w:rPr>
        <w:t>60N/</w:t>
      </w:r>
      <w:r>
        <w:rPr>
          <w:rFonts w:ascii="Times New Roman" w:hAnsi="Times New Roman" w:eastAsia="Times New Roman" w:cs="Times New Roman"/>
          <w:sz w:val="20"/>
          <w:szCs w:val="20"/>
        </w:rPr>
        <w:t>mm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7"/>
          <w:position w:val="6"/>
          <w:sz w:val="13"/>
          <w:szCs w:val="13"/>
        </w:rPr>
        <w:t xml:space="preserve"> </w:t>
      </w:r>
      <w:r>
        <w:rPr>
          <w:rFonts w:ascii="宋体" w:hAnsi="宋体" w:eastAsia="宋体" w:cs="宋体"/>
          <w:spacing w:val="5"/>
          <w:sz w:val="20"/>
          <w:szCs w:val="20"/>
        </w:rPr>
        <w:t>；对于</w:t>
      </w:r>
      <w:r>
        <w:rPr>
          <w:rFonts w:ascii="宋体" w:hAnsi="宋体" w:eastAsia="宋体" w:cs="宋体"/>
          <w:spacing w:val="-38"/>
          <w:sz w:val="20"/>
          <w:szCs w:val="20"/>
        </w:rPr>
        <w:t xml:space="preserve"> </w:t>
      </w:r>
      <w:r>
        <w:rPr>
          <w:rFonts w:ascii="Times New Roman" w:hAnsi="Times New Roman" w:eastAsia="Times New Roman" w:cs="Times New Roman"/>
          <w:spacing w:val="5"/>
          <w:sz w:val="20"/>
          <w:szCs w:val="20"/>
        </w:rPr>
        <w:t>Q235B</w:t>
      </w:r>
      <w:r>
        <w:rPr>
          <w:rFonts w:ascii="Times New Roman" w:hAnsi="Times New Roman" w:eastAsia="Times New Roman" w:cs="Times New Roman"/>
          <w:spacing w:val="28"/>
          <w:w w:val="101"/>
          <w:sz w:val="20"/>
          <w:szCs w:val="20"/>
        </w:rPr>
        <w:t xml:space="preserve"> </w:t>
      </w:r>
      <w:r>
        <w:rPr>
          <w:rFonts w:ascii="宋体" w:hAnsi="宋体" w:eastAsia="宋体" w:cs="宋体"/>
          <w:spacing w:val="5"/>
          <w:sz w:val="20"/>
          <w:szCs w:val="20"/>
        </w:rPr>
        <w:t>圆钢，吊环</w:t>
      </w:r>
      <w:r>
        <w:rPr>
          <w:rFonts w:ascii="宋体" w:hAnsi="宋体" w:eastAsia="宋体" w:cs="宋体"/>
          <w:sz w:val="20"/>
          <w:szCs w:val="20"/>
        </w:rPr>
        <w:t xml:space="preserve"> </w:t>
      </w:r>
      <w:r>
        <w:rPr>
          <w:rFonts w:ascii="宋体" w:hAnsi="宋体" w:eastAsia="宋体" w:cs="宋体"/>
          <w:spacing w:val="7"/>
          <w:sz w:val="20"/>
          <w:szCs w:val="20"/>
        </w:rPr>
        <w:t>应力不应大于</w:t>
      </w:r>
      <w:r>
        <w:rPr>
          <w:rFonts w:ascii="宋体" w:hAnsi="宋体" w:eastAsia="宋体" w:cs="宋体"/>
          <w:spacing w:val="-42"/>
          <w:sz w:val="20"/>
          <w:szCs w:val="20"/>
        </w:rPr>
        <w:t xml:space="preserve"> </w:t>
      </w:r>
      <w:r>
        <w:rPr>
          <w:rFonts w:ascii="Times New Roman" w:hAnsi="Times New Roman" w:eastAsia="Times New Roman" w:cs="Times New Roman"/>
          <w:spacing w:val="7"/>
          <w:sz w:val="20"/>
          <w:szCs w:val="20"/>
        </w:rPr>
        <w:t>45N/</w:t>
      </w:r>
      <w:r>
        <w:rPr>
          <w:rFonts w:ascii="Times New Roman" w:hAnsi="Times New Roman" w:eastAsia="Times New Roman" w:cs="Times New Roman"/>
          <w:sz w:val="20"/>
          <w:szCs w:val="20"/>
        </w:rPr>
        <w:t>mm</w:t>
      </w:r>
      <w:r>
        <w:rPr>
          <w:rFonts w:ascii="Times New Roman" w:hAnsi="Times New Roman" w:eastAsia="Times New Roman" w:cs="Times New Roman"/>
          <w:spacing w:val="7"/>
          <w:position w:val="6"/>
          <w:sz w:val="13"/>
          <w:szCs w:val="13"/>
        </w:rPr>
        <w:t>2</w:t>
      </w:r>
      <w:r>
        <w:rPr>
          <w:rFonts w:ascii="宋体" w:hAnsi="宋体" w:eastAsia="宋体" w:cs="宋体"/>
          <w:spacing w:val="7"/>
          <w:sz w:val="20"/>
          <w:szCs w:val="20"/>
        </w:rPr>
        <w:t>；</w:t>
      </w:r>
    </w:p>
    <w:p w14:paraId="2E0EE59E">
      <w:pPr>
        <w:spacing w:before="86" w:line="264" w:lineRule="auto"/>
        <w:ind w:left="4" w:right="2" w:firstLine="411"/>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当采用专用吊架起吊，</w:t>
      </w:r>
      <w:r>
        <w:rPr>
          <w:rFonts w:ascii="宋体" w:hAnsi="宋体" w:eastAsia="宋体" w:cs="宋体"/>
          <w:spacing w:val="-52"/>
          <w:sz w:val="20"/>
          <w:szCs w:val="20"/>
        </w:rPr>
        <w:t xml:space="preserve"> </w:t>
      </w:r>
      <w:r>
        <w:rPr>
          <w:rFonts w:ascii="宋体" w:hAnsi="宋体" w:eastAsia="宋体" w:cs="宋体"/>
          <w:spacing w:val="7"/>
          <w:sz w:val="20"/>
          <w:szCs w:val="20"/>
        </w:rPr>
        <w:t>吊链角度大于</w:t>
      </w:r>
      <w:r>
        <w:rPr>
          <w:rFonts w:ascii="宋体" w:hAnsi="宋体" w:eastAsia="宋体" w:cs="宋体"/>
          <w:spacing w:val="-30"/>
          <w:sz w:val="20"/>
          <w:szCs w:val="20"/>
        </w:rPr>
        <w:t xml:space="preserve"> </w:t>
      </w:r>
      <w:r>
        <w:rPr>
          <w:rFonts w:ascii="Times New Roman" w:hAnsi="Times New Roman" w:eastAsia="Times New Roman" w:cs="Times New Roman"/>
          <w:spacing w:val="7"/>
          <w:sz w:val="20"/>
          <w:szCs w:val="20"/>
        </w:rPr>
        <w:t xml:space="preserve">80 </w:t>
      </w:r>
      <w:r>
        <w:rPr>
          <w:rFonts w:ascii="宋体" w:hAnsi="宋体" w:eastAsia="宋体" w:cs="宋体"/>
          <w:spacing w:val="7"/>
          <w:sz w:val="20"/>
          <w:szCs w:val="20"/>
        </w:rPr>
        <w:t>度且无脱模吸附力作用时，对</w:t>
      </w:r>
      <w:r>
        <w:rPr>
          <w:rFonts w:ascii="宋体" w:hAnsi="宋体" w:eastAsia="宋体" w:cs="宋体"/>
          <w:spacing w:val="-44"/>
          <w:sz w:val="20"/>
          <w:szCs w:val="20"/>
        </w:rPr>
        <w:t xml:space="preserve"> </w:t>
      </w:r>
      <w:r>
        <w:rPr>
          <w:rFonts w:ascii="Times New Roman" w:hAnsi="Times New Roman" w:eastAsia="Times New Roman" w:cs="Times New Roman"/>
          <w:sz w:val="20"/>
          <w:szCs w:val="20"/>
        </w:rPr>
        <w:t>HPB</w:t>
      </w:r>
      <w:r>
        <w:rPr>
          <w:rFonts w:ascii="Times New Roman" w:hAnsi="Times New Roman" w:eastAsia="Times New Roman" w:cs="Times New Roman"/>
          <w:spacing w:val="7"/>
          <w:sz w:val="20"/>
          <w:szCs w:val="20"/>
        </w:rPr>
        <w:t xml:space="preserve">300 </w:t>
      </w:r>
      <w:r>
        <w:rPr>
          <w:rFonts w:ascii="宋体" w:hAnsi="宋体" w:eastAsia="宋体" w:cs="宋体"/>
          <w:spacing w:val="7"/>
          <w:sz w:val="20"/>
          <w:szCs w:val="20"/>
        </w:rPr>
        <w:t>钢筋，</w:t>
      </w:r>
      <w:r>
        <w:rPr>
          <w:rFonts w:ascii="宋体" w:hAnsi="宋体" w:eastAsia="宋体" w:cs="宋体"/>
          <w:spacing w:val="-58"/>
          <w:sz w:val="20"/>
          <w:szCs w:val="20"/>
        </w:rPr>
        <w:t xml:space="preserve"> </w:t>
      </w:r>
      <w:r>
        <w:rPr>
          <w:rFonts w:ascii="宋体" w:hAnsi="宋体" w:eastAsia="宋体" w:cs="宋体"/>
          <w:spacing w:val="7"/>
          <w:sz w:val="20"/>
          <w:szCs w:val="20"/>
        </w:rPr>
        <w:t>吊环应</w:t>
      </w:r>
      <w:r>
        <w:rPr>
          <w:rFonts w:ascii="宋体" w:hAnsi="宋体" w:eastAsia="宋体" w:cs="宋体"/>
          <w:sz w:val="20"/>
          <w:szCs w:val="20"/>
        </w:rPr>
        <w:t xml:space="preserve"> </w:t>
      </w:r>
      <w:r>
        <w:rPr>
          <w:rFonts w:ascii="宋体" w:hAnsi="宋体" w:eastAsia="宋体" w:cs="宋体"/>
          <w:spacing w:val="6"/>
          <w:sz w:val="20"/>
          <w:szCs w:val="20"/>
        </w:rPr>
        <w:t>力不应大于</w:t>
      </w:r>
      <w:r>
        <w:rPr>
          <w:rFonts w:ascii="宋体" w:hAnsi="宋体" w:eastAsia="宋体" w:cs="宋体"/>
          <w:spacing w:val="-39"/>
          <w:sz w:val="20"/>
          <w:szCs w:val="20"/>
        </w:rPr>
        <w:t xml:space="preserve"> </w:t>
      </w:r>
      <w:r>
        <w:rPr>
          <w:rFonts w:ascii="Times New Roman" w:hAnsi="Times New Roman" w:eastAsia="Times New Roman" w:cs="Times New Roman"/>
          <w:spacing w:val="6"/>
          <w:sz w:val="20"/>
          <w:szCs w:val="20"/>
        </w:rPr>
        <w:t>90N/</w:t>
      </w:r>
      <w:r>
        <w:rPr>
          <w:rFonts w:ascii="Times New Roman" w:hAnsi="Times New Roman" w:eastAsia="Times New Roman" w:cs="Times New Roman"/>
          <w:sz w:val="20"/>
          <w:szCs w:val="20"/>
        </w:rPr>
        <w:t>mm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position w:val="6"/>
          <w:sz w:val="13"/>
          <w:szCs w:val="13"/>
        </w:rPr>
        <w:t xml:space="preserve"> </w:t>
      </w:r>
      <w:r>
        <w:rPr>
          <w:rFonts w:ascii="宋体" w:hAnsi="宋体" w:eastAsia="宋体" w:cs="宋体"/>
          <w:spacing w:val="6"/>
          <w:sz w:val="20"/>
          <w:szCs w:val="20"/>
        </w:rPr>
        <w:t>；对于</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Q235B</w:t>
      </w:r>
      <w:r>
        <w:rPr>
          <w:rFonts w:ascii="Times New Roman" w:hAnsi="Times New Roman" w:eastAsia="Times New Roman" w:cs="Times New Roman"/>
          <w:spacing w:val="25"/>
          <w:w w:val="101"/>
          <w:sz w:val="20"/>
          <w:szCs w:val="20"/>
        </w:rPr>
        <w:t xml:space="preserve"> </w:t>
      </w:r>
      <w:r>
        <w:rPr>
          <w:rFonts w:ascii="宋体" w:hAnsi="宋体" w:eastAsia="宋体" w:cs="宋体"/>
          <w:spacing w:val="6"/>
          <w:sz w:val="20"/>
          <w:szCs w:val="20"/>
        </w:rPr>
        <w:t>圆钢，吊环应力不应大于</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70</w:t>
      </w:r>
      <w:r>
        <w:rPr>
          <w:rFonts w:ascii="Times New Roman" w:hAnsi="Times New Roman" w:eastAsia="Times New Roman" w:cs="Times New Roman"/>
          <w:spacing w:val="5"/>
          <w:sz w:val="20"/>
          <w:szCs w:val="20"/>
        </w:rPr>
        <w:t>N/</w:t>
      </w:r>
      <w:r>
        <w:rPr>
          <w:rFonts w:ascii="Times New Roman" w:hAnsi="Times New Roman" w:eastAsia="Times New Roman" w:cs="Times New Roman"/>
          <w:sz w:val="20"/>
          <w:szCs w:val="20"/>
        </w:rPr>
        <w:t>mm</w:t>
      </w:r>
      <w:r>
        <w:rPr>
          <w:rFonts w:ascii="Times New Roman" w:hAnsi="Times New Roman" w:eastAsia="Times New Roman" w:cs="Times New Roman"/>
          <w:spacing w:val="5"/>
          <w:position w:val="6"/>
          <w:sz w:val="13"/>
          <w:szCs w:val="13"/>
        </w:rPr>
        <w:t>2</w:t>
      </w:r>
      <w:r>
        <w:rPr>
          <w:rFonts w:ascii="宋体" w:hAnsi="宋体" w:eastAsia="宋体" w:cs="宋体"/>
          <w:spacing w:val="5"/>
          <w:sz w:val="20"/>
          <w:szCs w:val="20"/>
        </w:rPr>
        <w:t>；</w:t>
      </w:r>
    </w:p>
    <w:p w14:paraId="5284D428">
      <w:pPr>
        <w:spacing w:before="95" w:line="267" w:lineRule="auto"/>
        <w:ind w:left="6" w:firstLine="412"/>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在一个模块单元上设有</w:t>
      </w:r>
      <w:r>
        <w:rPr>
          <w:rFonts w:ascii="宋体" w:hAnsi="宋体" w:eastAsia="宋体" w:cs="宋体"/>
          <w:spacing w:val="-42"/>
          <w:sz w:val="20"/>
          <w:szCs w:val="20"/>
        </w:rPr>
        <w:t xml:space="preserve"> </w:t>
      </w:r>
      <w:r>
        <w:rPr>
          <w:rFonts w:ascii="Times New Roman" w:hAnsi="Times New Roman" w:eastAsia="Times New Roman" w:cs="Times New Roman"/>
          <w:spacing w:val="7"/>
          <w:sz w:val="20"/>
          <w:szCs w:val="20"/>
        </w:rPr>
        <w:t xml:space="preserve">4 </w:t>
      </w:r>
      <w:r>
        <w:rPr>
          <w:rFonts w:ascii="宋体" w:hAnsi="宋体" w:eastAsia="宋体" w:cs="宋体"/>
          <w:spacing w:val="7"/>
          <w:sz w:val="20"/>
          <w:szCs w:val="20"/>
        </w:rPr>
        <w:t>个吊环时，应按</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个吊</w:t>
      </w:r>
      <w:r>
        <w:rPr>
          <w:rFonts w:ascii="宋体" w:hAnsi="宋体" w:eastAsia="宋体" w:cs="宋体"/>
          <w:spacing w:val="6"/>
          <w:sz w:val="20"/>
          <w:szCs w:val="20"/>
        </w:rPr>
        <w:t>环进行计算；当采用专用吊架起吊时，可按照</w:t>
      </w:r>
      <w:r>
        <w:rPr>
          <w:rFonts w:ascii="宋体" w:hAnsi="宋体" w:eastAsia="宋体" w:cs="宋体"/>
          <w:sz w:val="20"/>
          <w:szCs w:val="20"/>
        </w:rPr>
        <w:t xml:space="preserve"> </w:t>
      </w:r>
      <w:r>
        <w:rPr>
          <w:rFonts w:ascii="宋体" w:hAnsi="宋体" w:eastAsia="宋体" w:cs="宋体"/>
          <w:spacing w:val="8"/>
          <w:sz w:val="20"/>
          <w:szCs w:val="20"/>
        </w:rPr>
        <w:t>实际吊点布置情况进行计算，实际情况的理论计</w:t>
      </w:r>
      <w:r>
        <w:rPr>
          <w:rFonts w:ascii="宋体" w:hAnsi="宋体" w:eastAsia="宋体" w:cs="宋体"/>
          <w:spacing w:val="7"/>
          <w:sz w:val="20"/>
          <w:szCs w:val="20"/>
        </w:rPr>
        <w:t>算值应乘以</w:t>
      </w:r>
      <w:r>
        <w:rPr>
          <w:rFonts w:ascii="宋体" w:hAnsi="宋体" w:eastAsia="宋体" w:cs="宋体"/>
          <w:spacing w:val="-22"/>
          <w:sz w:val="20"/>
          <w:szCs w:val="20"/>
        </w:rPr>
        <w:t xml:space="preserve"> </w:t>
      </w:r>
      <w:r>
        <w:rPr>
          <w:rFonts w:ascii="Times New Roman" w:hAnsi="Times New Roman" w:eastAsia="Times New Roman" w:cs="Times New Roman"/>
          <w:spacing w:val="7"/>
          <w:sz w:val="20"/>
          <w:szCs w:val="20"/>
        </w:rPr>
        <w:t>1.5</w:t>
      </w:r>
      <w:r>
        <w:rPr>
          <w:rFonts w:ascii="宋体" w:hAnsi="宋体" w:eastAsia="宋体" w:cs="宋体"/>
          <w:spacing w:val="7"/>
          <w:sz w:val="20"/>
          <w:szCs w:val="20"/>
        </w:rPr>
        <w:t>。</w:t>
      </w:r>
    </w:p>
    <w:p w14:paraId="783AAD55">
      <w:pPr>
        <w:spacing w:before="85"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5. 9. 7    </w:t>
      </w:r>
      <w:r>
        <w:rPr>
          <w:rFonts w:ascii="宋体" w:hAnsi="宋体" w:eastAsia="宋体" w:cs="宋体"/>
          <w:spacing w:val="8"/>
          <w:sz w:val="20"/>
          <w:szCs w:val="20"/>
        </w:rPr>
        <w:t>模块单元中的构件在脱模状况下的验算及</w:t>
      </w:r>
      <w:r>
        <w:rPr>
          <w:rFonts w:ascii="宋体" w:hAnsi="宋体" w:eastAsia="宋体" w:cs="宋体"/>
          <w:spacing w:val="7"/>
          <w:sz w:val="20"/>
          <w:szCs w:val="20"/>
        </w:rPr>
        <w:t>加固措施，应符合下列规定：</w:t>
      </w:r>
    </w:p>
    <w:p w14:paraId="0E278309">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模块单元脱模起吊时的混凝土立方体抗压强度不宜小于</w:t>
      </w:r>
      <w:r>
        <w:rPr>
          <w:rFonts w:ascii="宋体" w:hAnsi="宋体" w:eastAsia="宋体" w:cs="宋体"/>
          <w:spacing w:val="-6"/>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MPa</w:t>
      </w:r>
      <w:r>
        <w:rPr>
          <w:rFonts w:ascii="宋体" w:hAnsi="宋体" w:eastAsia="宋体" w:cs="宋体"/>
          <w:spacing w:val="7"/>
          <w:sz w:val="20"/>
          <w:szCs w:val="20"/>
        </w:rPr>
        <w:t>；</w:t>
      </w:r>
    </w:p>
    <w:p w14:paraId="59C0B3DC">
      <w:pPr>
        <w:spacing w:before="89" w:line="280" w:lineRule="auto"/>
        <w:ind w:firstLine="417"/>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模块单元中的构件进行脱模验算时，等效静力荷载标准值应取构件自重标准值乘以动力系数与</w:t>
      </w:r>
      <w:r>
        <w:rPr>
          <w:rFonts w:ascii="宋体" w:hAnsi="宋体" w:eastAsia="宋体" w:cs="宋体"/>
          <w:spacing w:val="13"/>
          <w:sz w:val="20"/>
          <w:szCs w:val="20"/>
        </w:rPr>
        <w:t xml:space="preserve"> </w:t>
      </w:r>
      <w:r>
        <w:rPr>
          <w:rFonts w:ascii="宋体" w:hAnsi="宋体" w:eastAsia="宋体" w:cs="宋体"/>
          <w:spacing w:val="7"/>
          <w:sz w:val="20"/>
          <w:szCs w:val="20"/>
        </w:rPr>
        <w:t>脱模吸附力之和，且不宜小于构件自重标准值的</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 xml:space="preserve">1.5 </w:t>
      </w:r>
      <w:r>
        <w:rPr>
          <w:rFonts w:ascii="宋体" w:hAnsi="宋体" w:eastAsia="宋体" w:cs="宋体"/>
          <w:spacing w:val="7"/>
          <w:sz w:val="20"/>
          <w:szCs w:val="20"/>
        </w:rPr>
        <w:t>倍。其中动力系数不宜小于</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1.2</w:t>
      </w:r>
      <w:r>
        <w:rPr>
          <w:rFonts w:ascii="Times New Roman" w:hAnsi="Times New Roman" w:eastAsia="Times New Roman" w:cs="Times New Roman"/>
          <w:spacing w:val="-26"/>
          <w:sz w:val="20"/>
          <w:szCs w:val="20"/>
        </w:rPr>
        <w:t xml:space="preserve"> </w:t>
      </w:r>
      <w:r>
        <w:rPr>
          <w:rFonts w:ascii="宋体" w:hAnsi="宋体" w:eastAsia="宋体" w:cs="宋体"/>
          <w:spacing w:val="6"/>
          <w:sz w:val="20"/>
          <w:szCs w:val="20"/>
        </w:rPr>
        <w:t>，脱模吸附力应根</w:t>
      </w:r>
      <w:r>
        <w:rPr>
          <w:rFonts w:ascii="宋体" w:hAnsi="宋体" w:eastAsia="宋体" w:cs="宋体"/>
          <w:sz w:val="20"/>
          <w:szCs w:val="20"/>
        </w:rPr>
        <w:t xml:space="preserve"> </w:t>
      </w:r>
      <w:r>
        <w:rPr>
          <w:rFonts w:ascii="宋体" w:hAnsi="宋体" w:eastAsia="宋体" w:cs="宋体"/>
          <w:spacing w:val="7"/>
          <w:sz w:val="20"/>
          <w:szCs w:val="20"/>
        </w:rPr>
        <w:t>据构件和模具的实际状况取用，且不宜小于</w:t>
      </w:r>
      <w:r>
        <w:rPr>
          <w:rFonts w:ascii="宋体" w:hAnsi="宋体" w:eastAsia="宋体" w:cs="宋体"/>
          <w:spacing w:val="-10"/>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z w:val="20"/>
          <w:szCs w:val="20"/>
        </w:rPr>
        <w:t>kN</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2</w:t>
      </w:r>
      <w:r>
        <w:rPr>
          <w:rFonts w:ascii="宋体" w:hAnsi="宋体" w:eastAsia="宋体" w:cs="宋体"/>
          <w:spacing w:val="7"/>
          <w:sz w:val="20"/>
          <w:szCs w:val="20"/>
        </w:rPr>
        <w:t>；</w:t>
      </w:r>
    </w:p>
    <w:p w14:paraId="3B90436A">
      <w:pPr>
        <w:spacing w:before="86" w:line="268" w:lineRule="auto"/>
        <w:ind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脱模阶段模块单元的顶板、底板按四边简支板进行承载力验算时，对于不满足计算要求的板应</w:t>
      </w:r>
      <w:r>
        <w:rPr>
          <w:rFonts w:ascii="宋体" w:hAnsi="宋体" w:eastAsia="宋体" w:cs="宋体"/>
          <w:spacing w:val="15"/>
          <w:sz w:val="20"/>
          <w:szCs w:val="20"/>
        </w:rPr>
        <w:t xml:space="preserve"> </w:t>
      </w:r>
      <w:r>
        <w:rPr>
          <w:rFonts w:ascii="宋体" w:hAnsi="宋体" w:eastAsia="宋体" w:cs="宋体"/>
          <w:spacing w:val="9"/>
          <w:sz w:val="20"/>
          <w:szCs w:val="20"/>
        </w:rPr>
        <w:t>在脱模时设置临时支撑措施，模块单元吊装完成后可拆除；</w:t>
      </w:r>
    </w:p>
    <w:p w14:paraId="1F00A94B">
      <w:pPr>
        <w:spacing w:before="87" w:line="267" w:lineRule="auto"/>
        <w:ind w:left="4" w:firstLine="413"/>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模块单元脱模吊点应按起吊状况下的吊点布置原则布置，并考虑脱模吸附力作用进行吊点承载</w:t>
      </w:r>
      <w:r>
        <w:rPr>
          <w:rFonts w:ascii="宋体" w:hAnsi="宋体" w:eastAsia="宋体" w:cs="宋体"/>
          <w:spacing w:val="13"/>
          <w:sz w:val="20"/>
          <w:szCs w:val="20"/>
        </w:rPr>
        <w:t xml:space="preserve"> </w:t>
      </w:r>
      <w:r>
        <w:rPr>
          <w:rFonts w:ascii="宋体" w:hAnsi="宋体" w:eastAsia="宋体" w:cs="宋体"/>
          <w:spacing w:val="4"/>
          <w:sz w:val="20"/>
          <w:szCs w:val="20"/>
        </w:rPr>
        <w:t>力验算；</w:t>
      </w:r>
    </w:p>
    <w:p w14:paraId="63BB3F0A">
      <w:pPr>
        <w:spacing w:before="86" w:line="268" w:lineRule="auto"/>
        <w:ind w:firstLine="419"/>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当模块单元吊点上部吊链存在斜拉时，应对吊点处竖杆起水平支撑作用的梁或板进行轴心受力</w:t>
      </w:r>
      <w:r>
        <w:rPr>
          <w:rFonts w:ascii="宋体" w:hAnsi="宋体" w:eastAsia="宋体" w:cs="宋体"/>
          <w:spacing w:val="11"/>
          <w:sz w:val="20"/>
          <w:szCs w:val="20"/>
        </w:rPr>
        <w:t xml:space="preserve"> </w:t>
      </w:r>
      <w:r>
        <w:rPr>
          <w:rFonts w:ascii="宋体" w:hAnsi="宋体" w:eastAsia="宋体" w:cs="宋体"/>
          <w:spacing w:val="3"/>
          <w:sz w:val="20"/>
          <w:szCs w:val="20"/>
        </w:rPr>
        <w:t>验算。</w:t>
      </w:r>
    </w:p>
    <w:p w14:paraId="5EE30866">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5. 9. 8    </w:t>
      </w:r>
      <w:r>
        <w:rPr>
          <w:rFonts w:ascii="宋体" w:hAnsi="宋体" w:eastAsia="宋体" w:cs="宋体"/>
          <w:spacing w:val="7"/>
          <w:sz w:val="20"/>
          <w:szCs w:val="20"/>
        </w:rPr>
        <w:t>模块单元安装状况下的验算及支撑加固措施应符合下列规定：</w:t>
      </w:r>
    </w:p>
    <w:p w14:paraId="343D2CEB">
      <w:pPr>
        <w:spacing w:before="84" w:line="268" w:lineRule="auto"/>
        <w:ind w:left="4" w:firstLine="422"/>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模块单元安装时，应进行水平风荷载下的抗倾覆验算，并应满足下式要求，当模块单元抗倾覆</w:t>
      </w:r>
      <w:r>
        <w:rPr>
          <w:rFonts w:ascii="宋体" w:hAnsi="宋体" w:eastAsia="宋体" w:cs="宋体"/>
          <w:spacing w:val="4"/>
          <w:sz w:val="20"/>
          <w:szCs w:val="20"/>
        </w:rPr>
        <w:t xml:space="preserve"> </w:t>
      </w:r>
      <w:r>
        <w:rPr>
          <w:rFonts w:ascii="宋体" w:hAnsi="宋体" w:eastAsia="宋体" w:cs="宋体"/>
          <w:spacing w:val="9"/>
          <w:sz w:val="20"/>
          <w:szCs w:val="20"/>
        </w:rPr>
        <w:t>不满足时，则应设置临时支撑以满足模块单元的抗倾覆要求。</w:t>
      </w:r>
    </w:p>
    <w:p w14:paraId="6642B5EF">
      <w:pPr>
        <w:spacing w:before="88" w:line="193" w:lineRule="auto"/>
        <w:jc w:val="right"/>
        <w:rPr>
          <w:rFonts w:ascii="Times New Roman" w:hAnsi="Times New Roman" w:eastAsia="Times New Roman" w:cs="Times New Roman"/>
          <w:sz w:val="20"/>
          <w:szCs w:val="20"/>
        </w:rPr>
      </w:pP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g</w:t>
      </w:r>
      <w:r>
        <w:rPr>
          <w:rFonts w:ascii="Times New Roman" w:hAnsi="Times New Roman" w:eastAsia="Times New Roman" w:cs="Times New Roman"/>
          <w:spacing w:val="2"/>
          <w:sz w:val="20"/>
          <w:szCs w:val="20"/>
        </w:rPr>
        <w:t>/</w:t>
      </w: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2"/>
          <w:position w:val="-1"/>
          <w:sz w:val="13"/>
          <w:szCs w:val="13"/>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52"/>
          <w:w w:val="101"/>
          <w:sz w:val="20"/>
          <w:szCs w:val="20"/>
        </w:rPr>
        <w:t xml:space="preserve"> </w:t>
      </w:r>
      <w:r>
        <w:rPr>
          <w:rFonts w:ascii="Times New Roman" w:hAnsi="Times New Roman" w:eastAsia="Times New Roman" w:cs="Times New Roman"/>
          <w:spacing w:val="2"/>
          <w:sz w:val="20"/>
          <w:szCs w:val="20"/>
        </w:rPr>
        <w:t>1</w:t>
      </w:r>
      <w:r>
        <w:rPr>
          <w:rFonts w:ascii="宋体" w:hAnsi="宋体" w:eastAsia="宋体" w:cs="宋体"/>
          <w:spacing w:val="2"/>
          <w:sz w:val="20"/>
          <w:szCs w:val="20"/>
        </w:rPr>
        <w:t>.</w:t>
      </w:r>
      <w:r>
        <w:rPr>
          <w:rFonts w:ascii="Times New Roman" w:hAnsi="Times New Roman" w:eastAsia="Times New Roman" w:cs="Times New Roman"/>
          <w:spacing w:val="2"/>
          <w:sz w:val="20"/>
          <w:szCs w:val="20"/>
        </w:rPr>
        <w:t>5                                                             (5.9.8-1)</w:t>
      </w:r>
    </w:p>
    <w:p w14:paraId="76A73314">
      <w:pPr>
        <w:spacing w:before="61" w:line="228" w:lineRule="auto"/>
        <w:ind w:left="5"/>
        <w:rPr>
          <w:rFonts w:ascii="宋体" w:hAnsi="宋体" w:eastAsia="宋体" w:cs="宋体"/>
          <w:sz w:val="20"/>
          <w:szCs w:val="20"/>
        </w:rPr>
      </w:pPr>
      <w:r>
        <w:rPr>
          <w:rFonts w:ascii="宋体" w:hAnsi="宋体" w:eastAsia="宋体" w:cs="宋体"/>
          <w:spacing w:val="8"/>
          <w:sz w:val="20"/>
          <w:szCs w:val="20"/>
        </w:rPr>
        <w:t>式中：</w:t>
      </w: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33"/>
          <w:w w:val="102"/>
          <w:position w:val="-1"/>
          <w:sz w:val="13"/>
          <w:szCs w:val="13"/>
        </w:rPr>
        <w:t xml:space="preserve"> </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风荷载标准值作用下的倾覆力矩；</w:t>
      </w:r>
    </w:p>
    <w:p w14:paraId="60A62EFC">
      <w:pPr>
        <w:spacing w:before="87" w:line="227" w:lineRule="auto"/>
        <w:ind w:left="615"/>
        <w:rPr>
          <w:rFonts w:ascii="宋体" w:hAnsi="宋体" w:eastAsia="宋体" w:cs="宋体"/>
          <w:sz w:val="20"/>
          <w:szCs w:val="20"/>
        </w:rPr>
      </w:pPr>
      <w:r>
        <w:rPr>
          <w:rFonts w:ascii="Times New Roman" w:hAnsi="Times New Roman" w:eastAsia="Times New Roman" w:cs="Times New Roman"/>
          <w:i/>
          <w:iCs/>
          <w:sz w:val="20"/>
          <w:szCs w:val="20"/>
        </w:rPr>
        <w:t>M</w:t>
      </w:r>
      <w:r>
        <w:rPr>
          <w:rFonts w:ascii="Times New Roman" w:hAnsi="Times New Roman" w:eastAsia="Times New Roman" w:cs="Times New Roman"/>
          <w:position w:val="-1"/>
          <w:sz w:val="13"/>
          <w:szCs w:val="13"/>
        </w:rPr>
        <w:t>g</w:t>
      </w:r>
      <w:r>
        <w:rPr>
          <w:rFonts w:ascii="Times New Roman" w:hAnsi="Times New Roman" w:eastAsia="Times New Roman" w:cs="Times New Roman"/>
          <w:spacing w:val="31"/>
          <w:position w:val="-1"/>
          <w:sz w:val="13"/>
          <w:szCs w:val="13"/>
        </w:rPr>
        <w:t xml:space="preserve"> </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模块单元自重标准值下的抗倾覆力矩。</w:t>
      </w:r>
    </w:p>
    <w:p w14:paraId="11E038EC">
      <w:pPr>
        <w:spacing w:before="56" w:line="239" w:lineRule="auto"/>
        <w:ind w:left="4" w:firstLine="413"/>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模块单元安装时，应进行水平风荷载下的抗滑移验算，并应满足下式要求，当模块单元抗滑移</w:t>
      </w:r>
      <w:r>
        <w:rPr>
          <w:rFonts w:ascii="宋体" w:hAnsi="宋体" w:eastAsia="宋体" w:cs="宋体"/>
          <w:spacing w:val="13"/>
          <w:sz w:val="20"/>
          <w:szCs w:val="20"/>
        </w:rPr>
        <w:t xml:space="preserve"> </w:t>
      </w:r>
      <w:r>
        <w:rPr>
          <w:rFonts w:ascii="宋体" w:hAnsi="宋体" w:eastAsia="宋体" w:cs="宋体"/>
          <w:spacing w:val="9"/>
          <w:sz w:val="20"/>
          <w:szCs w:val="20"/>
        </w:rPr>
        <w:t>不满足时，应设置临时支撑以满足模块单元的抗滑移要求。</w:t>
      </w:r>
    </w:p>
    <w:p w14:paraId="219A6A04">
      <w:pPr>
        <w:spacing w:before="60" w:line="191" w:lineRule="auto"/>
        <w:jc w:val="right"/>
        <w:rPr>
          <w:rFonts w:ascii="Times New Roman" w:hAnsi="Times New Roman" w:eastAsia="Times New Roman" w:cs="Times New Roman"/>
          <w:sz w:val="20"/>
          <w:szCs w:val="20"/>
        </w:rPr>
      </w:pPr>
      <w:r>
        <w:rPr>
          <w:rFonts w:ascii="Times New Roman" w:hAnsi="Times New Roman" w:eastAsia="Times New Roman" w:cs="Times New Roman"/>
          <w:i/>
          <w:iCs/>
          <w:spacing w:val="2"/>
          <w:sz w:val="20"/>
          <w:szCs w:val="20"/>
        </w:rPr>
        <w:t>μG</w:t>
      </w:r>
      <w:r>
        <w:rPr>
          <w:rFonts w:ascii="Times New Roman" w:hAnsi="Times New Roman" w:eastAsia="Times New Roman" w:cs="Times New Roman"/>
          <w:spacing w:val="2"/>
          <w:sz w:val="20"/>
          <w:szCs w:val="20"/>
        </w:rPr>
        <w:t>/</w:t>
      </w:r>
      <w:r>
        <w:rPr>
          <w:rFonts w:ascii="Times New Roman" w:hAnsi="Times New Roman" w:eastAsia="Times New Roman" w:cs="Times New Roman"/>
          <w:i/>
          <w:iCs/>
          <w:sz w:val="20"/>
          <w:szCs w:val="20"/>
        </w:rPr>
        <w:t>N</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2"/>
          <w:position w:val="-1"/>
          <w:sz w:val="13"/>
          <w:szCs w:val="13"/>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53"/>
          <w:w w:val="101"/>
          <w:sz w:val="20"/>
          <w:szCs w:val="20"/>
        </w:rPr>
        <w:t xml:space="preserve"> </w:t>
      </w:r>
      <w:r>
        <w:rPr>
          <w:rFonts w:ascii="Times New Roman" w:hAnsi="Times New Roman" w:eastAsia="Times New Roman" w:cs="Times New Roman"/>
          <w:spacing w:val="2"/>
          <w:sz w:val="20"/>
          <w:szCs w:val="20"/>
        </w:rPr>
        <w:t>1</w:t>
      </w:r>
      <w:r>
        <w:rPr>
          <w:rFonts w:ascii="宋体" w:hAnsi="宋体" w:eastAsia="宋体" w:cs="宋体"/>
          <w:spacing w:val="2"/>
          <w:sz w:val="20"/>
          <w:szCs w:val="20"/>
        </w:rPr>
        <w:t>.</w:t>
      </w:r>
      <w:r>
        <w:rPr>
          <w:rFonts w:ascii="Times New Roman" w:hAnsi="Times New Roman" w:eastAsia="Times New Roman" w:cs="Times New Roman"/>
          <w:spacing w:val="2"/>
          <w:sz w:val="20"/>
          <w:szCs w:val="20"/>
        </w:rPr>
        <w:t>3                                                             (5.9.8-2)</w:t>
      </w:r>
    </w:p>
    <w:p w14:paraId="548C9632">
      <w:pPr>
        <w:spacing w:line="191" w:lineRule="auto"/>
        <w:rPr>
          <w:rFonts w:ascii="Times New Roman" w:hAnsi="Times New Roman" w:eastAsia="Times New Roman" w:cs="Times New Roman"/>
          <w:sz w:val="20"/>
          <w:szCs w:val="20"/>
        </w:rPr>
        <w:sectPr>
          <w:footerReference r:id="rId29" w:type="default"/>
          <w:pgSz w:w="11906" w:h="16839"/>
          <w:pgMar w:top="1431" w:right="1350" w:bottom="1145" w:left="1300" w:header="0" w:footer="958" w:gutter="0"/>
          <w:cols w:space="720" w:num="1"/>
        </w:sectPr>
      </w:pPr>
    </w:p>
    <w:p w14:paraId="4FF05ADA">
      <w:pPr>
        <w:spacing w:before="240" w:line="221" w:lineRule="auto"/>
        <w:ind w:left="5"/>
        <w:rPr>
          <w:rFonts w:ascii="宋体" w:hAnsi="宋体" w:eastAsia="宋体" w:cs="宋体"/>
          <w:sz w:val="20"/>
          <w:szCs w:val="20"/>
        </w:rPr>
      </w:pPr>
      <w:bookmarkStart w:id="89" w:name="bookmark126"/>
      <w:bookmarkEnd w:id="89"/>
      <w:r>
        <w:rPr>
          <w:rFonts w:ascii="宋体" w:hAnsi="宋体" w:eastAsia="宋体" w:cs="宋体"/>
          <w:spacing w:val="5"/>
          <w:sz w:val="20"/>
          <w:szCs w:val="20"/>
        </w:rPr>
        <w:t>式中：</w:t>
      </w:r>
      <w:r>
        <w:rPr>
          <w:rFonts w:ascii="Times New Roman" w:hAnsi="Times New Roman" w:eastAsia="Times New Roman" w:cs="Times New Roman"/>
          <w:i/>
          <w:iCs/>
          <w:spacing w:val="5"/>
          <w:sz w:val="20"/>
          <w:szCs w:val="20"/>
        </w:rPr>
        <w:t xml:space="preserve">μ </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摩擦系数，取</w:t>
      </w:r>
      <w:r>
        <w:rPr>
          <w:rFonts w:ascii="宋体" w:hAnsi="宋体" w:eastAsia="宋体" w:cs="宋体"/>
          <w:spacing w:val="-20"/>
          <w:sz w:val="20"/>
          <w:szCs w:val="20"/>
        </w:rPr>
        <w:t xml:space="preserve"> </w:t>
      </w:r>
      <w:r>
        <w:rPr>
          <w:rFonts w:ascii="Times New Roman" w:hAnsi="Times New Roman" w:eastAsia="Times New Roman" w:cs="Times New Roman"/>
          <w:spacing w:val="5"/>
          <w:sz w:val="20"/>
          <w:szCs w:val="20"/>
        </w:rPr>
        <w:t>0</w:t>
      </w:r>
      <w:r>
        <w:rPr>
          <w:rFonts w:ascii="宋体" w:hAnsi="宋体" w:eastAsia="宋体" w:cs="宋体"/>
          <w:spacing w:val="5"/>
          <w:sz w:val="20"/>
          <w:szCs w:val="20"/>
        </w:rPr>
        <w:t>.</w:t>
      </w:r>
      <w:r>
        <w:rPr>
          <w:rFonts w:ascii="Times New Roman" w:hAnsi="Times New Roman" w:eastAsia="Times New Roman" w:cs="Times New Roman"/>
          <w:spacing w:val="5"/>
          <w:sz w:val="20"/>
          <w:szCs w:val="20"/>
        </w:rPr>
        <w:t>4</w:t>
      </w:r>
      <w:r>
        <w:rPr>
          <w:rFonts w:ascii="宋体" w:hAnsi="宋体" w:eastAsia="宋体" w:cs="宋体"/>
          <w:spacing w:val="5"/>
          <w:sz w:val="20"/>
          <w:szCs w:val="20"/>
        </w:rPr>
        <w:t>；</w:t>
      </w:r>
    </w:p>
    <w:p w14:paraId="23714BD2">
      <w:pPr>
        <w:spacing w:before="93" w:line="228" w:lineRule="auto"/>
        <w:ind w:left="636"/>
        <w:rPr>
          <w:rFonts w:ascii="宋体" w:hAnsi="宋体" w:eastAsia="宋体" w:cs="宋体"/>
          <w:sz w:val="20"/>
          <w:szCs w:val="20"/>
        </w:rPr>
      </w:pPr>
      <w:r>
        <w:rPr>
          <w:rFonts w:ascii="Times New Roman" w:hAnsi="Times New Roman" w:eastAsia="Times New Roman" w:cs="Times New Roman"/>
          <w:i/>
          <w:iCs/>
          <w:spacing w:val="7"/>
          <w:sz w:val="20"/>
          <w:szCs w:val="20"/>
        </w:rPr>
        <w:t xml:space="preserve">G </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模块单元的重力荷载标准值；</w:t>
      </w:r>
    </w:p>
    <w:p w14:paraId="726D1B82">
      <w:pPr>
        <w:spacing w:before="84" w:line="228" w:lineRule="auto"/>
        <w:ind w:left="616"/>
        <w:rPr>
          <w:rFonts w:ascii="宋体" w:hAnsi="宋体" w:eastAsia="宋体" w:cs="宋体"/>
          <w:sz w:val="20"/>
          <w:szCs w:val="20"/>
        </w:rPr>
      </w:pPr>
      <w:r>
        <w:rPr>
          <w:rFonts w:ascii="Times New Roman" w:hAnsi="Times New Roman" w:eastAsia="Times New Roman" w:cs="Times New Roman"/>
          <w:i/>
          <w:iCs/>
          <w:sz w:val="20"/>
          <w:szCs w:val="20"/>
        </w:rPr>
        <w:t>N</w:t>
      </w:r>
      <w:r>
        <w:rPr>
          <w:rFonts w:ascii="Times New Roman" w:hAnsi="Times New Roman" w:eastAsia="Times New Roman" w:cs="Times New Roman"/>
          <w:position w:val="-1"/>
          <w:sz w:val="13"/>
          <w:szCs w:val="13"/>
        </w:rPr>
        <w:t>w</w:t>
      </w:r>
      <w:r>
        <w:rPr>
          <w:rFonts w:ascii="Times New Roman" w:hAnsi="Times New Roman" w:eastAsia="Times New Roman" w:cs="Times New Roman"/>
          <w:spacing w:val="27"/>
          <w:w w:val="102"/>
          <w:position w:val="-1"/>
          <w:sz w:val="13"/>
          <w:szCs w:val="13"/>
        </w:rPr>
        <w:t xml:space="preserve"> </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风荷载标准值作用下的水平力。</w:t>
      </w:r>
    </w:p>
    <w:p w14:paraId="12D26A2F">
      <w:pPr>
        <w:spacing w:before="86" w:line="268" w:lineRule="auto"/>
        <w:ind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叠合板浇筑时应进行支撑设置，设置支撑后的叠合板可根据实际的荷载情况按简支板或连续板</w:t>
      </w:r>
      <w:r>
        <w:rPr>
          <w:rFonts w:ascii="宋体" w:hAnsi="宋体" w:eastAsia="宋体" w:cs="宋体"/>
          <w:spacing w:val="15"/>
          <w:sz w:val="20"/>
          <w:szCs w:val="20"/>
        </w:rPr>
        <w:t xml:space="preserve"> </w:t>
      </w:r>
      <w:r>
        <w:rPr>
          <w:rFonts w:ascii="宋体" w:hAnsi="宋体" w:eastAsia="宋体" w:cs="宋体"/>
          <w:spacing w:val="7"/>
          <w:sz w:val="20"/>
          <w:szCs w:val="20"/>
        </w:rPr>
        <w:t>进行承载力复核。</w:t>
      </w:r>
    </w:p>
    <w:p w14:paraId="32368156">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施工状态下应对模壳板及隔墙进行强度、变形和稳定性分析。</w:t>
      </w:r>
    </w:p>
    <w:p w14:paraId="60C1EA4C">
      <w:pPr>
        <w:spacing w:line="227" w:lineRule="auto"/>
        <w:rPr>
          <w:rFonts w:ascii="宋体" w:hAnsi="宋体" w:eastAsia="宋体" w:cs="宋体"/>
          <w:sz w:val="20"/>
          <w:szCs w:val="20"/>
        </w:rPr>
        <w:sectPr>
          <w:footerReference r:id="rId30" w:type="default"/>
          <w:pgSz w:w="11906" w:h="16839"/>
          <w:pgMar w:top="1431" w:right="1350" w:bottom="1145" w:left="1300" w:header="0" w:footer="958" w:gutter="0"/>
          <w:cols w:space="720" w:num="1"/>
        </w:sectPr>
      </w:pPr>
    </w:p>
    <w:p w14:paraId="26661B9F">
      <w:pPr>
        <w:pStyle w:val="2"/>
        <w:spacing w:line="317" w:lineRule="auto"/>
      </w:pPr>
    </w:p>
    <w:p w14:paraId="315C216B">
      <w:pPr>
        <w:pStyle w:val="2"/>
        <w:spacing w:line="318" w:lineRule="auto"/>
      </w:pPr>
    </w:p>
    <w:p w14:paraId="7FF1B077">
      <w:pPr>
        <w:spacing w:before="91" w:line="221" w:lineRule="auto"/>
        <w:ind w:left="3653"/>
        <w:outlineLvl w:val="0"/>
        <w:rPr>
          <w:rFonts w:ascii="宋体" w:hAnsi="宋体" w:eastAsia="宋体" w:cs="宋体"/>
          <w:sz w:val="28"/>
          <w:szCs w:val="28"/>
        </w:rPr>
      </w:pPr>
      <w:bookmarkStart w:id="90" w:name="bookmark23"/>
      <w:bookmarkEnd w:id="90"/>
      <w:r>
        <w:rPr>
          <w:rFonts w:ascii="Times New Roman" w:hAnsi="Times New Roman" w:eastAsia="Times New Roman" w:cs="Times New Roman"/>
          <w:b/>
          <w:bCs/>
          <w:spacing w:val="-10"/>
          <w:sz w:val="28"/>
          <w:szCs w:val="28"/>
        </w:rPr>
        <w:t>6</w:t>
      </w:r>
      <w:r>
        <w:rPr>
          <w:rFonts w:ascii="Times New Roman" w:hAnsi="Times New Roman" w:eastAsia="Times New Roman" w:cs="Times New Roman"/>
          <w:b/>
          <w:bCs/>
          <w:spacing w:val="2"/>
          <w:sz w:val="28"/>
          <w:szCs w:val="28"/>
        </w:rPr>
        <w:t xml:space="preserve">    </w:t>
      </w:r>
      <w:r>
        <w:rPr>
          <w:rFonts w:ascii="宋体" w:hAnsi="宋体" w:eastAsia="宋体" w:cs="宋体"/>
          <w:spacing w:val="-10"/>
          <w:sz w:val="28"/>
          <w:szCs w:val="28"/>
        </w:rPr>
        <w:t>施</w:t>
      </w:r>
      <w:r>
        <w:rPr>
          <w:rFonts w:ascii="宋体" w:hAnsi="宋体" w:eastAsia="宋体" w:cs="宋体"/>
          <w:spacing w:val="16"/>
          <w:sz w:val="28"/>
          <w:szCs w:val="28"/>
        </w:rPr>
        <w:t xml:space="preserve"> </w:t>
      </w:r>
      <w:r>
        <w:rPr>
          <w:rFonts w:ascii="宋体" w:hAnsi="宋体" w:eastAsia="宋体" w:cs="宋体"/>
          <w:spacing w:val="-10"/>
          <w:sz w:val="28"/>
          <w:szCs w:val="28"/>
        </w:rPr>
        <w:t>工</w:t>
      </w:r>
      <w:r>
        <w:rPr>
          <w:rFonts w:ascii="宋体" w:hAnsi="宋体" w:eastAsia="宋体" w:cs="宋体"/>
          <w:spacing w:val="15"/>
          <w:sz w:val="28"/>
          <w:szCs w:val="28"/>
        </w:rPr>
        <w:t xml:space="preserve"> </w:t>
      </w:r>
      <w:r>
        <w:rPr>
          <w:rFonts w:ascii="宋体" w:hAnsi="宋体" w:eastAsia="宋体" w:cs="宋体"/>
          <w:spacing w:val="-10"/>
          <w:sz w:val="28"/>
          <w:szCs w:val="28"/>
        </w:rPr>
        <w:t>安</w:t>
      </w:r>
      <w:r>
        <w:rPr>
          <w:rFonts w:ascii="宋体" w:hAnsi="宋体" w:eastAsia="宋体" w:cs="宋体"/>
          <w:spacing w:val="10"/>
          <w:sz w:val="28"/>
          <w:szCs w:val="28"/>
        </w:rPr>
        <w:t xml:space="preserve"> </w:t>
      </w:r>
      <w:r>
        <w:rPr>
          <w:rFonts w:ascii="宋体" w:hAnsi="宋体" w:eastAsia="宋体" w:cs="宋体"/>
          <w:spacing w:val="-10"/>
          <w:sz w:val="28"/>
          <w:szCs w:val="28"/>
        </w:rPr>
        <w:t>装</w:t>
      </w:r>
    </w:p>
    <w:p w14:paraId="593700E8">
      <w:pPr>
        <w:pStyle w:val="2"/>
        <w:spacing w:line="246" w:lineRule="auto"/>
      </w:pPr>
    </w:p>
    <w:p w14:paraId="42390DEB">
      <w:pPr>
        <w:pStyle w:val="2"/>
        <w:spacing w:line="246" w:lineRule="auto"/>
      </w:pPr>
    </w:p>
    <w:p w14:paraId="7FA99B0F">
      <w:pPr>
        <w:spacing w:before="65" w:line="229" w:lineRule="auto"/>
        <w:ind w:left="3789"/>
        <w:outlineLvl w:val="1"/>
        <w:rPr>
          <w:rFonts w:ascii="黑体" w:hAnsi="黑体" w:eastAsia="黑体" w:cs="黑体"/>
          <w:sz w:val="20"/>
          <w:szCs w:val="20"/>
        </w:rPr>
      </w:pPr>
      <w:bookmarkStart w:id="91" w:name="bookmark24"/>
      <w:bookmarkEnd w:id="91"/>
      <w:r>
        <w:rPr>
          <w:rFonts w:ascii="Times New Roman" w:hAnsi="Times New Roman" w:eastAsia="Times New Roman" w:cs="Times New Roman"/>
          <w:b/>
          <w:bCs/>
          <w:spacing w:val="2"/>
          <w:sz w:val="20"/>
          <w:szCs w:val="20"/>
        </w:rPr>
        <w:t>6</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黑体" w:hAnsi="黑体" w:eastAsia="黑体" w:cs="黑体"/>
          <w:spacing w:val="2"/>
          <w:sz w:val="20"/>
          <w:szCs w:val="20"/>
        </w:rPr>
        <w:t>一</w:t>
      </w:r>
      <w:r>
        <w:rPr>
          <w:rFonts w:ascii="黑体" w:hAnsi="黑体" w:eastAsia="黑体" w:cs="黑体"/>
          <w:spacing w:val="15"/>
          <w:sz w:val="20"/>
          <w:szCs w:val="20"/>
        </w:rPr>
        <w:t xml:space="preserve"> </w:t>
      </w:r>
      <w:r>
        <w:rPr>
          <w:rFonts w:ascii="黑体" w:hAnsi="黑体" w:eastAsia="黑体" w:cs="黑体"/>
          <w:spacing w:val="2"/>
          <w:sz w:val="20"/>
          <w:szCs w:val="20"/>
        </w:rPr>
        <w:t>般</w:t>
      </w:r>
      <w:r>
        <w:rPr>
          <w:rFonts w:ascii="黑体" w:hAnsi="黑体" w:eastAsia="黑体" w:cs="黑体"/>
          <w:spacing w:val="14"/>
          <w:sz w:val="20"/>
          <w:szCs w:val="20"/>
        </w:rPr>
        <w:t xml:space="preserve"> </w:t>
      </w:r>
      <w:r>
        <w:rPr>
          <w:rFonts w:ascii="黑体" w:hAnsi="黑体" w:eastAsia="黑体" w:cs="黑体"/>
          <w:spacing w:val="2"/>
          <w:sz w:val="20"/>
          <w:szCs w:val="20"/>
        </w:rPr>
        <w:t>规 定</w:t>
      </w:r>
    </w:p>
    <w:p w14:paraId="1C86895D">
      <w:pPr>
        <w:pStyle w:val="2"/>
        <w:spacing w:line="258" w:lineRule="auto"/>
      </w:pPr>
    </w:p>
    <w:p w14:paraId="0111A9A8">
      <w:pPr>
        <w:spacing w:before="65" w:line="268" w:lineRule="auto"/>
        <w:ind w:left="3" w:right="157" w:hanging="3"/>
        <w:rPr>
          <w:rFonts w:ascii="宋体" w:hAnsi="宋体" w:eastAsia="宋体" w:cs="宋体"/>
          <w:sz w:val="20"/>
          <w:szCs w:val="20"/>
        </w:rPr>
      </w:pPr>
      <w:r>
        <w:rPr>
          <w:rFonts w:ascii="Times New Roman" w:hAnsi="Times New Roman" w:eastAsia="Times New Roman" w:cs="Times New Roman"/>
          <w:b/>
          <w:bCs/>
          <w:spacing w:val="7"/>
          <w:sz w:val="20"/>
          <w:szCs w:val="20"/>
        </w:rPr>
        <w:t>6. 1.</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安装施工前应针对混凝土模块化建筑的施工</w:t>
      </w:r>
      <w:r>
        <w:rPr>
          <w:rFonts w:ascii="宋体" w:hAnsi="宋体" w:eastAsia="宋体" w:cs="宋体"/>
          <w:spacing w:val="6"/>
          <w:sz w:val="20"/>
          <w:szCs w:val="20"/>
        </w:rPr>
        <w:t>要点、难点和模块单元吊装制定施工组织设计和专</w:t>
      </w:r>
      <w:r>
        <w:rPr>
          <w:rFonts w:ascii="宋体" w:hAnsi="宋体" w:eastAsia="宋体" w:cs="宋体"/>
          <w:sz w:val="20"/>
          <w:szCs w:val="20"/>
        </w:rPr>
        <w:t xml:space="preserve"> </w:t>
      </w:r>
      <w:r>
        <w:rPr>
          <w:rFonts w:ascii="宋体" w:hAnsi="宋体" w:eastAsia="宋体" w:cs="宋体"/>
          <w:spacing w:val="9"/>
          <w:sz w:val="20"/>
          <w:szCs w:val="20"/>
        </w:rPr>
        <w:t>项施工方案，并宜针对施工过程的要点和难点组织专家论证。</w:t>
      </w:r>
    </w:p>
    <w:p w14:paraId="7021ADBD">
      <w:pPr>
        <w:spacing w:before="87" w:line="266" w:lineRule="auto"/>
        <w:ind w:right="157"/>
        <w:rPr>
          <w:rFonts w:ascii="宋体" w:hAnsi="宋体" w:eastAsia="宋体" w:cs="宋体"/>
          <w:sz w:val="20"/>
          <w:szCs w:val="20"/>
        </w:rPr>
      </w:pPr>
      <w:r>
        <w:rPr>
          <w:rFonts w:ascii="Times New Roman" w:hAnsi="Times New Roman" w:eastAsia="Times New Roman" w:cs="Times New Roman"/>
          <w:b/>
          <w:bCs/>
          <w:spacing w:val="7"/>
          <w:sz w:val="20"/>
          <w:szCs w:val="20"/>
        </w:rPr>
        <w:t xml:space="preserve">6. 1. 2    </w:t>
      </w:r>
      <w:r>
        <w:rPr>
          <w:rFonts w:ascii="宋体" w:hAnsi="宋体" w:eastAsia="宋体" w:cs="宋体"/>
          <w:spacing w:val="7"/>
          <w:sz w:val="20"/>
          <w:szCs w:val="20"/>
        </w:rPr>
        <w:t>安装施工前，宜选择有代表性的模块单元进行样板间试安装，并根</w:t>
      </w:r>
      <w:r>
        <w:rPr>
          <w:rFonts w:ascii="宋体" w:hAnsi="宋体" w:eastAsia="宋体" w:cs="宋体"/>
          <w:spacing w:val="6"/>
          <w:sz w:val="20"/>
          <w:szCs w:val="20"/>
        </w:rPr>
        <w:t>据试安装结果及时调整完善</w:t>
      </w:r>
      <w:r>
        <w:rPr>
          <w:rFonts w:ascii="宋体" w:hAnsi="宋体" w:eastAsia="宋体" w:cs="宋体"/>
          <w:sz w:val="20"/>
          <w:szCs w:val="20"/>
        </w:rPr>
        <w:t xml:space="preserve"> </w:t>
      </w:r>
      <w:r>
        <w:rPr>
          <w:rFonts w:ascii="宋体" w:hAnsi="宋体" w:eastAsia="宋体" w:cs="宋体"/>
          <w:spacing w:val="10"/>
          <w:sz w:val="20"/>
          <w:szCs w:val="20"/>
        </w:rPr>
        <w:t>施工方案和施工工艺，经检验符合设计要求和</w:t>
      </w:r>
      <w:r>
        <w:rPr>
          <w:rFonts w:ascii="宋体" w:hAnsi="宋体" w:eastAsia="宋体" w:cs="宋体"/>
          <w:spacing w:val="9"/>
          <w:sz w:val="20"/>
          <w:szCs w:val="20"/>
        </w:rPr>
        <w:t>本导则相关要求后方可进行正式的组合安装工作。</w:t>
      </w:r>
    </w:p>
    <w:p w14:paraId="67B9C803">
      <w:pPr>
        <w:spacing w:before="87" w:line="268" w:lineRule="auto"/>
        <w:ind w:left="3" w:right="157"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6. 1. 3    </w:t>
      </w:r>
      <w:r>
        <w:rPr>
          <w:rFonts w:ascii="宋体" w:hAnsi="宋体" w:eastAsia="宋体" w:cs="宋体"/>
          <w:spacing w:val="7"/>
          <w:sz w:val="20"/>
          <w:szCs w:val="20"/>
        </w:rPr>
        <w:t>安装施工作业人员在上岗前应进行技术培训，并宜具备相关从业资格</w:t>
      </w:r>
      <w:r>
        <w:rPr>
          <w:rFonts w:ascii="宋体" w:hAnsi="宋体" w:eastAsia="宋体" w:cs="宋体"/>
          <w:spacing w:val="6"/>
          <w:sz w:val="20"/>
          <w:szCs w:val="20"/>
        </w:rPr>
        <w:t>证明，特种设备操作人员</w:t>
      </w:r>
      <w:r>
        <w:rPr>
          <w:rFonts w:ascii="宋体" w:hAnsi="宋体" w:eastAsia="宋体" w:cs="宋体"/>
          <w:sz w:val="20"/>
          <w:szCs w:val="20"/>
        </w:rPr>
        <w:t xml:space="preserve"> </w:t>
      </w:r>
      <w:r>
        <w:rPr>
          <w:rFonts w:ascii="宋体" w:hAnsi="宋体" w:eastAsia="宋体" w:cs="宋体"/>
          <w:spacing w:val="6"/>
          <w:sz w:val="20"/>
          <w:szCs w:val="20"/>
        </w:rPr>
        <w:t>须持证上岗。</w:t>
      </w:r>
    </w:p>
    <w:p w14:paraId="3F29C506">
      <w:pPr>
        <w:spacing w:before="89" w:line="287" w:lineRule="auto"/>
        <w:ind w:left="1" w:right="157"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6. 1. 4    </w:t>
      </w:r>
      <w:r>
        <w:rPr>
          <w:rFonts w:ascii="宋体" w:hAnsi="宋体" w:eastAsia="宋体" w:cs="宋体"/>
          <w:spacing w:val="7"/>
          <w:sz w:val="20"/>
          <w:szCs w:val="20"/>
        </w:rPr>
        <w:t>安装施工过程中应确保施工安全。安全措施应符合现行行业标准《</w:t>
      </w:r>
      <w:r>
        <w:rPr>
          <w:rFonts w:ascii="宋体" w:hAnsi="宋体" w:eastAsia="宋体" w:cs="宋体"/>
          <w:spacing w:val="6"/>
          <w:sz w:val="20"/>
          <w:szCs w:val="20"/>
        </w:rPr>
        <w:t>建筑施工高处作业安全技术</w:t>
      </w:r>
      <w:r>
        <w:rPr>
          <w:rFonts w:ascii="宋体" w:hAnsi="宋体" w:eastAsia="宋体" w:cs="宋体"/>
          <w:sz w:val="20"/>
          <w:szCs w:val="20"/>
        </w:rPr>
        <w:t xml:space="preserve"> </w:t>
      </w:r>
      <w:r>
        <w:rPr>
          <w:rFonts w:ascii="宋体" w:hAnsi="宋体" w:eastAsia="宋体" w:cs="宋体"/>
          <w:spacing w:val="8"/>
          <w:sz w:val="20"/>
          <w:szCs w:val="20"/>
        </w:rPr>
        <w:t>规范》</w:t>
      </w:r>
      <w:r>
        <w:rPr>
          <w:rFonts w:ascii="Times New Roman" w:hAnsi="Times New Roman" w:eastAsia="Times New Roman" w:cs="Times New Roman"/>
          <w:sz w:val="20"/>
          <w:szCs w:val="20"/>
        </w:rPr>
        <w:t>JGJ</w:t>
      </w:r>
      <w:r>
        <w:rPr>
          <w:rFonts w:ascii="Times New Roman" w:hAnsi="Times New Roman" w:eastAsia="Times New Roman" w:cs="Times New Roman"/>
          <w:spacing w:val="16"/>
          <w:w w:val="101"/>
          <w:sz w:val="20"/>
          <w:szCs w:val="20"/>
        </w:rPr>
        <w:t xml:space="preserve"> </w:t>
      </w:r>
      <w:r>
        <w:rPr>
          <w:rFonts w:ascii="Times New Roman" w:hAnsi="Times New Roman" w:eastAsia="Times New Roman" w:cs="Times New Roman"/>
          <w:spacing w:val="8"/>
          <w:sz w:val="20"/>
          <w:szCs w:val="20"/>
        </w:rPr>
        <w:t>80</w:t>
      </w:r>
      <w:r>
        <w:rPr>
          <w:rFonts w:ascii="Times New Roman" w:hAnsi="Times New Roman" w:eastAsia="Times New Roman" w:cs="Times New Roman"/>
          <w:spacing w:val="-26"/>
          <w:sz w:val="20"/>
          <w:szCs w:val="20"/>
        </w:rPr>
        <w:t xml:space="preserve"> </w:t>
      </w:r>
      <w:r>
        <w:rPr>
          <w:rFonts w:ascii="宋体" w:hAnsi="宋体" w:eastAsia="宋体" w:cs="宋体"/>
          <w:spacing w:val="8"/>
          <w:sz w:val="20"/>
          <w:szCs w:val="20"/>
        </w:rPr>
        <w:t>、《建筑机械使用安全技术规程》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33</w:t>
      </w:r>
      <w:r>
        <w:rPr>
          <w:rFonts w:ascii="Times New Roman" w:hAnsi="Times New Roman" w:eastAsia="Times New Roman" w:cs="Times New Roman"/>
          <w:spacing w:val="-27"/>
          <w:sz w:val="20"/>
          <w:szCs w:val="20"/>
        </w:rPr>
        <w:t xml:space="preserve"> </w:t>
      </w:r>
      <w:r>
        <w:rPr>
          <w:rFonts w:ascii="宋体" w:hAnsi="宋体" w:eastAsia="宋体" w:cs="宋体"/>
          <w:spacing w:val="8"/>
          <w:sz w:val="20"/>
          <w:szCs w:val="20"/>
        </w:rPr>
        <w:t>、《施工现场</w:t>
      </w:r>
      <w:r>
        <w:rPr>
          <w:rFonts w:ascii="宋体" w:hAnsi="宋体" w:eastAsia="宋体" w:cs="宋体"/>
          <w:spacing w:val="7"/>
          <w:sz w:val="20"/>
          <w:szCs w:val="20"/>
        </w:rPr>
        <w:t>临时用电安全技术规范》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46</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《建筑施工起重吊装工程安全技术规范》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276 </w:t>
      </w:r>
      <w:r>
        <w:rPr>
          <w:rFonts w:ascii="宋体" w:hAnsi="宋体" w:eastAsia="宋体" w:cs="宋体"/>
          <w:spacing w:val="8"/>
          <w:sz w:val="20"/>
          <w:szCs w:val="20"/>
        </w:rPr>
        <w:t>和《建筑与市</w:t>
      </w:r>
      <w:r>
        <w:rPr>
          <w:rFonts w:ascii="宋体" w:hAnsi="宋体" w:eastAsia="宋体" w:cs="宋体"/>
          <w:spacing w:val="7"/>
          <w:sz w:val="20"/>
          <w:szCs w:val="20"/>
        </w:rPr>
        <w:t>政施工现场安全卫生与职业健康通用规</w:t>
      </w:r>
      <w:r>
        <w:rPr>
          <w:rFonts w:ascii="宋体" w:hAnsi="宋体" w:eastAsia="宋体" w:cs="宋体"/>
          <w:sz w:val="20"/>
          <w:szCs w:val="20"/>
        </w:rPr>
        <w:t xml:space="preserve"> </w:t>
      </w:r>
      <w:r>
        <w:rPr>
          <w:rFonts w:ascii="宋体" w:hAnsi="宋体" w:eastAsia="宋体" w:cs="宋体"/>
          <w:spacing w:val="5"/>
          <w:sz w:val="20"/>
          <w:szCs w:val="20"/>
        </w:rPr>
        <w:t>范》</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 55034</w:t>
      </w:r>
      <w:r>
        <w:rPr>
          <w:rFonts w:ascii="Times New Roman" w:hAnsi="Times New Roman" w:eastAsia="Times New Roman" w:cs="Times New Roman"/>
          <w:spacing w:val="30"/>
          <w:sz w:val="20"/>
          <w:szCs w:val="20"/>
        </w:rPr>
        <w:t xml:space="preserve"> </w:t>
      </w:r>
      <w:r>
        <w:rPr>
          <w:rFonts w:ascii="宋体" w:hAnsi="宋体" w:eastAsia="宋体" w:cs="宋体"/>
          <w:spacing w:val="5"/>
          <w:sz w:val="20"/>
          <w:szCs w:val="20"/>
        </w:rPr>
        <w:t>的有关规定。</w:t>
      </w:r>
    </w:p>
    <w:p w14:paraId="4FDDA566">
      <w:pPr>
        <w:spacing w:before="85" w:line="281" w:lineRule="auto"/>
        <w:ind w:left="2" w:right="157"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6. 1. 5    </w:t>
      </w:r>
      <w:r>
        <w:rPr>
          <w:rFonts w:ascii="宋体" w:hAnsi="宋体" w:eastAsia="宋体" w:cs="宋体"/>
          <w:spacing w:val="7"/>
          <w:sz w:val="20"/>
          <w:szCs w:val="20"/>
        </w:rPr>
        <w:t>安装施工应落实环保施工、绿色施工的相关要求，采取环境保护措施</w:t>
      </w:r>
      <w:r>
        <w:rPr>
          <w:rFonts w:ascii="宋体" w:hAnsi="宋体" w:eastAsia="宋体" w:cs="宋体"/>
          <w:spacing w:val="6"/>
          <w:sz w:val="20"/>
          <w:szCs w:val="20"/>
        </w:rPr>
        <w:t>。环保措施应符合现行国</w:t>
      </w:r>
      <w:r>
        <w:rPr>
          <w:rFonts w:ascii="宋体" w:hAnsi="宋体" w:eastAsia="宋体" w:cs="宋体"/>
          <w:sz w:val="20"/>
          <w:szCs w:val="20"/>
        </w:rPr>
        <w:t xml:space="preserve"> </w:t>
      </w:r>
      <w:r>
        <w:rPr>
          <w:rFonts w:ascii="宋体" w:hAnsi="宋体" w:eastAsia="宋体" w:cs="宋体"/>
          <w:spacing w:val="6"/>
          <w:sz w:val="20"/>
          <w:szCs w:val="20"/>
        </w:rPr>
        <w:t>家标准《建筑工程绿色施工规范》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/T 50905 </w:t>
      </w:r>
      <w:r>
        <w:rPr>
          <w:rFonts w:ascii="宋体" w:hAnsi="宋体" w:eastAsia="宋体" w:cs="宋体"/>
          <w:spacing w:val="6"/>
          <w:sz w:val="20"/>
          <w:szCs w:val="20"/>
        </w:rPr>
        <w:t>和《装配式混凝土建筑技术标准》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51231</w:t>
      </w:r>
      <w:r>
        <w:rPr>
          <w:rFonts w:ascii="Times New Roman" w:hAnsi="Times New Roman" w:eastAsia="Times New Roman" w:cs="Times New Roman"/>
          <w:spacing w:val="31"/>
          <w:sz w:val="20"/>
          <w:szCs w:val="20"/>
        </w:rPr>
        <w:t xml:space="preserve"> </w:t>
      </w:r>
      <w:r>
        <w:rPr>
          <w:rFonts w:ascii="宋体" w:hAnsi="宋体" w:eastAsia="宋体" w:cs="宋体"/>
          <w:spacing w:val="6"/>
          <w:sz w:val="20"/>
          <w:szCs w:val="20"/>
        </w:rPr>
        <w:t>的有关规</w:t>
      </w:r>
      <w:r>
        <w:rPr>
          <w:rFonts w:ascii="宋体" w:hAnsi="宋体" w:eastAsia="宋体" w:cs="宋体"/>
          <w:sz w:val="20"/>
          <w:szCs w:val="20"/>
        </w:rPr>
        <w:t xml:space="preserve"> </w:t>
      </w:r>
      <w:r>
        <w:rPr>
          <w:rFonts w:ascii="宋体" w:hAnsi="宋体" w:eastAsia="宋体" w:cs="宋体"/>
          <w:spacing w:val="-1"/>
          <w:sz w:val="20"/>
          <w:szCs w:val="20"/>
        </w:rPr>
        <w:t>定。</w:t>
      </w:r>
    </w:p>
    <w:p w14:paraId="71970A69">
      <w:pPr>
        <w:spacing w:before="86" w:line="268" w:lineRule="auto"/>
        <w:ind w:left="2" w:right="157" w:hanging="2"/>
        <w:rPr>
          <w:rFonts w:ascii="宋体" w:hAnsi="宋体" w:eastAsia="宋体" w:cs="宋体"/>
          <w:sz w:val="20"/>
          <w:szCs w:val="20"/>
        </w:rPr>
      </w:pPr>
      <w:r>
        <w:rPr>
          <w:rFonts w:ascii="Times New Roman" w:hAnsi="Times New Roman" w:eastAsia="Times New Roman" w:cs="Times New Roman"/>
          <w:b/>
          <w:bCs/>
          <w:spacing w:val="9"/>
          <w:sz w:val="20"/>
          <w:szCs w:val="20"/>
        </w:rPr>
        <w:t xml:space="preserve">6. 1. 6    </w:t>
      </w:r>
      <w:r>
        <w:rPr>
          <w:rFonts w:ascii="宋体" w:hAnsi="宋体" w:eastAsia="宋体" w:cs="宋体"/>
          <w:spacing w:val="9"/>
          <w:sz w:val="20"/>
          <w:szCs w:val="20"/>
        </w:rPr>
        <w:t>冬季施工时，模块单元的安装施工应符合国家标准《混凝土结</w:t>
      </w:r>
      <w:r>
        <w:rPr>
          <w:rFonts w:ascii="宋体" w:hAnsi="宋体" w:eastAsia="宋体" w:cs="宋体"/>
          <w:spacing w:val="8"/>
          <w:sz w:val="20"/>
          <w:szCs w:val="20"/>
        </w:rPr>
        <w:t>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50666</w:t>
      </w:r>
      <w:r>
        <w:rPr>
          <w:rFonts w:ascii="Times New Roman" w:hAnsi="Times New Roman" w:eastAsia="Times New Roman" w:cs="Times New Roman"/>
          <w:spacing w:val="13"/>
          <w:sz w:val="20"/>
          <w:szCs w:val="20"/>
        </w:rPr>
        <w:t xml:space="preserve"> </w:t>
      </w:r>
      <w:r>
        <w:rPr>
          <w:rFonts w:ascii="宋体" w:hAnsi="宋体" w:eastAsia="宋体" w:cs="宋体"/>
          <w:spacing w:val="8"/>
          <w:sz w:val="20"/>
          <w:szCs w:val="20"/>
        </w:rPr>
        <w:t>和</w:t>
      </w:r>
      <w:r>
        <w:rPr>
          <w:rFonts w:ascii="宋体" w:hAnsi="宋体" w:eastAsia="宋体" w:cs="宋体"/>
          <w:sz w:val="20"/>
          <w:szCs w:val="20"/>
        </w:rPr>
        <w:t xml:space="preserve"> </w:t>
      </w:r>
      <w:r>
        <w:rPr>
          <w:rFonts w:ascii="宋体" w:hAnsi="宋体" w:eastAsia="宋体" w:cs="宋体"/>
          <w:spacing w:val="7"/>
          <w:sz w:val="20"/>
          <w:szCs w:val="20"/>
        </w:rPr>
        <w:t>现行行业标准《建筑工程冬期施工规程》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7"/>
          <w:sz w:val="20"/>
          <w:szCs w:val="20"/>
        </w:rPr>
        <w:t>104</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的有关规定。</w:t>
      </w:r>
    </w:p>
    <w:p w14:paraId="79DACA12">
      <w:pPr>
        <w:spacing w:before="83"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6. 1. 7    </w:t>
      </w:r>
      <w:r>
        <w:rPr>
          <w:rFonts w:ascii="宋体" w:hAnsi="宋体" w:eastAsia="宋体" w:cs="宋体"/>
          <w:spacing w:val="8"/>
          <w:sz w:val="20"/>
          <w:szCs w:val="20"/>
        </w:rPr>
        <w:t>混凝土模块化建筑中的外装修、外围护系统宜进行一体化设计并宜在工厂内完成一体化生产。</w:t>
      </w:r>
    </w:p>
    <w:p w14:paraId="48F0E5DF">
      <w:pPr>
        <w:pStyle w:val="2"/>
        <w:spacing w:line="260" w:lineRule="auto"/>
      </w:pPr>
    </w:p>
    <w:p w14:paraId="78CD0A54">
      <w:pPr>
        <w:spacing w:before="66" w:line="231" w:lineRule="auto"/>
        <w:ind w:left="3789"/>
        <w:outlineLvl w:val="1"/>
        <w:rPr>
          <w:rFonts w:ascii="黑体" w:hAnsi="黑体" w:eastAsia="黑体" w:cs="黑体"/>
          <w:sz w:val="20"/>
          <w:szCs w:val="20"/>
        </w:rPr>
      </w:pPr>
      <w:bookmarkStart w:id="92" w:name="bookmark25"/>
      <w:bookmarkEnd w:id="92"/>
      <w:r>
        <w:rPr>
          <w:rFonts w:ascii="Times New Roman" w:hAnsi="Times New Roman" w:eastAsia="Times New Roman" w:cs="Times New Roman"/>
          <w:b/>
          <w:bCs/>
          <w:spacing w:val="1"/>
          <w:sz w:val="20"/>
          <w:szCs w:val="20"/>
        </w:rPr>
        <w:t>6</w:t>
      </w:r>
      <w:r>
        <w:rPr>
          <w:rFonts w:ascii="宋体" w:hAnsi="宋体" w:eastAsia="宋体" w:cs="宋体"/>
          <w:b/>
          <w:bCs/>
          <w:spacing w:val="1"/>
          <w:sz w:val="20"/>
          <w:szCs w:val="20"/>
        </w:rPr>
        <w:t>.</w:t>
      </w: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pacing w:val="4"/>
          <w:sz w:val="20"/>
          <w:szCs w:val="20"/>
        </w:rPr>
        <w:t xml:space="preserve">    </w:t>
      </w:r>
      <w:r>
        <w:rPr>
          <w:rFonts w:ascii="黑体" w:hAnsi="黑体" w:eastAsia="黑体" w:cs="黑体"/>
          <w:spacing w:val="1"/>
          <w:sz w:val="20"/>
          <w:szCs w:val="20"/>
        </w:rPr>
        <w:t>施</w:t>
      </w:r>
      <w:r>
        <w:rPr>
          <w:rFonts w:ascii="黑体" w:hAnsi="黑体" w:eastAsia="黑体" w:cs="黑体"/>
          <w:spacing w:val="16"/>
          <w:sz w:val="20"/>
          <w:szCs w:val="20"/>
        </w:rPr>
        <w:t xml:space="preserve"> </w:t>
      </w:r>
      <w:r>
        <w:rPr>
          <w:rFonts w:ascii="黑体" w:hAnsi="黑体" w:eastAsia="黑体" w:cs="黑体"/>
          <w:spacing w:val="1"/>
          <w:sz w:val="20"/>
          <w:szCs w:val="20"/>
        </w:rPr>
        <w:t>工</w:t>
      </w:r>
      <w:r>
        <w:rPr>
          <w:rFonts w:ascii="黑体" w:hAnsi="黑体" w:eastAsia="黑体" w:cs="黑体"/>
          <w:spacing w:val="16"/>
          <w:sz w:val="20"/>
          <w:szCs w:val="20"/>
        </w:rPr>
        <w:t xml:space="preserve"> </w:t>
      </w:r>
      <w:r>
        <w:rPr>
          <w:rFonts w:ascii="黑体" w:hAnsi="黑体" w:eastAsia="黑体" w:cs="黑体"/>
          <w:spacing w:val="1"/>
          <w:sz w:val="20"/>
          <w:szCs w:val="20"/>
        </w:rPr>
        <w:t>准</w:t>
      </w:r>
      <w:r>
        <w:rPr>
          <w:rFonts w:ascii="黑体" w:hAnsi="黑体" w:eastAsia="黑体" w:cs="黑体"/>
          <w:spacing w:val="14"/>
          <w:sz w:val="20"/>
          <w:szCs w:val="20"/>
        </w:rPr>
        <w:t xml:space="preserve"> </w:t>
      </w:r>
      <w:r>
        <w:rPr>
          <w:rFonts w:ascii="黑体" w:hAnsi="黑体" w:eastAsia="黑体" w:cs="黑体"/>
          <w:spacing w:val="1"/>
          <w:sz w:val="20"/>
          <w:szCs w:val="20"/>
        </w:rPr>
        <w:t>备</w:t>
      </w:r>
    </w:p>
    <w:p w14:paraId="089C45B9">
      <w:pPr>
        <w:pStyle w:val="2"/>
        <w:spacing w:line="255" w:lineRule="auto"/>
      </w:pPr>
    </w:p>
    <w:p w14:paraId="7F724837">
      <w:pPr>
        <w:spacing w:before="66"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6. 2.</w:t>
      </w:r>
      <w:r>
        <w:rPr>
          <w:rFonts w:ascii="Times New Roman" w:hAnsi="Times New Roman" w:eastAsia="Times New Roman" w:cs="Times New Roman"/>
          <w:b/>
          <w:bCs/>
          <w:spacing w:val="28"/>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施工现场设置的运输通道和预制品存放场地，应符合下列规定：</w:t>
      </w:r>
    </w:p>
    <w:p w14:paraId="05763BA3">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现场运输道路和存放场地应坚实平整，并应设置排水措施；</w:t>
      </w:r>
    </w:p>
    <w:p w14:paraId="355E454A">
      <w:pPr>
        <w:spacing w:before="84" w:line="227"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应合理规划模块单元运输通道和临时堆</w:t>
      </w:r>
      <w:r>
        <w:rPr>
          <w:rFonts w:ascii="宋体" w:hAnsi="宋体" w:eastAsia="宋体" w:cs="宋体"/>
          <w:spacing w:val="8"/>
          <w:sz w:val="20"/>
          <w:szCs w:val="20"/>
        </w:rPr>
        <w:t>放场地，并应采取成品堆放保护措施；</w:t>
      </w:r>
    </w:p>
    <w:p w14:paraId="0FC5DAEE">
      <w:pPr>
        <w:spacing w:before="88" w:line="228"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施工现场内部道路应按照预制品运输车辆的要求合</w:t>
      </w:r>
      <w:r>
        <w:rPr>
          <w:rFonts w:ascii="宋体" w:hAnsi="宋体" w:eastAsia="宋体" w:cs="宋体"/>
          <w:spacing w:val="8"/>
          <w:sz w:val="20"/>
          <w:szCs w:val="20"/>
        </w:rPr>
        <w:t>理设置转弯半径及道路坡度。</w:t>
      </w:r>
    </w:p>
    <w:p w14:paraId="106BDCD3">
      <w:pPr>
        <w:spacing w:before="87" w:line="227" w:lineRule="auto"/>
        <w:rPr>
          <w:rFonts w:ascii="Times New Roman" w:hAnsi="Times New Roman" w:eastAsia="Times New Roman" w:cs="Times New Roman"/>
          <w:sz w:val="20"/>
          <w:szCs w:val="20"/>
        </w:rPr>
      </w:pPr>
      <w:r>
        <w:rPr>
          <w:rFonts w:ascii="Times New Roman" w:hAnsi="Times New Roman" w:eastAsia="Times New Roman" w:cs="Times New Roman"/>
          <w:b/>
          <w:bCs/>
          <w:spacing w:val="9"/>
          <w:sz w:val="20"/>
          <w:szCs w:val="20"/>
        </w:rPr>
        <w:t xml:space="preserve">6. 2. 2    </w:t>
      </w:r>
      <w:r>
        <w:rPr>
          <w:rFonts w:ascii="宋体" w:hAnsi="宋体" w:eastAsia="宋体" w:cs="宋体"/>
          <w:spacing w:val="9"/>
          <w:sz w:val="20"/>
          <w:szCs w:val="20"/>
        </w:rPr>
        <w:t>模块单元吊装起重机械的选用和操作应符合现行行业标准《建筑机械使用安全技术规程》</w:t>
      </w:r>
      <w:r>
        <w:rPr>
          <w:rFonts w:ascii="Times New Roman" w:hAnsi="Times New Roman" w:eastAsia="Times New Roman" w:cs="Times New Roman"/>
          <w:sz w:val="20"/>
          <w:szCs w:val="20"/>
        </w:rPr>
        <w:t>JGJ</w:t>
      </w:r>
    </w:p>
    <w:p w14:paraId="2A6BA566">
      <w:pPr>
        <w:spacing w:before="87" w:line="227" w:lineRule="auto"/>
        <w:ind w:left="1"/>
        <w:rPr>
          <w:rFonts w:ascii="宋体" w:hAnsi="宋体" w:eastAsia="宋体" w:cs="宋体"/>
          <w:sz w:val="20"/>
          <w:szCs w:val="20"/>
        </w:rPr>
      </w:pPr>
      <w:r>
        <w:rPr>
          <w:rFonts w:ascii="Times New Roman" w:hAnsi="Times New Roman" w:eastAsia="Times New Roman" w:cs="Times New Roman"/>
          <w:spacing w:val="8"/>
          <w:sz w:val="20"/>
          <w:szCs w:val="20"/>
        </w:rPr>
        <w:t>33</w:t>
      </w:r>
      <w:r>
        <w:rPr>
          <w:rFonts w:ascii="Times New Roman" w:hAnsi="Times New Roman" w:eastAsia="Times New Roman" w:cs="Times New Roman"/>
          <w:spacing w:val="39"/>
          <w:w w:val="101"/>
          <w:sz w:val="20"/>
          <w:szCs w:val="20"/>
        </w:rPr>
        <w:t xml:space="preserve"> </w:t>
      </w:r>
      <w:r>
        <w:rPr>
          <w:rFonts w:ascii="宋体" w:hAnsi="宋体" w:eastAsia="宋体" w:cs="宋体"/>
          <w:spacing w:val="8"/>
          <w:sz w:val="20"/>
          <w:szCs w:val="20"/>
        </w:rPr>
        <w:t>的有关规定。起重机械的吨位和型号应根据吊装方案和模块单元重量选择。</w:t>
      </w:r>
    </w:p>
    <w:p w14:paraId="490C9C1F">
      <w:pPr>
        <w:spacing w:before="87" w:line="267" w:lineRule="auto"/>
        <w:ind w:left="1" w:right="157"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6. 2. 3    </w:t>
      </w:r>
      <w:r>
        <w:rPr>
          <w:rFonts w:ascii="宋体" w:hAnsi="宋体" w:eastAsia="宋体" w:cs="宋体"/>
          <w:spacing w:val="7"/>
          <w:sz w:val="20"/>
          <w:szCs w:val="20"/>
        </w:rPr>
        <w:t>模块单元吊装应根据模块单元重量和吊点分布设计专用吊架，吊架应</w:t>
      </w:r>
      <w:r>
        <w:rPr>
          <w:rFonts w:ascii="宋体" w:hAnsi="宋体" w:eastAsia="宋体" w:cs="宋体"/>
          <w:spacing w:val="6"/>
          <w:sz w:val="20"/>
          <w:szCs w:val="20"/>
        </w:rPr>
        <w:t>保证模块单元在吊装过程</w:t>
      </w:r>
      <w:r>
        <w:rPr>
          <w:rFonts w:ascii="宋体" w:hAnsi="宋体" w:eastAsia="宋体" w:cs="宋体"/>
          <w:sz w:val="20"/>
          <w:szCs w:val="20"/>
        </w:rPr>
        <w:t xml:space="preserve"> </w:t>
      </w:r>
      <w:r>
        <w:rPr>
          <w:rFonts w:ascii="宋体" w:hAnsi="宋体" w:eastAsia="宋体" w:cs="宋体"/>
          <w:spacing w:val="9"/>
          <w:sz w:val="20"/>
          <w:szCs w:val="20"/>
        </w:rPr>
        <w:t>保持平稳，吊架下方和模块单元吊点相连的吊链与水平方向</w:t>
      </w:r>
      <w:r>
        <w:rPr>
          <w:rFonts w:ascii="宋体" w:hAnsi="宋体" w:eastAsia="宋体" w:cs="宋体"/>
          <w:spacing w:val="8"/>
          <w:sz w:val="20"/>
          <w:szCs w:val="20"/>
        </w:rPr>
        <w:t>的夹角不宜小于</w:t>
      </w:r>
      <w:r>
        <w:rPr>
          <w:rFonts w:ascii="宋体" w:hAnsi="宋体" w:eastAsia="宋体" w:cs="宋体"/>
          <w:spacing w:val="-39"/>
          <w:sz w:val="20"/>
          <w:szCs w:val="20"/>
        </w:rPr>
        <w:t xml:space="preserve"> </w:t>
      </w:r>
      <w:r>
        <w:rPr>
          <w:rFonts w:ascii="Times New Roman" w:hAnsi="Times New Roman" w:eastAsia="Times New Roman" w:cs="Times New Roman"/>
          <w:spacing w:val="8"/>
          <w:sz w:val="20"/>
          <w:szCs w:val="20"/>
        </w:rPr>
        <w:t>60°</w:t>
      </w:r>
      <w:r>
        <w:rPr>
          <w:rFonts w:ascii="宋体" w:hAnsi="宋体" w:eastAsia="宋体" w:cs="宋体"/>
          <w:spacing w:val="8"/>
          <w:sz w:val="20"/>
          <w:szCs w:val="20"/>
        </w:rPr>
        <w:t>。</w:t>
      </w:r>
    </w:p>
    <w:p w14:paraId="7951FE66">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6. 2. 4    </w:t>
      </w:r>
      <w:r>
        <w:rPr>
          <w:rFonts w:ascii="宋体" w:hAnsi="宋体" w:eastAsia="宋体" w:cs="宋体"/>
          <w:spacing w:val="7"/>
          <w:sz w:val="20"/>
          <w:szCs w:val="20"/>
        </w:rPr>
        <w:t>模块单元吊装前，应对模块单元进行下列准备工作：</w:t>
      </w:r>
    </w:p>
    <w:p w14:paraId="73771BB7">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应复核预制模块单元型号与标牌是否匹配；</w:t>
      </w:r>
    </w:p>
    <w:p w14:paraId="01903118">
      <w:pPr>
        <w:spacing w:before="84" w:line="227"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应复核预制模块单元的混凝土强度、尺寸、管线布置、开洞位置等是否满</w:t>
      </w:r>
      <w:r>
        <w:rPr>
          <w:rFonts w:ascii="宋体" w:hAnsi="宋体" w:eastAsia="宋体" w:cs="宋体"/>
          <w:spacing w:val="8"/>
          <w:sz w:val="20"/>
          <w:szCs w:val="20"/>
        </w:rPr>
        <w:t>足设计和安装要求；</w:t>
      </w:r>
    </w:p>
    <w:p w14:paraId="69A57305">
      <w:pPr>
        <w:spacing w:before="87" w:line="228" w:lineRule="auto"/>
        <w:jc w:val="right"/>
        <w:rPr>
          <w:rFonts w:ascii="宋体" w:hAnsi="宋体" w:eastAsia="宋体" w:cs="宋体"/>
          <w:sz w:val="20"/>
          <w:szCs w:val="20"/>
        </w:rPr>
      </w:pPr>
      <w:r>
        <w:rPr>
          <w:rFonts w:ascii="Times New Roman" w:hAnsi="Times New Roman" w:eastAsia="Times New Roman" w:cs="Times New Roman"/>
          <w:b/>
          <w:bCs/>
          <w:spacing w:val="6"/>
          <w:sz w:val="20"/>
          <w:szCs w:val="20"/>
        </w:rPr>
        <w:t xml:space="preserve">3    </w:t>
      </w:r>
      <w:r>
        <w:rPr>
          <w:rFonts w:ascii="宋体" w:hAnsi="宋体" w:eastAsia="宋体" w:cs="宋体"/>
          <w:spacing w:val="6"/>
          <w:sz w:val="20"/>
          <w:szCs w:val="20"/>
        </w:rPr>
        <w:t>应复核预制模块单元薄弱部位的临时加固措施，模块单元应满足吊装施工的刚度和稳定性要求；</w:t>
      </w:r>
    </w:p>
    <w:p w14:paraId="1E04AFC1">
      <w:pPr>
        <w:spacing w:before="87" w:line="228"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应对模块单元进行测量划线，并在模块</w:t>
      </w:r>
      <w:r>
        <w:rPr>
          <w:rFonts w:ascii="宋体" w:hAnsi="宋体" w:eastAsia="宋体" w:cs="宋体"/>
          <w:spacing w:val="8"/>
          <w:sz w:val="20"/>
          <w:szCs w:val="20"/>
        </w:rPr>
        <w:t>单元上绘制安装定位标记和对齐墨线。</w:t>
      </w:r>
    </w:p>
    <w:p w14:paraId="1E0D4394">
      <w:pPr>
        <w:spacing w:before="87"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6. 2. 5    </w:t>
      </w:r>
      <w:r>
        <w:rPr>
          <w:rFonts w:ascii="宋体" w:hAnsi="宋体" w:eastAsia="宋体" w:cs="宋体"/>
          <w:spacing w:val="8"/>
          <w:sz w:val="20"/>
          <w:szCs w:val="20"/>
        </w:rPr>
        <w:t>安装施工前，应确保吊装条件和施工作业面满足要求，</w:t>
      </w:r>
      <w:r>
        <w:rPr>
          <w:rFonts w:ascii="宋体" w:hAnsi="宋体" w:eastAsia="宋体" w:cs="宋体"/>
          <w:spacing w:val="7"/>
          <w:sz w:val="20"/>
          <w:szCs w:val="20"/>
        </w:rPr>
        <w:t>并应进行下列工作：</w:t>
      </w:r>
    </w:p>
    <w:p w14:paraId="0E0DC224">
      <w:pPr>
        <w:spacing w:before="84"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应核实现场环境、天气、道路状况等是否满足吊装施工要求；</w:t>
      </w:r>
    </w:p>
    <w:p w14:paraId="4DAA3DA0">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应复核吊装设备及吊具是否处于安全操作状态，并应严格按照吊</w:t>
      </w:r>
      <w:r>
        <w:rPr>
          <w:rFonts w:ascii="宋体" w:hAnsi="宋体" w:eastAsia="宋体" w:cs="宋体"/>
          <w:spacing w:val="8"/>
          <w:sz w:val="20"/>
          <w:szCs w:val="20"/>
        </w:rPr>
        <w:t>装方案选择吊具挂点；</w:t>
      </w:r>
    </w:p>
    <w:p w14:paraId="17AE77C8">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应核对已施工完成结构、基础的外观质量和尺寸偏差，确认混凝土强度和预留预埋符合设计要</w:t>
      </w:r>
    </w:p>
    <w:p w14:paraId="60337798">
      <w:pPr>
        <w:spacing w:line="227" w:lineRule="auto"/>
        <w:rPr>
          <w:rFonts w:ascii="宋体" w:hAnsi="宋体" w:eastAsia="宋体" w:cs="宋体"/>
          <w:sz w:val="20"/>
          <w:szCs w:val="20"/>
        </w:rPr>
        <w:sectPr>
          <w:footerReference r:id="rId31" w:type="default"/>
          <w:pgSz w:w="11906" w:h="16839"/>
          <w:pgMar w:top="1431" w:right="1192" w:bottom="1145" w:left="1300" w:header="0" w:footer="958" w:gutter="0"/>
          <w:cols w:space="720" w:num="1"/>
        </w:sectPr>
      </w:pPr>
    </w:p>
    <w:p w14:paraId="005AF8C1">
      <w:pPr>
        <w:spacing w:before="240" w:line="229" w:lineRule="auto"/>
        <w:ind w:left="2"/>
        <w:rPr>
          <w:rFonts w:ascii="宋体" w:hAnsi="宋体" w:eastAsia="宋体" w:cs="宋体"/>
          <w:sz w:val="20"/>
          <w:szCs w:val="20"/>
        </w:rPr>
      </w:pPr>
      <w:r>
        <w:rPr>
          <w:rFonts w:ascii="宋体" w:hAnsi="宋体" w:eastAsia="宋体" w:cs="宋体"/>
          <w:spacing w:val="-1"/>
          <w:sz w:val="20"/>
          <w:szCs w:val="20"/>
        </w:rPr>
        <w:t>求；</w:t>
      </w:r>
    </w:p>
    <w:p w14:paraId="3AB63B3B">
      <w:pPr>
        <w:spacing w:before="86" w:line="291" w:lineRule="auto"/>
        <w:ind w:right="160" w:firstLine="417"/>
        <w:rPr>
          <w:rFonts w:ascii="宋体" w:hAnsi="宋体" w:eastAsia="宋体" w:cs="宋体"/>
          <w:sz w:val="20"/>
          <w:szCs w:val="20"/>
        </w:rPr>
      </w:pPr>
      <w:r>
        <w:rPr>
          <w:rFonts w:ascii="Times New Roman" w:hAnsi="Times New Roman" w:eastAsia="Times New Roman" w:cs="Times New Roman"/>
          <w:b/>
          <w:bCs/>
          <w:spacing w:val="3"/>
          <w:sz w:val="20"/>
          <w:szCs w:val="20"/>
        </w:rPr>
        <w:t xml:space="preserve">4    </w:t>
      </w:r>
      <w:r>
        <w:rPr>
          <w:rFonts w:ascii="宋体" w:hAnsi="宋体" w:eastAsia="宋体" w:cs="宋体"/>
          <w:spacing w:val="3"/>
          <w:sz w:val="20"/>
          <w:szCs w:val="20"/>
        </w:rPr>
        <w:t>应对安装工作面进行测量放线、设置模块单元安装定位标识，测量放线应符合现行</w:t>
      </w:r>
      <w:r>
        <w:rPr>
          <w:rFonts w:ascii="宋体" w:hAnsi="宋体" w:eastAsia="宋体" w:cs="宋体"/>
          <w:spacing w:val="2"/>
          <w:sz w:val="20"/>
          <w:szCs w:val="20"/>
        </w:rPr>
        <w:t>国家标准《工</w:t>
      </w:r>
      <w:r>
        <w:rPr>
          <w:rFonts w:ascii="宋体" w:hAnsi="宋体" w:eastAsia="宋体" w:cs="宋体"/>
          <w:sz w:val="20"/>
          <w:szCs w:val="20"/>
        </w:rPr>
        <w:t xml:space="preserve"> </w:t>
      </w:r>
      <w:r>
        <w:rPr>
          <w:rFonts w:ascii="宋体" w:hAnsi="宋体" w:eastAsia="宋体" w:cs="宋体"/>
          <w:spacing w:val="7"/>
          <w:sz w:val="20"/>
          <w:szCs w:val="20"/>
        </w:rPr>
        <w:t>程测量标准》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50026 </w:t>
      </w:r>
      <w:r>
        <w:rPr>
          <w:rFonts w:ascii="宋体" w:hAnsi="宋体" w:eastAsia="宋体" w:cs="宋体"/>
          <w:spacing w:val="7"/>
          <w:sz w:val="20"/>
          <w:szCs w:val="20"/>
        </w:rPr>
        <w:t>有关规定。</w:t>
      </w:r>
    </w:p>
    <w:p w14:paraId="66B87766">
      <w:pPr>
        <w:spacing w:before="273" w:line="230" w:lineRule="auto"/>
        <w:ind w:left="3789"/>
        <w:outlineLvl w:val="1"/>
        <w:rPr>
          <w:rFonts w:ascii="黑体" w:hAnsi="黑体" w:eastAsia="黑体" w:cs="黑体"/>
          <w:sz w:val="20"/>
          <w:szCs w:val="20"/>
        </w:rPr>
      </w:pPr>
      <w:bookmarkStart w:id="93" w:name="bookmark26"/>
      <w:bookmarkEnd w:id="93"/>
      <w:bookmarkStart w:id="94" w:name="bookmark127"/>
      <w:bookmarkEnd w:id="94"/>
      <w:r>
        <w:rPr>
          <w:rFonts w:ascii="Times New Roman" w:hAnsi="Times New Roman" w:eastAsia="Times New Roman" w:cs="Times New Roman"/>
          <w:b/>
          <w:bCs/>
          <w:sz w:val="20"/>
          <w:szCs w:val="20"/>
        </w:rPr>
        <w:t>6</w:t>
      </w:r>
      <w:r>
        <w:rPr>
          <w:rFonts w:ascii="宋体" w:hAnsi="宋体" w:eastAsia="宋体" w:cs="宋体"/>
          <w:b/>
          <w:bCs/>
          <w:sz w:val="20"/>
          <w:szCs w:val="20"/>
        </w:rPr>
        <w:t>.</w:t>
      </w:r>
      <w:r>
        <w:rPr>
          <w:rFonts w:ascii="Times New Roman" w:hAnsi="Times New Roman" w:eastAsia="Times New Roman" w:cs="Times New Roman"/>
          <w:b/>
          <w:bCs/>
          <w:sz w:val="20"/>
          <w:szCs w:val="20"/>
        </w:rPr>
        <w:t>3</w:t>
      </w:r>
      <w:r>
        <w:rPr>
          <w:rFonts w:ascii="Times New Roman" w:hAnsi="Times New Roman" w:eastAsia="Times New Roman" w:cs="Times New Roman"/>
          <w:b/>
          <w:bCs/>
          <w:spacing w:val="4"/>
          <w:sz w:val="20"/>
          <w:szCs w:val="20"/>
        </w:rPr>
        <w:t xml:space="preserve">    </w:t>
      </w:r>
      <w:r>
        <w:rPr>
          <w:rFonts w:ascii="黑体" w:hAnsi="黑体" w:eastAsia="黑体" w:cs="黑体"/>
          <w:sz w:val="20"/>
          <w:szCs w:val="20"/>
        </w:rPr>
        <w:t>模</w:t>
      </w:r>
      <w:r>
        <w:rPr>
          <w:rFonts w:ascii="黑体" w:hAnsi="黑体" w:eastAsia="黑体" w:cs="黑体"/>
          <w:spacing w:val="14"/>
          <w:sz w:val="20"/>
          <w:szCs w:val="20"/>
        </w:rPr>
        <w:t xml:space="preserve"> </w:t>
      </w:r>
      <w:r>
        <w:rPr>
          <w:rFonts w:ascii="黑体" w:hAnsi="黑体" w:eastAsia="黑体" w:cs="黑体"/>
          <w:sz w:val="20"/>
          <w:szCs w:val="20"/>
        </w:rPr>
        <w:t>块</w:t>
      </w:r>
      <w:r>
        <w:rPr>
          <w:rFonts w:ascii="黑体" w:hAnsi="黑体" w:eastAsia="黑体" w:cs="黑体"/>
          <w:spacing w:val="24"/>
          <w:sz w:val="20"/>
          <w:szCs w:val="20"/>
        </w:rPr>
        <w:t xml:space="preserve"> </w:t>
      </w:r>
      <w:r>
        <w:rPr>
          <w:rFonts w:ascii="黑体" w:hAnsi="黑体" w:eastAsia="黑体" w:cs="黑体"/>
          <w:sz w:val="20"/>
          <w:szCs w:val="20"/>
        </w:rPr>
        <w:t>安</w:t>
      </w:r>
      <w:r>
        <w:rPr>
          <w:rFonts w:ascii="黑体" w:hAnsi="黑体" w:eastAsia="黑体" w:cs="黑体"/>
          <w:spacing w:val="21"/>
          <w:sz w:val="20"/>
          <w:szCs w:val="20"/>
        </w:rPr>
        <w:t xml:space="preserve"> </w:t>
      </w:r>
      <w:r>
        <w:rPr>
          <w:rFonts w:ascii="黑体" w:hAnsi="黑体" w:eastAsia="黑体" w:cs="黑体"/>
          <w:sz w:val="20"/>
          <w:szCs w:val="20"/>
        </w:rPr>
        <w:t>装</w:t>
      </w:r>
    </w:p>
    <w:p w14:paraId="61261225">
      <w:pPr>
        <w:pStyle w:val="2"/>
        <w:spacing w:line="257" w:lineRule="auto"/>
      </w:pPr>
    </w:p>
    <w:p w14:paraId="3CB417E8">
      <w:pPr>
        <w:spacing w:before="65" w:line="268" w:lineRule="auto"/>
        <w:ind w:left="6" w:right="160" w:hanging="6"/>
        <w:rPr>
          <w:rFonts w:ascii="宋体" w:hAnsi="宋体" w:eastAsia="宋体" w:cs="宋体"/>
          <w:sz w:val="20"/>
          <w:szCs w:val="20"/>
        </w:rPr>
      </w:pPr>
      <w:r>
        <w:rPr>
          <w:rFonts w:ascii="Times New Roman" w:hAnsi="Times New Roman" w:eastAsia="Times New Roman" w:cs="Times New Roman"/>
          <w:b/>
          <w:bCs/>
          <w:spacing w:val="7"/>
          <w:sz w:val="20"/>
          <w:szCs w:val="20"/>
        </w:rPr>
        <w:t>6. 3.</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模块单元安装前应对其建筑平面位置和标高</w:t>
      </w:r>
      <w:r>
        <w:rPr>
          <w:rFonts w:ascii="宋体" w:hAnsi="宋体" w:eastAsia="宋体" w:cs="宋体"/>
          <w:spacing w:val="6"/>
          <w:sz w:val="20"/>
          <w:szCs w:val="20"/>
        </w:rPr>
        <w:t>等进行复测，并对承托模块单元的结构面高程进行</w:t>
      </w:r>
      <w:r>
        <w:rPr>
          <w:rFonts w:ascii="宋体" w:hAnsi="宋体" w:eastAsia="宋体" w:cs="宋体"/>
          <w:sz w:val="20"/>
          <w:szCs w:val="20"/>
        </w:rPr>
        <w:t xml:space="preserve"> </w:t>
      </w:r>
      <w:r>
        <w:rPr>
          <w:rFonts w:ascii="宋体" w:hAnsi="宋体" w:eastAsia="宋体" w:cs="宋体"/>
          <w:spacing w:val="5"/>
          <w:sz w:val="20"/>
          <w:szCs w:val="20"/>
        </w:rPr>
        <w:t>复核及验收。</w:t>
      </w:r>
    </w:p>
    <w:p w14:paraId="2DC22BD2">
      <w:pPr>
        <w:spacing w:before="84" w:line="268" w:lineRule="auto"/>
        <w:ind w:left="5" w:hanging="5"/>
        <w:rPr>
          <w:rFonts w:ascii="宋体" w:hAnsi="宋体" w:eastAsia="宋体" w:cs="宋体"/>
          <w:sz w:val="20"/>
          <w:szCs w:val="20"/>
        </w:rPr>
      </w:pPr>
      <w:r>
        <w:rPr>
          <w:rFonts w:ascii="Times New Roman" w:hAnsi="Times New Roman" w:eastAsia="Times New Roman" w:cs="Times New Roman"/>
          <w:b/>
          <w:bCs/>
          <w:spacing w:val="4"/>
          <w:sz w:val="20"/>
          <w:szCs w:val="20"/>
        </w:rPr>
        <w:t xml:space="preserve">6. 3. 2    </w:t>
      </w:r>
      <w:r>
        <w:rPr>
          <w:rFonts w:ascii="宋体" w:hAnsi="宋体" w:eastAsia="宋体" w:cs="宋体"/>
          <w:spacing w:val="4"/>
          <w:sz w:val="20"/>
          <w:szCs w:val="20"/>
        </w:rPr>
        <w:t>模块单元安装前应进行坐浆施工，坐浆料宜设置成条状或点状，坐浆料布置间距不宜超过</w:t>
      </w:r>
      <w:r>
        <w:rPr>
          <w:rFonts w:ascii="宋体" w:hAnsi="宋体" w:eastAsia="宋体" w:cs="宋体"/>
          <w:spacing w:val="-13"/>
          <w:sz w:val="20"/>
          <w:szCs w:val="20"/>
        </w:rPr>
        <w:t xml:space="preserve"> </w:t>
      </w:r>
      <w:r>
        <w:rPr>
          <w:rFonts w:ascii="Times New Roman" w:hAnsi="Times New Roman" w:eastAsia="Times New Roman" w:cs="Times New Roman"/>
          <w:spacing w:val="4"/>
          <w:sz w:val="20"/>
          <w:szCs w:val="20"/>
        </w:rPr>
        <w:t>1.5m</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6"/>
          <w:sz w:val="20"/>
          <w:szCs w:val="20"/>
        </w:rPr>
        <w:t>并应均匀铺设。</w:t>
      </w:r>
    </w:p>
    <w:p w14:paraId="05CAF546">
      <w:pPr>
        <w:spacing w:before="86"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6. 3. 3    </w:t>
      </w:r>
      <w:r>
        <w:rPr>
          <w:rFonts w:ascii="宋体" w:hAnsi="宋体" w:eastAsia="宋体" w:cs="宋体"/>
          <w:spacing w:val="6"/>
          <w:sz w:val="20"/>
          <w:szCs w:val="20"/>
        </w:rPr>
        <w:t>模块单元的安装应符合下列规定：</w:t>
      </w:r>
    </w:p>
    <w:p w14:paraId="64C8D9BC">
      <w:pPr>
        <w:spacing w:before="88" w:line="266" w:lineRule="auto"/>
        <w:ind w:right="160" w:firstLine="425"/>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宜根据建筑物的平面形状、结构形式、安装机械的规格、数量、现场施工条件等因素，划分吊</w:t>
      </w:r>
      <w:r>
        <w:rPr>
          <w:rFonts w:ascii="宋体" w:hAnsi="宋体" w:eastAsia="宋体" w:cs="宋体"/>
          <w:spacing w:val="4"/>
          <w:sz w:val="20"/>
          <w:szCs w:val="20"/>
        </w:rPr>
        <w:t xml:space="preserve"> </w:t>
      </w:r>
      <w:r>
        <w:rPr>
          <w:rFonts w:ascii="宋体" w:hAnsi="宋体" w:eastAsia="宋体" w:cs="宋体"/>
          <w:spacing w:val="9"/>
          <w:sz w:val="20"/>
          <w:szCs w:val="20"/>
        </w:rPr>
        <w:t>装流水段，确定安装顺序，并按拟定的吊装顺序进行吊装；</w:t>
      </w:r>
    </w:p>
    <w:p w14:paraId="23A1FE4C">
      <w:pPr>
        <w:spacing w:before="87" w:line="228"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模块单元安装时，应先调整标高，再调整中心</w:t>
      </w:r>
      <w:r>
        <w:rPr>
          <w:rFonts w:ascii="宋体" w:hAnsi="宋体" w:eastAsia="宋体" w:cs="宋体"/>
          <w:spacing w:val="8"/>
          <w:sz w:val="20"/>
          <w:szCs w:val="20"/>
        </w:rPr>
        <w:t>水平位移，最后调整垂直偏差；</w:t>
      </w:r>
    </w:p>
    <w:p w14:paraId="2D7FCE56">
      <w:pPr>
        <w:spacing w:before="87" w:line="228"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模块单元在吊装过程中，应设置缆风绳控制模块单元转动；</w:t>
      </w:r>
    </w:p>
    <w:p w14:paraId="4CFF5839">
      <w:pPr>
        <w:spacing w:before="86" w:line="267" w:lineRule="auto"/>
        <w:ind w:right="160" w:firstLine="417"/>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模块单元临时安装时应进行风荷载抗倾覆验算，对于抗倾覆验算不满足要求的，应增加临时支</w:t>
      </w:r>
      <w:r>
        <w:rPr>
          <w:rFonts w:ascii="宋体" w:hAnsi="宋体" w:eastAsia="宋体" w:cs="宋体"/>
          <w:spacing w:val="13"/>
          <w:sz w:val="20"/>
          <w:szCs w:val="20"/>
        </w:rPr>
        <w:t xml:space="preserve"> </w:t>
      </w:r>
      <w:r>
        <w:rPr>
          <w:rFonts w:ascii="宋体" w:hAnsi="宋体" w:eastAsia="宋体" w:cs="宋体"/>
          <w:sz w:val="20"/>
          <w:szCs w:val="20"/>
        </w:rPr>
        <w:t>撑；</w:t>
      </w:r>
    </w:p>
    <w:p w14:paraId="3E2DBA2F">
      <w:pPr>
        <w:spacing w:before="87" w:line="268" w:lineRule="auto"/>
        <w:ind w:left="3" w:right="160"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模块单元在安装过程中损坏的涂层以及安装连接部位，应按现行国家标准《混凝土结构工程施</w:t>
      </w:r>
      <w:r>
        <w:rPr>
          <w:rFonts w:ascii="宋体" w:hAnsi="宋体" w:eastAsia="宋体" w:cs="宋体"/>
          <w:spacing w:val="11"/>
          <w:sz w:val="20"/>
          <w:szCs w:val="20"/>
        </w:rPr>
        <w:t xml:space="preserve"> </w:t>
      </w:r>
      <w:r>
        <w:rPr>
          <w:rFonts w:ascii="宋体" w:hAnsi="宋体" w:eastAsia="宋体" w:cs="宋体"/>
          <w:spacing w:val="7"/>
          <w:sz w:val="20"/>
          <w:szCs w:val="20"/>
        </w:rPr>
        <w:t>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50204</w:t>
      </w:r>
      <w:r>
        <w:rPr>
          <w:rFonts w:ascii="Times New Roman" w:hAnsi="Times New Roman" w:eastAsia="Times New Roman" w:cs="Times New Roman"/>
          <w:spacing w:val="30"/>
          <w:w w:val="101"/>
          <w:sz w:val="20"/>
          <w:szCs w:val="20"/>
        </w:rPr>
        <w:t xml:space="preserve"> </w:t>
      </w:r>
      <w:r>
        <w:rPr>
          <w:rFonts w:ascii="宋体" w:hAnsi="宋体" w:eastAsia="宋体" w:cs="宋体"/>
          <w:spacing w:val="7"/>
          <w:sz w:val="20"/>
          <w:szCs w:val="20"/>
        </w:rPr>
        <w:t>的有关规定进行修补。</w:t>
      </w:r>
    </w:p>
    <w:p w14:paraId="32A475E5">
      <w:pPr>
        <w:spacing w:before="86"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6. 3. 4    </w:t>
      </w:r>
      <w:r>
        <w:rPr>
          <w:rFonts w:ascii="宋体" w:hAnsi="宋体" w:eastAsia="宋体" w:cs="宋体"/>
          <w:spacing w:val="8"/>
          <w:sz w:val="20"/>
          <w:szCs w:val="20"/>
        </w:rPr>
        <w:t>模块单元安装时，底部与混凝土楼板之间应设置校平垫片。校平垫片应符合下列规定：</w:t>
      </w:r>
    </w:p>
    <w:p w14:paraId="2762482D">
      <w:pPr>
        <w:spacing w:before="86" w:line="227"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校平垫片应采用耐用材料、并应具备足够强度，满足承重要求；</w:t>
      </w:r>
    </w:p>
    <w:p w14:paraId="5470A368">
      <w:pPr>
        <w:spacing w:before="87"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校平垫片根据设计要求宜放置在模块单元刚度较大部位；</w:t>
      </w:r>
    </w:p>
    <w:p w14:paraId="54278B33">
      <w:pPr>
        <w:spacing w:before="87" w:line="228"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校平垫片在模块单元安装、连接全过程中应防止模块移动。</w:t>
      </w:r>
    </w:p>
    <w:p w14:paraId="0BA3B9AC">
      <w:pPr>
        <w:spacing w:before="86"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6. 3. 5    </w:t>
      </w:r>
      <w:r>
        <w:rPr>
          <w:rFonts w:ascii="宋体" w:hAnsi="宋体" w:eastAsia="宋体" w:cs="宋体"/>
          <w:spacing w:val="8"/>
          <w:sz w:val="20"/>
          <w:szCs w:val="20"/>
        </w:rPr>
        <w:t>模块单元安装过程中，应对模块单元进行临时防水处理，并应符</w:t>
      </w:r>
      <w:r>
        <w:rPr>
          <w:rFonts w:ascii="宋体" w:hAnsi="宋体" w:eastAsia="宋体" w:cs="宋体"/>
          <w:spacing w:val="7"/>
          <w:sz w:val="20"/>
          <w:szCs w:val="20"/>
        </w:rPr>
        <w:t>合下列规定：</w:t>
      </w:r>
    </w:p>
    <w:p w14:paraId="7E98D118">
      <w:pPr>
        <w:spacing w:before="85"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应对预留管线的孔洞进行临时封堵；</w:t>
      </w:r>
    </w:p>
    <w:p w14:paraId="6E71FD43">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应及时完成接缝、后浇接触面等位置的防水处理；</w:t>
      </w:r>
    </w:p>
    <w:p w14:paraId="3FA1CAD2">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箱体顶部、门窗、洞口处可设置防雨布。</w:t>
      </w:r>
    </w:p>
    <w:p w14:paraId="5D4B9506">
      <w:pPr>
        <w:pStyle w:val="2"/>
        <w:spacing w:line="261" w:lineRule="auto"/>
      </w:pPr>
    </w:p>
    <w:p w14:paraId="3F37A348">
      <w:pPr>
        <w:spacing w:before="65" w:line="230" w:lineRule="auto"/>
        <w:ind w:left="3789"/>
        <w:outlineLvl w:val="1"/>
        <w:rPr>
          <w:rFonts w:ascii="黑体" w:hAnsi="黑体" w:eastAsia="黑体" w:cs="黑体"/>
          <w:sz w:val="20"/>
          <w:szCs w:val="20"/>
        </w:rPr>
      </w:pPr>
      <w:bookmarkStart w:id="95" w:name="bookmark27"/>
      <w:bookmarkEnd w:id="95"/>
      <w:r>
        <w:rPr>
          <w:rFonts w:ascii="Times New Roman" w:hAnsi="Times New Roman" w:eastAsia="Times New Roman" w:cs="Times New Roman"/>
          <w:b/>
          <w:bCs/>
          <w:spacing w:val="3"/>
          <w:sz w:val="20"/>
          <w:szCs w:val="20"/>
        </w:rPr>
        <w:t>6</w:t>
      </w: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4</w:t>
      </w:r>
      <w:r>
        <w:rPr>
          <w:rFonts w:ascii="Times New Roman" w:hAnsi="Times New Roman" w:eastAsia="Times New Roman" w:cs="Times New Roman"/>
          <w:b/>
          <w:bCs/>
          <w:spacing w:val="4"/>
          <w:sz w:val="20"/>
          <w:szCs w:val="20"/>
        </w:rPr>
        <w:t xml:space="preserve">    </w:t>
      </w:r>
      <w:r>
        <w:rPr>
          <w:rFonts w:ascii="黑体" w:hAnsi="黑体" w:eastAsia="黑体" w:cs="黑体"/>
          <w:spacing w:val="3"/>
          <w:sz w:val="20"/>
          <w:szCs w:val="20"/>
        </w:rPr>
        <w:t>模 块</w:t>
      </w:r>
      <w:r>
        <w:rPr>
          <w:rFonts w:ascii="黑体" w:hAnsi="黑体" w:eastAsia="黑体" w:cs="黑体"/>
          <w:spacing w:val="16"/>
          <w:sz w:val="20"/>
          <w:szCs w:val="20"/>
        </w:rPr>
        <w:t xml:space="preserve"> </w:t>
      </w:r>
      <w:r>
        <w:rPr>
          <w:rFonts w:ascii="黑体" w:hAnsi="黑体" w:eastAsia="黑体" w:cs="黑体"/>
          <w:spacing w:val="3"/>
          <w:sz w:val="20"/>
          <w:szCs w:val="20"/>
        </w:rPr>
        <w:t>连</w:t>
      </w:r>
      <w:r>
        <w:rPr>
          <w:rFonts w:ascii="黑体" w:hAnsi="黑体" w:eastAsia="黑体" w:cs="黑体"/>
          <w:spacing w:val="13"/>
          <w:sz w:val="20"/>
          <w:szCs w:val="20"/>
        </w:rPr>
        <w:t xml:space="preserve"> </w:t>
      </w:r>
      <w:r>
        <w:rPr>
          <w:rFonts w:ascii="黑体" w:hAnsi="黑体" w:eastAsia="黑体" w:cs="黑体"/>
          <w:spacing w:val="3"/>
          <w:sz w:val="20"/>
          <w:szCs w:val="20"/>
        </w:rPr>
        <w:t>接</w:t>
      </w:r>
    </w:p>
    <w:p w14:paraId="6BAA79B6">
      <w:pPr>
        <w:pStyle w:val="2"/>
        <w:spacing w:line="255" w:lineRule="auto"/>
      </w:pPr>
    </w:p>
    <w:p w14:paraId="3F8B8A03">
      <w:pPr>
        <w:spacing w:before="65"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6. 4.</w:t>
      </w:r>
      <w:r>
        <w:rPr>
          <w:rFonts w:ascii="Times New Roman" w:hAnsi="Times New Roman" w:eastAsia="Times New Roman" w:cs="Times New Roman"/>
          <w:b/>
          <w:bCs/>
          <w:spacing w:val="26"/>
          <w:w w:val="101"/>
          <w:sz w:val="20"/>
          <w:szCs w:val="20"/>
        </w:rPr>
        <w:t xml:space="preserve"> </w:t>
      </w: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模块单元之间的连接，应符合下列规定：</w:t>
      </w:r>
    </w:p>
    <w:p w14:paraId="45036901">
      <w:pPr>
        <w:spacing w:before="87" w:line="227" w:lineRule="auto"/>
        <w:ind w:left="426"/>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模块单元间的连接应传力路径明确、构造可靠</w:t>
      </w:r>
      <w:r>
        <w:rPr>
          <w:rFonts w:ascii="宋体" w:hAnsi="宋体" w:eastAsia="宋体" w:cs="宋体"/>
          <w:spacing w:val="8"/>
          <w:sz w:val="20"/>
          <w:szCs w:val="20"/>
        </w:rPr>
        <w:t>，并应满足承载力、延性和耐久性等要求；</w:t>
      </w:r>
    </w:p>
    <w:p w14:paraId="4CE55240">
      <w:pPr>
        <w:spacing w:before="88" w:line="268" w:lineRule="auto"/>
        <w:ind w:left="2" w:right="160" w:firstLine="415"/>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模块单元竖向连接宜采用刚接连接节点，当采用其他非刚性连接时，应通过试验研究论证及专</w:t>
      </w:r>
      <w:r>
        <w:rPr>
          <w:rFonts w:ascii="宋体" w:hAnsi="宋体" w:eastAsia="宋体" w:cs="宋体"/>
          <w:spacing w:val="13"/>
          <w:sz w:val="20"/>
          <w:szCs w:val="20"/>
        </w:rPr>
        <w:t xml:space="preserve"> </w:t>
      </w:r>
      <w:r>
        <w:rPr>
          <w:rFonts w:ascii="宋体" w:hAnsi="宋体" w:eastAsia="宋体" w:cs="宋体"/>
          <w:spacing w:val="4"/>
          <w:sz w:val="20"/>
          <w:szCs w:val="20"/>
        </w:rPr>
        <w:t>家论证。</w:t>
      </w:r>
    </w:p>
    <w:p w14:paraId="2F65FDB1">
      <w:pPr>
        <w:spacing w:before="84" w:line="228"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构件节点的破坏，不应先于被连</w:t>
      </w:r>
      <w:r>
        <w:rPr>
          <w:rFonts w:ascii="宋体" w:hAnsi="宋体" w:eastAsia="宋体" w:cs="宋体"/>
          <w:spacing w:val="7"/>
          <w:sz w:val="20"/>
          <w:szCs w:val="20"/>
        </w:rPr>
        <w:t>接的构件；</w:t>
      </w:r>
    </w:p>
    <w:p w14:paraId="46CA9548">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预埋件的破坏，不应先于连接构件的破坏；</w:t>
      </w:r>
    </w:p>
    <w:p w14:paraId="7837BA50">
      <w:pPr>
        <w:spacing w:before="87" w:line="268" w:lineRule="auto"/>
        <w:ind w:left="6" w:right="89" w:firstLine="413"/>
        <w:rPr>
          <w:rFonts w:ascii="宋体" w:hAnsi="宋体" w:eastAsia="宋体" w:cs="宋体"/>
          <w:sz w:val="20"/>
          <w:szCs w:val="20"/>
        </w:rPr>
      </w:pPr>
      <w:r>
        <w:rPr>
          <w:rFonts w:ascii="Times New Roman" w:hAnsi="Times New Roman" w:eastAsia="Times New Roman" w:cs="Times New Roman"/>
          <w:b/>
          <w:bCs/>
          <w:spacing w:val="8"/>
          <w:sz w:val="20"/>
          <w:szCs w:val="20"/>
        </w:rPr>
        <w:t xml:space="preserve">5    </w:t>
      </w:r>
      <w:r>
        <w:rPr>
          <w:rFonts w:ascii="宋体" w:hAnsi="宋体" w:eastAsia="宋体" w:cs="宋体"/>
          <w:spacing w:val="8"/>
          <w:sz w:val="20"/>
          <w:szCs w:val="20"/>
        </w:rPr>
        <w:t>连接节点中的后浇混凝土的施工应符合现行国家标准《混凝土结构工程施工规范</w:t>
      </w:r>
      <w:r>
        <w:rPr>
          <w:rFonts w:ascii="宋体" w:hAnsi="宋体" w:eastAsia="宋体" w:cs="宋体"/>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5"/>
          <w:sz w:val="20"/>
          <w:szCs w:val="20"/>
        </w:rPr>
        <w:t>《装配式混凝土建筑技术标准》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/T 51231 </w:t>
      </w:r>
      <w:r>
        <w:rPr>
          <w:rFonts w:ascii="宋体" w:hAnsi="宋体" w:eastAsia="宋体" w:cs="宋体"/>
          <w:spacing w:val="5"/>
          <w:sz w:val="20"/>
          <w:szCs w:val="20"/>
        </w:rPr>
        <w:t>和《装配式剪力墙结构设计规程》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11/1003</w:t>
      </w:r>
      <w:r>
        <w:rPr>
          <w:rFonts w:ascii="Times New Roman" w:hAnsi="Times New Roman" w:eastAsia="Times New Roman" w:cs="Times New Roman"/>
          <w:spacing w:val="27"/>
          <w:sz w:val="20"/>
          <w:szCs w:val="20"/>
        </w:rPr>
        <w:t xml:space="preserve"> </w:t>
      </w:r>
      <w:r>
        <w:rPr>
          <w:rFonts w:ascii="宋体" w:hAnsi="宋体" w:eastAsia="宋体" w:cs="宋体"/>
          <w:spacing w:val="5"/>
          <w:sz w:val="20"/>
          <w:szCs w:val="20"/>
        </w:rPr>
        <w:t>的有关</w:t>
      </w:r>
      <w:r>
        <w:rPr>
          <w:rFonts w:ascii="宋体" w:hAnsi="宋体" w:eastAsia="宋体" w:cs="宋体"/>
          <w:spacing w:val="4"/>
          <w:sz w:val="20"/>
          <w:szCs w:val="20"/>
        </w:rPr>
        <w:t>规定。</w:t>
      </w:r>
    </w:p>
    <w:p w14:paraId="78EE7363">
      <w:pPr>
        <w:spacing w:before="84"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6. 4. 2    </w:t>
      </w:r>
      <w:r>
        <w:rPr>
          <w:rFonts w:ascii="宋体" w:hAnsi="宋体" w:eastAsia="宋体" w:cs="宋体"/>
          <w:spacing w:val="8"/>
          <w:sz w:val="20"/>
          <w:szCs w:val="20"/>
        </w:rPr>
        <w:t>模块单元之间的连接节点应</w:t>
      </w:r>
      <w:r>
        <w:rPr>
          <w:rFonts w:ascii="宋体" w:hAnsi="宋体" w:eastAsia="宋体" w:cs="宋体"/>
          <w:spacing w:val="7"/>
          <w:sz w:val="20"/>
          <w:szCs w:val="20"/>
        </w:rPr>
        <w:t>进行承载力验算，并应符合下列规定：</w:t>
      </w:r>
    </w:p>
    <w:p w14:paraId="7A2D3363">
      <w:pPr>
        <w:spacing w:before="87" w:line="268" w:lineRule="auto"/>
        <w:ind w:left="4" w:right="160" w:firstLine="422"/>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对于模块单元间水平连接，采用连接钢板时，应对连接钢板在平面内的抗剪、抗拉及抗压承载</w:t>
      </w:r>
      <w:r>
        <w:rPr>
          <w:rFonts w:ascii="宋体" w:hAnsi="宋体" w:eastAsia="宋体" w:cs="宋体"/>
          <w:spacing w:val="4"/>
          <w:sz w:val="20"/>
          <w:szCs w:val="20"/>
        </w:rPr>
        <w:t xml:space="preserve"> </w:t>
      </w:r>
      <w:r>
        <w:rPr>
          <w:rFonts w:ascii="宋体" w:hAnsi="宋体" w:eastAsia="宋体" w:cs="宋体"/>
          <w:spacing w:val="6"/>
          <w:sz w:val="20"/>
          <w:szCs w:val="20"/>
        </w:rPr>
        <w:t>力进行验算；</w:t>
      </w:r>
    </w:p>
    <w:p w14:paraId="027A74AF">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对于模块单元间竖向连接，应根据连接的实际刚度建立结构计算模型，验算</w:t>
      </w:r>
      <w:r>
        <w:rPr>
          <w:rFonts w:ascii="宋体" w:hAnsi="宋体" w:eastAsia="宋体" w:cs="宋体"/>
          <w:spacing w:val="8"/>
          <w:sz w:val="20"/>
          <w:szCs w:val="20"/>
        </w:rPr>
        <w:t>连接节点的抗拔、</w:t>
      </w:r>
    </w:p>
    <w:p w14:paraId="00BFE44C">
      <w:pPr>
        <w:spacing w:line="228" w:lineRule="auto"/>
        <w:rPr>
          <w:rFonts w:ascii="宋体" w:hAnsi="宋体" w:eastAsia="宋体" w:cs="宋体"/>
          <w:sz w:val="20"/>
          <w:szCs w:val="20"/>
        </w:rPr>
        <w:sectPr>
          <w:footerReference r:id="rId32" w:type="default"/>
          <w:pgSz w:w="11906" w:h="16839"/>
          <w:pgMar w:top="1431" w:right="1190" w:bottom="1145" w:left="1300" w:header="0" w:footer="958" w:gutter="0"/>
          <w:cols w:space="720" w:num="1"/>
        </w:sectPr>
      </w:pPr>
    </w:p>
    <w:p w14:paraId="6CE35036">
      <w:pPr>
        <w:spacing w:before="240" w:line="228" w:lineRule="auto"/>
        <w:rPr>
          <w:rFonts w:ascii="宋体" w:hAnsi="宋体" w:eastAsia="宋体" w:cs="宋体"/>
          <w:sz w:val="20"/>
          <w:szCs w:val="20"/>
        </w:rPr>
      </w:pPr>
      <w:bookmarkStart w:id="96" w:name="bookmark128"/>
      <w:bookmarkEnd w:id="96"/>
      <w:r>
        <w:rPr>
          <w:rFonts w:ascii="宋体" w:hAnsi="宋体" w:eastAsia="宋体" w:cs="宋体"/>
          <w:spacing w:val="9"/>
          <w:sz w:val="20"/>
          <w:szCs w:val="20"/>
        </w:rPr>
        <w:t>抗剪以及孔壁承压等承载力，半刚接节点还应补充验算抗弯承载力。</w:t>
      </w:r>
    </w:p>
    <w:p w14:paraId="78C2A266">
      <w:pPr>
        <w:spacing w:before="86"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6. 4. 3    </w:t>
      </w:r>
      <w:r>
        <w:rPr>
          <w:rFonts w:ascii="宋体" w:hAnsi="宋体" w:eastAsia="宋体" w:cs="宋体"/>
          <w:spacing w:val="6"/>
          <w:sz w:val="20"/>
          <w:szCs w:val="20"/>
        </w:rPr>
        <w:t>模块单元连接材料应符合下列规定：</w:t>
      </w:r>
    </w:p>
    <w:p w14:paraId="4BD1A8DE">
      <w:pPr>
        <w:spacing w:before="84" w:line="268" w:lineRule="auto"/>
        <w:ind w:left="5" w:right="70" w:firstLine="420"/>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模块单元与主体结构采用钢构件进行连接的，焊接或螺栓连接的施工应符合现行国家标准《钢</w:t>
      </w:r>
      <w:r>
        <w:rPr>
          <w:rFonts w:ascii="宋体" w:hAnsi="宋体" w:eastAsia="宋体" w:cs="宋体"/>
          <w:spacing w:val="5"/>
          <w:sz w:val="20"/>
          <w:szCs w:val="20"/>
        </w:rPr>
        <w:t xml:space="preserve"> </w:t>
      </w:r>
      <w:r>
        <w:rPr>
          <w:rFonts w:ascii="宋体" w:hAnsi="宋体" w:eastAsia="宋体" w:cs="宋体"/>
          <w:spacing w:val="7"/>
          <w:sz w:val="20"/>
          <w:szCs w:val="20"/>
        </w:rPr>
        <w:t>结构焊接规范》</w:t>
      </w:r>
      <w:r>
        <w:rPr>
          <w:rFonts w:ascii="Times New Roman" w:hAnsi="Times New Roman" w:eastAsia="Times New Roman" w:cs="Times New Roman"/>
          <w:sz w:val="20"/>
          <w:szCs w:val="20"/>
        </w:rPr>
        <w:t>GB</w:t>
      </w:r>
      <w:r>
        <w:rPr>
          <w:rFonts w:ascii="Times New Roman" w:hAnsi="Times New Roman" w:eastAsia="Times New Roman" w:cs="Times New Roman"/>
          <w:spacing w:val="22"/>
          <w:w w:val="101"/>
          <w:sz w:val="20"/>
          <w:szCs w:val="20"/>
        </w:rPr>
        <w:t xml:space="preserve"> </w:t>
      </w:r>
      <w:r>
        <w:rPr>
          <w:rFonts w:ascii="Times New Roman" w:hAnsi="Times New Roman" w:eastAsia="Times New Roman" w:cs="Times New Roman"/>
          <w:spacing w:val="7"/>
          <w:sz w:val="20"/>
          <w:szCs w:val="20"/>
        </w:rPr>
        <w:t xml:space="preserve">50661 </w:t>
      </w:r>
      <w:r>
        <w:rPr>
          <w:rFonts w:ascii="宋体" w:hAnsi="宋体" w:eastAsia="宋体" w:cs="宋体"/>
          <w:spacing w:val="7"/>
          <w:sz w:val="20"/>
          <w:szCs w:val="20"/>
        </w:rPr>
        <w:t>和《钢结构工程施工规范》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50755</w:t>
      </w:r>
      <w:r>
        <w:rPr>
          <w:rFonts w:ascii="Times New Roman" w:hAnsi="Times New Roman" w:eastAsia="Times New Roman" w:cs="Times New Roman"/>
          <w:spacing w:val="29"/>
          <w:w w:val="101"/>
          <w:sz w:val="20"/>
          <w:szCs w:val="20"/>
        </w:rPr>
        <w:t xml:space="preserve"> </w:t>
      </w:r>
      <w:r>
        <w:rPr>
          <w:rFonts w:ascii="宋体" w:hAnsi="宋体" w:eastAsia="宋体" w:cs="宋体"/>
          <w:spacing w:val="7"/>
          <w:sz w:val="20"/>
          <w:szCs w:val="20"/>
        </w:rPr>
        <w:t>的有关规定；</w:t>
      </w:r>
    </w:p>
    <w:p w14:paraId="4417C466">
      <w:pPr>
        <w:spacing w:before="88" w:line="280" w:lineRule="auto"/>
        <w:ind w:left="2" w:right="71" w:firstLine="415"/>
        <w:rPr>
          <w:rFonts w:ascii="宋体" w:hAnsi="宋体" w:eastAsia="宋体" w:cs="宋体"/>
          <w:sz w:val="20"/>
          <w:szCs w:val="20"/>
        </w:rPr>
      </w:pPr>
      <w:r>
        <w:rPr>
          <w:rFonts w:ascii="Times New Roman" w:hAnsi="Times New Roman" w:eastAsia="Times New Roman" w:cs="Times New Roman"/>
          <w:b/>
          <w:bCs/>
          <w:spacing w:val="12"/>
          <w:sz w:val="20"/>
          <w:szCs w:val="20"/>
        </w:rPr>
        <w:t xml:space="preserve">2    </w:t>
      </w:r>
      <w:r>
        <w:rPr>
          <w:rFonts w:ascii="宋体" w:hAnsi="宋体" w:eastAsia="宋体" w:cs="宋体"/>
          <w:spacing w:val="12"/>
          <w:sz w:val="20"/>
          <w:szCs w:val="20"/>
        </w:rPr>
        <w:t>模块单元与后浇主体结构采用钢筋进行连接的，钢筋搭接和锚固的做法应符合现</w:t>
      </w:r>
      <w:r>
        <w:rPr>
          <w:rFonts w:ascii="宋体" w:hAnsi="宋体" w:eastAsia="宋体" w:cs="宋体"/>
          <w:spacing w:val="11"/>
          <w:sz w:val="20"/>
          <w:szCs w:val="20"/>
        </w:rPr>
        <w:t>行国家标准</w:t>
      </w:r>
      <w:r>
        <w:rPr>
          <w:rFonts w:ascii="宋体" w:hAnsi="宋体" w:eastAsia="宋体" w:cs="宋体"/>
          <w:sz w:val="20"/>
          <w:szCs w:val="20"/>
        </w:rPr>
        <w:t xml:space="preserve"> </w:t>
      </w:r>
      <w:r>
        <w:rPr>
          <w:rFonts w:ascii="宋体" w:hAnsi="宋体" w:eastAsia="宋体" w:cs="宋体"/>
          <w:spacing w:val="7"/>
          <w:sz w:val="20"/>
          <w:szCs w:val="20"/>
        </w:rPr>
        <w:t>《混凝土结构设计标准》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50010</w:t>
      </w:r>
      <w:r>
        <w:rPr>
          <w:rFonts w:ascii="Times New Roman" w:hAnsi="Times New Roman" w:eastAsia="Times New Roman" w:cs="Times New Roman"/>
          <w:spacing w:val="-20"/>
          <w:sz w:val="20"/>
          <w:szCs w:val="20"/>
        </w:rPr>
        <w:t xml:space="preserve"> </w:t>
      </w:r>
      <w:r>
        <w:rPr>
          <w:rFonts w:ascii="宋体" w:hAnsi="宋体" w:eastAsia="宋体" w:cs="宋体"/>
          <w:spacing w:val="7"/>
          <w:sz w:val="20"/>
          <w:szCs w:val="20"/>
        </w:rPr>
        <w:t>、《建筑抗震设计标准》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/T 50011 </w:t>
      </w:r>
      <w:r>
        <w:rPr>
          <w:rFonts w:ascii="宋体" w:hAnsi="宋体" w:eastAsia="宋体" w:cs="宋体"/>
          <w:spacing w:val="7"/>
          <w:sz w:val="20"/>
          <w:szCs w:val="20"/>
        </w:rPr>
        <w:t>和《高层建筑混凝土结构技</w:t>
      </w:r>
      <w:r>
        <w:rPr>
          <w:rFonts w:ascii="宋体" w:hAnsi="宋体" w:eastAsia="宋体" w:cs="宋体"/>
          <w:sz w:val="20"/>
          <w:szCs w:val="20"/>
        </w:rPr>
        <w:t xml:space="preserve"> </w:t>
      </w:r>
      <w:r>
        <w:rPr>
          <w:rFonts w:ascii="宋体" w:hAnsi="宋体" w:eastAsia="宋体" w:cs="宋体"/>
          <w:spacing w:val="8"/>
          <w:sz w:val="20"/>
          <w:szCs w:val="20"/>
        </w:rPr>
        <w:t>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3 </w:t>
      </w:r>
      <w:r>
        <w:rPr>
          <w:rFonts w:ascii="宋体" w:hAnsi="宋体" w:eastAsia="宋体" w:cs="宋体"/>
          <w:spacing w:val="8"/>
          <w:sz w:val="20"/>
          <w:szCs w:val="20"/>
        </w:rPr>
        <w:t>等规范的有关规定；</w:t>
      </w:r>
    </w:p>
    <w:p w14:paraId="15D6E53B">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6. 4. 4    </w:t>
      </w:r>
      <w:r>
        <w:rPr>
          <w:rFonts w:ascii="宋体" w:hAnsi="宋体" w:eastAsia="宋体" w:cs="宋体"/>
          <w:spacing w:val="7"/>
          <w:sz w:val="20"/>
          <w:szCs w:val="20"/>
        </w:rPr>
        <w:t>混凝土模块化建筑的连接与接口设计应符合下列规定：</w:t>
      </w:r>
    </w:p>
    <w:p w14:paraId="7949B1C2">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连接与接口设计应明确工厂生产与现场施工的</w:t>
      </w:r>
      <w:r>
        <w:rPr>
          <w:rFonts w:ascii="宋体" w:hAnsi="宋体" w:eastAsia="宋体" w:cs="宋体"/>
          <w:spacing w:val="7"/>
          <w:sz w:val="20"/>
          <w:szCs w:val="20"/>
        </w:rPr>
        <w:t>交界面；</w:t>
      </w:r>
    </w:p>
    <w:p w14:paraId="60C1CDDB">
      <w:pPr>
        <w:spacing w:before="87"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连接与接口设计应为现场施工安装提供足够的施工及安全保护空间；</w:t>
      </w:r>
    </w:p>
    <w:p w14:paraId="2F58AF95">
      <w:pPr>
        <w:spacing w:before="85" w:line="228" w:lineRule="auto"/>
        <w:ind w:left="415"/>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连接与接口设计应留有检修口，方便后期的维护及检修。</w:t>
      </w:r>
    </w:p>
    <w:p w14:paraId="32927FF5">
      <w:pPr>
        <w:spacing w:before="87" w:line="268" w:lineRule="auto"/>
        <w:ind w:left="2" w:right="70"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6. 4. 5    </w:t>
      </w:r>
      <w:r>
        <w:rPr>
          <w:rFonts w:ascii="宋体" w:hAnsi="宋体" w:eastAsia="宋体" w:cs="宋体"/>
          <w:spacing w:val="7"/>
          <w:sz w:val="20"/>
          <w:szCs w:val="20"/>
        </w:rPr>
        <w:t>模块单元与基础之间，模块单元之间以及模块单元与内部功能单元之</w:t>
      </w:r>
      <w:r>
        <w:rPr>
          <w:rFonts w:ascii="宋体" w:hAnsi="宋体" w:eastAsia="宋体" w:cs="宋体"/>
          <w:spacing w:val="6"/>
          <w:sz w:val="20"/>
          <w:szCs w:val="20"/>
        </w:rPr>
        <w:t>间接口的设计，应满足建</w:t>
      </w:r>
      <w:r>
        <w:rPr>
          <w:rFonts w:ascii="宋体" w:hAnsi="宋体" w:eastAsia="宋体" w:cs="宋体"/>
          <w:sz w:val="20"/>
          <w:szCs w:val="20"/>
        </w:rPr>
        <w:t xml:space="preserve"> </w:t>
      </w:r>
      <w:r>
        <w:rPr>
          <w:rFonts w:ascii="宋体" w:hAnsi="宋体" w:eastAsia="宋体" w:cs="宋体"/>
          <w:spacing w:val="9"/>
          <w:sz w:val="20"/>
          <w:szCs w:val="20"/>
        </w:rPr>
        <w:t>筑的防火、防水、防潮、隔声等各项要求。模块单元的接缝处理应符合下列规定：</w:t>
      </w:r>
    </w:p>
    <w:p w14:paraId="66FF4E29">
      <w:pPr>
        <w:spacing w:before="86" w:line="227"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模块单元间接缝宜采用材料防水和构造防水相结合的做法；</w:t>
      </w:r>
    </w:p>
    <w:p w14:paraId="4F3481FB">
      <w:pPr>
        <w:spacing w:before="85"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模块单元宜在接缝处设置聚乙烯棒，并宜在外侧填补防水密封胶；</w:t>
      </w:r>
    </w:p>
    <w:p w14:paraId="1FB252C4">
      <w:pPr>
        <w:spacing w:before="87" w:line="228" w:lineRule="auto"/>
        <w:ind w:left="415"/>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模块单元间接缝处的防水构造应满足使用期间的排水要求；</w:t>
      </w:r>
    </w:p>
    <w:p w14:paraId="07DE87EC">
      <w:pPr>
        <w:spacing w:before="87" w:line="227"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模块单元接缝处的构造应采用填补混</w:t>
      </w:r>
      <w:r>
        <w:rPr>
          <w:rFonts w:ascii="宋体" w:hAnsi="宋体" w:eastAsia="宋体" w:cs="宋体"/>
          <w:spacing w:val="8"/>
          <w:sz w:val="20"/>
          <w:szCs w:val="20"/>
        </w:rPr>
        <w:t>凝土或其他方式防止动植物滋生繁殖。</w:t>
      </w:r>
    </w:p>
    <w:p w14:paraId="538FE2ED">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6. 4. 6    </w:t>
      </w:r>
      <w:r>
        <w:rPr>
          <w:rFonts w:ascii="宋体" w:hAnsi="宋体" w:eastAsia="宋体" w:cs="宋体"/>
          <w:spacing w:val="7"/>
          <w:sz w:val="20"/>
          <w:szCs w:val="20"/>
        </w:rPr>
        <w:t>模块单元间拼缝的防火封堵设计应符合下列规定：</w:t>
      </w:r>
    </w:p>
    <w:p w14:paraId="1AFF8FC4">
      <w:pPr>
        <w:spacing w:before="85" w:line="227"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模块间拼缝宜采用无机材料进行防火封堵；</w:t>
      </w:r>
    </w:p>
    <w:p w14:paraId="72757434">
      <w:pPr>
        <w:spacing w:before="88"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模块单元间外围护侧拼缝宜采用无机保温材料进行防火封堵；</w:t>
      </w:r>
    </w:p>
    <w:p w14:paraId="55DD7704">
      <w:pPr>
        <w:spacing w:before="87" w:line="268" w:lineRule="auto"/>
        <w:ind w:left="17" w:right="70" w:firstLine="398"/>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当模块单元内墙均单独满足建筑外围护的防火要求时，此类墙体间形成的封闭空腔靠外墙一侧</w:t>
      </w:r>
      <w:r>
        <w:rPr>
          <w:rFonts w:ascii="宋体" w:hAnsi="宋体" w:eastAsia="宋体" w:cs="宋体"/>
          <w:spacing w:val="15"/>
          <w:sz w:val="20"/>
          <w:szCs w:val="20"/>
        </w:rPr>
        <w:t xml:space="preserve"> </w:t>
      </w:r>
      <w:r>
        <w:rPr>
          <w:rFonts w:ascii="宋体" w:hAnsi="宋体" w:eastAsia="宋体" w:cs="宋体"/>
          <w:spacing w:val="6"/>
          <w:sz w:val="20"/>
          <w:szCs w:val="20"/>
        </w:rPr>
        <w:t>的缝隙可不进行防火封堵。</w:t>
      </w:r>
    </w:p>
    <w:p w14:paraId="586A69FB">
      <w:pPr>
        <w:spacing w:before="84" w:line="227" w:lineRule="auto"/>
        <w:jc w:val="right"/>
        <w:rPr>
          <w:rFonts w:ascii="宋体" w:hAnsi="宋体" w:eastAsia="宋体" w:cs="宋体"/>
          <w:sz w:val="20"/>
          <w:szCs w:val="20"/>
        </w:rPr>
      </w:pPr>
      <w:r>
        <w:rPr>
          <w:rFonts w:ascii="Times New Roman" w:hAnsi="Times New Roman" w:eastAsia="Times New Roman" w:cs="Times New Roman"/>
          <w:b/>
          <w:bCs/>
          <w:spacing w:val="4"/>
          <w:sz w:val="20"/>
          <w:szCs w:val="20"/>
        </w:rPr>
        <w:t xml:space="preserve">6. 4. 7    </w:t>
      </w:r>
      <w:r>
        <w:rPr>
          <w:rFonts w:ascii="宋体" w:hAnsi="宋体" w:eastAsia="宋体" w:cs="宋体"/>
          <w:spacing w:val="4"/>
          <w:sz w:val="20"/>
          <w:szCs w:val="20"/>
        </w:rPr>
        <w:t>模块化剪力墙结构中的预制剪力墙或叠合剪力墙均可采用一字形、</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16"/>
          <w:sz w:val="20"/>
          <w:szCs w:val="20"/>
        </w:rPr>
        <w:t xml:space="preserve"> </w:t>
      </w:r>
      <w:r>
        <w:rPr>
          <w:rFonts w:ascii="宋体" w:hAnsi="宋体" w:eastAsia="宋体" w:cs="宋体"/>
          <w:spacing w:val="4"/>
          <w:sz w:val="20"/>
          <w:szCs w:val="20"/>
        </w:rPr>
        <w:t>形和</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5"/>
          <w:w w:val="101"/>
          <w:sz w:val="20"/>
          <w:szCs w:val="20"/>
        </w:rPr>
        <w:t xml:space="preserve"> </w:t>
      </w:r>
      <w:r>
        <w:rPr>
          <w:rFonts w:ascii="宋体" w:hAnsi="宋体" w:eastAsia="宋体" w:cs="宋体"/>
          <w:spacing w:val="4"/>
          <w:sz w:val="20"/>
          <w:szCs w:val="20"/>
        </w:rPr>
        <w:t>形截</w:t>
      </w:r>
      <w:r>
        <w:rPr>
          <w:rFonts w:ascii="宋体" w:hAnsi="宋体" w:eastAsia="宋体" w:cs="宋体"/>
          <w:spacing w:val="3"/>
          <w:sz w:val="20"/>
          <w:szCs w:val="20"/>
        </w:rPr>
        <w:t>面（图</w:t>
      </w:r>
      <w:r>
        <w:rPr>
          <w:rFonts w:ascii="宋体" w:hAnsi="宋体" w:eastAsia="宋体" w:cs="宋体"/>
          <w:spacing w:val="-36"/>
          <w:sz w:val="20"/>
          <w:szCs w:val="20"/>
        </w:rPr>
        <w:t xml:space="preserve"> </w:t>
      </w:r>
      <w:r>
        <w:rPr>
          <w:rFonts w:ascii="Times New Roman" w:hAnsi="Times New Roman" w:eastAsia="Times New Roman" w:cs="Times New Roman"/>
          <w:spacing w:val="3"/>
          <w:sz w:val="20"/>
          <w:szCs w:val="20"/>
        </w:rPr>
        <w:t>6.4.7-1</w:t>
      </w:r>
      <w:r>
        <w:rPr>
          <w:rFonts w:ascii="宋体" w:hAnsi="宋体" w:eastAsia="宋体" w:cs="宋体"/>
          <w:spacing w:val="3"/>
          <w:sz w:val="20"/>
          <w:szCs w:val="20"/>
        </w:rPr>
        <w:t>、</w:t>
      </w:r>
    </w:p>
    <w:p w14:paraId="421F7CAD">
      <w:pPr>
        <w:spacing w:before="88" w:line="227" w:lineRule="auto"/>
        <w:ind w:left="1"/>
        <w:rPr>
          <w:rFonts w:ascii="宋体" w:hAnsi="宋体" w:eastAsia="宋体" w:cs="宋体"/>
          <w:sz w:val="20"/>
          <w:szCs w:val="20"/>
        </w:rPr>
      </w:pPr>
      <w:r>
        <w:rPr>
          <w:rFonts w:ascii="Times New Roman" w:hAnsi="Times New Roman" w:eastAsia="Times New Roman" w:cs="Times New Roman"/>
          <w:spacing w:val="8"/>
          <w:sz w:val="20"/>
          <w:szCs w:val="20"/>
        </w:rPr>
        <w:t>6.4.7-2</w:t>
      </w:r>
      <w:r>
        <w:rPr>
          <w:rFonts w:ascii="宋体" w:hAnsi="宋体" w:eastAsia="宋体" w:cs="宋体"/>
          <w:spacing w:val="20"/>
          <w:sz w:val="20"/>
          <w:szCs w:val="20"/>
        </w:rPr>
        <w:t>），</w:t>
      </w:r>
      <w:r>
        <w:rPr>
          <w:rFonts w:ascii="宋体" w:hAnsi="宋体" w:eastAsia="宋体" w:cs="宋体"/>
          <w:spacing w:val="8"/>
          <w:sz w:val="20"/>
          <w:szCs w:val="20"/>
        </w:rPr>
        <w:t>预制剪力墙端部应与隔墙之间和叠合剪力墙端部应与墙模之间应采用柔性材料分隔。</w:t>
      </w:r>
    </w:p>
    <w:p w14:paraId="3B66CF90">
      <w:pPr>
        <w:spacing w:before="26" w:line="3970" w:lineRule="exact"/>
        <w:ind w:firstLine="6285"/>
      </w:pPr>
      <w:r>
        <w:drawing>
          <wp:anchor distT="0" distB="0" distL="0" distR="0" simplePos="0" relativeHeight="251661312" behindDoc="0" locked="0" layoutInCell="1" allowOverlap="1">
            <wp:simplePos x="0" y="0"/>
            <wp:positionH relativeFrom="column">
              <wp:posOffset>465455</wp:posOffset>
            </wp:positionH>
            <wp:positionV relativeFrom="paragraph">
              <wp:posOffset>16510</wp:posOffset>
            </wp:positionV>
            <wp:extent cx="913130" cy="25209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3"/>
                    <a:stretch>
                      <a:fillRect/>
                    </a:stretch>
                  </pic:blipFill>
                  <pic:spPr>
                    <a:xfrm>
                      <a:off x="0" y="0"/>
                      <a:ext cx="912876" cy="2520695"/>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2149475</wp:posOffset>
            </wp:positionH>
            <wp:positionV relativeFrom="paragraph">
              <wp:posOffset>16510</wp:posOffset>
            </wp:positionV>
            <wp:extent cx="1539240" cy="25209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4"/>
                    <a:stretch>
                      <a:fillRect/>
                    </a:stretch>
                  </pic:blipFill>
                  <pic:spPr>
                    <a:xfrm>
                      <a:off x="0" y="0"/>
                      <a:ext cx="1539239" cy="2520695"/>
                    </a:xfrm>
                    <a:prstGeom prst="rect">
                      <a:avLst/>
                    </a:prstGeom>
                  </pic:spPr>
                </pic:pic>
              </a:graphicData>
            </a:graphic>
          </wp:anchor>
        </w:drawing>
      </w:r>
      <w:r>
        <w:rPr>
          <w:position w:val="-79"/>
        </w:rPr>
        <w:drawing>
          <wp:inline distT="0" distB="0" distL="0" distR="0">
            <wp:extent cx="1871345" cy="25203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5"/>
                    <a:stretch>
                      <a:fillRect/>
                    </a:stretch>
                  </pic:blipFill>
                  <pic:spPr>
                    <a:xfrm>
                      <a:off x="0" y="0"/>
                      <a:ext cx="1871472" cy="2520695"/>
                    </a:xfrm>
                    <a:prstGeom prst="rect">
                      <a:avLst/>
                    </a:prstGeom>
                  </pic:spPr>
                </pic:pic>
              </a:graphicData>
            </a:graphic>
          </wp:inline>
        </w:drawing>
      </w:r>
    </w:p>
    <w:p w14:paraId="5E467289">
      <w:pPr>
        <w:spacing w:before="98" w:line="222" w:lineRule="auto"/>
        <w:ind w:left="970"/>
        <w:rPr>
          <w:rFonts w:ascii="黑体" w:hAnsi="黑体" w:eastAsia="黑体" w:cs="黑体"/>
          <w:sz w:val="18"/>
          <w:szCs w:val="18"/>
        </w:rPr>
      </w:pPr>
      <w:r>
        <w:rPr>
          <w:rFonts w:ascii="Times New Roman" w:hAnsi="Times New Roman" w:eastAsia="Times New Roman" w:cs="Times New Roman"/>
          <w:sz w:val="18"/>
          <w:szCs w:val="18"/>
        </w:rPr>
        <w:t>a</w:t>
      </w:r>
      <w:r>
        <w:rPr>
          <w:rFonts w:ascii="黑体" w:hAnsi="黑体" w:eastAsia="黑体" w:cs="黑体"/>
          <w:sz w:val="18"/>
          <w:szCs w:val="18"/>
        </w:rPr>
        <w:t>）一字形墙</w:t>
      </w:r>
      <w:r>
        <w:rPr>
          <w:rFonts w:ascii="黑体" w:hAnsi="黑体" w:eastAsia="黑体" w:cs="黑体"/>
          <w:spacing w:val="1"/>
          <w:sz w:val="18"/>
          <w:szCs w:val="18"/>
        </w:rPr>
        <w:t xml:space="preserve">                         </w:t>
      </w:r>
      <w:r>
        <w:rPr>
          <w:rFonts w:ascii="Times New Roman" w:hAnsi="Times New Roman" w:eastAsia="Times New Roman" w:cs="Times New Roman"/>
          <w:sz w:val="18"/>
          <w:szCs w:val="18"/>
        </w:rPr>
        <w:t>b</w:t>
      </w:r>
      <w:r>
        <w:rPr>
          <w:rFonts w:ascii="黑体" w:hAnsi="黑体" w:eastAsia="黑体" w:cs="黑体"/>
          <w:sz w:val="18"/>
          <w:szCs w:val="18"/>
        </w:rPr>
        <w:t>）</w:t>
      </w:r>
      <w:r>
        <w:rPr>
          <w:rFonts w:ascii="Times New Roman" w:hAnsi="Times New Roman" w:eastAsia="Times New Roman" w:cs="Times New Roman"/>
          <w:sz w:val="18"/>
          <w:szCs w:val="18"/>
        </w:rPr>
        <w:t>L</w:t>
      </w:r>
      <w:r>
        <w:rPr>
          <w:rFonts w:ascii="黑体" w:hAnsi="黑体" w:eastAsia="黑体" w:cs="黑体"/>
          <w:sz w:val="18"/>
          <w:szCs w:val="18"/>
        </w:rPr>
        <w:t xml:space="preserve">形墙                          </w:t>
      </w:r>
      <w:r>
        <w:rPr>
          <w:rFonts w:ascii="Times New Roman" w:hAnsi="Times New Roman" w:eastAsia="Times New Roman" w:cs="Times New Roman"/>
          <w:sz w:val="18"/>
          <w:szCs w:val="18"/>
        </w:rPr>
        <w:t>c</w:t>
      </w:r>
      <w:r>
        <w:rPr>
          <w:rFonts w:ascii="黑体" w:hAnsi="黑体" w:eastAsia="黑体" w:cs="黑体"/>
          <w:spacing w:val="-1"/>
          <w:sz w:val="18"/>
          <w:szCs w:val="18"/>
        </w:rPr>
        <w:t>）</w:t>
      </w:r>
      <w:r>
        <w:rPr>
          <w:rFonts w:ascii="Times New Roman" w:hAnsi="Times New Roman" w:eastAsia="Times New Roman" w:cs="Times New Roman"/>
          <w:spacing w:val="-1"/>
          <w:sz w:val="18"/>
          <w:szCs w:val="18"/>
        </w:rPr>
        <w:t>T</w:t>
      </w:r>
      <w:r>
        <w:rPr>
          <w:rFonts w:ascii="黑体" w:hAnsi="黑体" w:eastAsia="黑体" w:cs="黑体"/>
          <w:spacing w:val="-1"/>
          <w:sz w:val="18"/>
          <w:szCs w:val="18"/>
        </w:rPr>
        <w:t>字形墙</w:t>
      </w:r>
    </w:p>
    <w:p w14:paraId="6421A1F3">
      <w:pPr>
        <w:spacing w:before="115" w:line="221" w:lineRule="auto"/>
        <w:ind w:left="2270"/>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6</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7 -</w:t>
      </w:r>
      <w:r>
        <w:rPr>
          <w:rFonts w:ascii="Times New Roman" w:hAnsi="Times New Roman" w:eastAsia="Times New Roman" w:cs="Times New Roman"/>
          <w:b/>
          <w:bCs/>
          <w:spacing w:val="12"/>
          <w:w w:val="101"/>
          <w:sz w:val="18"/>
          <w:szCs w:val="18"/>
        </w:rPr>
        <w:t xml:space="preserve"> </w:t>
      </w:r>
      <w:r>
        <w:rPr>
          <w:rFonts w:ascii="Times New Roman" w:hAnsi="Times New Roman" w:eastAsia="Times New Roman" w:cs="Times New Roman"/>
          <w:b/>
          <w:bCs/>
          <w:spacing w:val="-1"/>
          <w:sz w:val="18"/>
          <w:szCs w:val="18"/>
        </w:rPr>
        <w:t xml:space="preserve">1    </w:t>
      </w:r>
      <w:r>
        <w:rPr>
          <w:rFonts w:ascii="黑体" w:hAnsi="黑体" w:eastAsia="黑体" w:cs="黑体"/>
          <w:spacing w:val="-1"/>
          <w:sz w:val="18"/>
          <w:szCs w:val="18"/>
        </w:rPr>
        <w:t>预制剪力墙式模块与现浇部分的水平布置示意</w:t>
      </w:r>
    </w:p>
    <w:p w14:paraId="51A98BEA">
      <w:pPr>
        <w:spacing w:before="118" w:line="213" w:lineRule="auto"/>
        <w:ind w:left="234"/>
        <w:rPr>
          <w:rFonts w:ascii="黑体" w:hAnsi="黑体" w:eastAsia="黑体" w:cs="黑体"/>
          <w:sz w:val="18"/>
          <w:szCs w:val="18"/>
        </w:rPr>
      </w:pPr>
      <w:r>
        <w:rPr>
          <w:rFonts w:ascii="Times New Roman" w:hAnsi="Times New Roman" w:eastAsia="Times New Roman" w:cs="Times New Roman"/>
          <w:sz w:val="18"/>
          <w:szCs w:val="18"/>
        </w:rPr>
        <w:t>1</w:t>
      </w:r>
      <w:r>
        <w:rPr>
          <w:rFonts w:ascii="黑体" w:hAnsi="黑体" w:eastAsia="黑体" w:cs="黑体"/>
          <w:sz w:val="18"/>
          <w:szCs w:val="18"/>
        </w:rPr>
        <w:t>—预制剪力墙；</w:t>
      </w:r>
      <w:r>
        <w:rPr>
          <w:rFonts w:ascii="Times New Roman" w:hAnsi="Times New Roman" w:eastAsia="Times New Roman" w:cs="Times New Roman"/>
          <w:sz w:val="18"/>
          <w:szCs w:val="18"/>
        </w:rPr>
        <w:t>2</w:t>
      </w:r>
      <w:r>
        <w:rPr>
          <w:rFonts w:ascii="黑体" w:hAnsi="黑体" w:eastAsia="黑体" w:cs="黑体"/>
          <w:sz w:val="18"/>
          <w:szCs w:val="18"/>
        </w:rPr>
        <w:t>—左方预制剪力墙式模块单元墙模；</w:t>
      </w:r>
      <w:r>
        <w:rPr>
          <w:rFonts w:ascii="Times New Roman" w:hAnsi="Times New Roman" w:eastAsia="Times New Roman" w:cs="Times New Roman"/>
          <w:sz w:val="18"/>
          <w:szCs w:val="18"/>
        </w:rPr>
        <w:t>3</w:t>
      </w:r>
      <w:r>
        <w:rPr>
          <w:rFonts w:ascii="黑体" w:hAnsi="黑体" w:eastAsia="黑体" w:cs="黑体"/>
          <w:sz w:val="18"/>
          <w:szCs w:val="18"/>
        </w:rPr>
        <w:t>—模块</w:t>
      </w:r>
      <w:r>
        <w:rPr>
          <w:rFonts w:ascii="黑体" w:hAnsi="黑体" w:eastAsia="黑体" w:cs="黑体"/>
          <w:spacing w:val="-1"/>
          <w:sz w:val="18"/>
          <w:szCs w:val="18"/>
        </w:rPr>
        <w:t>拼缝；</w:t>
      </w:r>
      <w:r>
        <w:rPr>
          <w:rFonts w:ascii="Times New Roman" w:hAnsi="Times New Roman" w:eastAsia="Times New Roman" w:cs="Times New Roman"/>
          <w:spacing w:val="-1"/>
          <w:sz w:val="18"/>
          <w:szCs w:val="18"/>
        </w:rPr>
        <w:t>4</w:t>
      </w:r>
      <w:r>
        <w:rPr>
          <w:rFonts w:ascii="黑体" w:hAnsi="黑体" w:eastAsia="黑体" w:cs="黑体"/>
          <w:spacing w:val="-1"/>
          <w:sz w:val="18"/>
          <w:szCs w:val="18"/>
        </w:rPr>
        <w:t>—模块隔墙；</w:t>
      </w:r>
      <w:r>
        <w:rPr>
          <w:rFonts w:ascii="Times New Roman" w:hAnsi="Times New Roman" w:eastAsia="Times New Roman" w:cs="Times New Roman"/>
          <w:spacing w:val="-1"/>
          <w:sz w:val="18"/>
          <w:szCs w:val="18"/>
        </w:rPr>
        <w:t>5</w:t>
      </w:r>
      <w:r>
        <w:rPr>
          <w:rFonts w:ascii="黑体" w:hAnsi="黑体" w:eastAsia="黑体" w:cs="黑体"/>
          <w:spacing w:val="-1"/>
          <w:sz w:val="18"/>
          <w:szCs w:val="18"/>
        </w:rPr>
        <w:t>—柔性层；</w:t>
      </w:r>
      <w:r>
        <w:rPr>
          <w:rFonts w:ascii="Times New Roman" w:hAnsi="Times New Roman" w:eastAsia="Times New Roman" w:cs="Times New Roman"/>
          <w:spacing w:val="-1"/>
          <w:sz w:val="18"/>
          <w:szCs w:val="18"/>
        </w:rPr>
        <w:t>6</w:t>
      </w:r>
      <w:r>
        <w:rPr>
          <w:rFonts w:ascii="黑体" w:hAnsi="黑体" w:eastAsia="黑体" w:cs="黑体"/>
          <w:spacing w:val="-1"/>
          <w:sz w:val="18"/>
          <w:szCs w:val="18"/>
        </w:rPr>
        <w:t>—封堵材料；</w:t>
      </w:r>
    </w:p>
    <w:p w14:paraId="0363D149">
      <w:pPr>
        <w:spacing w:before="126" w:line="213" w:lineRule="auto"/>
        <w:ind w:left="1705"/>
        <w:rPr>
          <w:rFonts w:ascii="黑体" w:hAnsi="黑体" w:eastAsia="黑体" w:cs="黑体"/>
          <w:sz w:val="18"/>
          <w:szCs w:val="18"/>
        </w:rPr>
      </w:pPr>
      <w:r>
        <w:rPr>
          <w:rFonts w:ascii="Times New Roman" w:hAnsi="Times New Roman" w:eastAsia="Times New Roman" w:cs="Times New Roman"/>
          <w:sz w:val="18"/>
          <w:szCs w:val="18"/>
        </w:rPr>
        <w:t>7</w:t>
      </w:r>
      <w:r>
        <w:rPr>
          <w:rFonts w:ascii="黑体" w:hAnsi="黑体" w:eastAsia="黑体" w:cs="黑体"/>
          <w:sz w:val="18"/>
          <w:szCs w:val="18"/>
        </w:rPr>
        <w:t>—边缘构件叠合墙板；</w:t>
      </w:r>
      <w:r>
        <w:rPr>
          <w:rFonts w:ascii="Times New Roman" w:hAnsi="Times New Roman" w:eastAsia="Times New Roman" w:cs="Times New Roman"/>
          <w:sz w:val="18"/>
          <w:szCs w:val="18"/>
        </w:rPr>
        <w:t>8</w:t>
      </w:r>
      <w:r>
        <w:rPr>
          <w:rFonts w:ascii="黑体" w:hAnsi="黑体" w:eastAsia="黑体" w:cs="黑体"/>
          <w:sz w:val="18"/>
          <w:szCs w:val="18"/>
        </w:rPr>
        <w:t>—边缘构件后浇部分；</w:t>
      </w:r>
      <w:r>
        <w:rPr>
          <w:rFonts w:ascii="Times New Roman" w:hAnsi="Times New Roman" w:eastAsia="Times New Roman" w:cs="Times New Roman"/>
          <w:sz w:val="18"/>
          <w:szCs w:val="18"/>
        </w:rPr>
        <w:t>9</w:t>
      </w:r>
      <w:r>
        <w:rPr>
          <w:rFonts w:ascii="黑体" w:hAnsi="黑体" w:eastAsia="黑体" w:cs="黑体"/>
          <w:sz w:val="18"/>
          <w:szCs w:val="18"/>
        </w:rPr>
        <w:t>—浇</w:t>
      </w:r>
      <w:r>
        <w:rPr>
          <w:rFonts w:ascii="黑体" w:hAnsi="黑体" w:eastAsia="黑体" w:cs="黑体"/>
          <w:spacing w:val="-1"/>
          <w:sz w:val="18"/>
          <w:szCs w:val="18"/>
        </w:rPr>
        <w:t>筑剪力墙时用模板。</w:t>
      </w:r>
    </w:p>
    <w:p w14:paraId="2C41829A">
      <w:pPr>
        <w:spacing w:line="213" w:lineRule="auto"/>
        <w:rPr>
          <w:rFonts w:ascii="黑体" w:hAnsi="黑体" w:eastAsia="黑体" w:cs="黑体"/>
          <w:sz w:val="18"/>
          <w:szCs w:val="18"/>
        </w:rPr>
        <w:sectPr>
          <w:footerReference r:id="rId33" w:type="default"/>
          <w:pgSz w:w="11906" w:h="16839"/>
          <w:pgMar w:top="1431" w:right="1279" w:bottom="1145" w:left="1301" w:header="0" w:footer="958" w:gutter="0"/>
          <w:cols w:space="720" w:num="1"/>
        </w:sectPr>
      </w:pPr>
    </w:p>
    <w:p w14:paraId="493E4B85">
      <w:pPr>
        <w:spacing w:before="179" w:line="3969" w:lineRule="exact"/>
        <w:ind w:firstLine="6599"/>
      </w:pPr>
      <w:r>
        <w:drawing>
          <wp:anchor distT="0" distB="0" distL="0" distR="0" simplePos="0" relativeHeight="251664384" behindDoc="0" locked="0" layoutInCell="1" allowOverlap="1">
            <wp:simplePos x="0" y="0"/>
            <wp:positionH relativeFrom="column">
              <wp:posOffset>328295</wp:posOffset>
            </wp:positionH>
            <wp:positionV relativeFrom="paragraph">
              <wp:posOffset>113665</wp:posOffset>
            </wp:positionV>
            <wp:extent cx="1193165" cy="25209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6"/>
                    <a:stretch>
                      <a:fillRect/>
                    </a:stretch>
                  </pic:blipFill>
                  <pic:spPr>
                    <a:xfrm>
                      <a:off x="0" y="0"/>
                      <a:ext cx="1193291" cy="2520695"/>
                    </a:xfrm>
                    <a:prstGeom prst="rect">
                      <a:avLst/>
                    </a:prstGeom>
                  </pic:spPr>
                </pic:pic>
              </a:graphicData>
            </a:graphic>
          </wp:anchor>
        </w:drawing>
      </w:r>
      <w:r>
        <w:drawing>
          <wp:anchor distT="0" distB="0" distL="0" distR="0" simplePos="0" relativeHeight="251663360" behindDoc="0" locked="0" layoutInCell="1" allowOverlap="1">
            <wp:simplePos x="0" y="0"/>
            <wp:positionH relativeFrom="column">
              <wp:posOffset>2306955</wp:posOffset>
            </wp:positionH>
            <wp:positionV relativeFrom="paragraph">
              <wp:posOffset>113665</wp:posOffset>
            </wp:positionV>
            <wp:extent cx="1249680" cy="25209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7"/>
                    <a:stretch>
                      <a:fillRect/>
                    </a:stretch>
                  </pic:blipFill>
                  <pic:spPr>
                    <a:xfrm>
                      <a:off x="0" y="0"/>
                      <a:ext cx="1249679" cy="2520695"/>
                    </a:xfrm>
                    <a:prstGeom prst="rect">
                      <a:avLst/>
                    </a:prstGeom>
                  </pic:spPr>
                </pic:pic>
              </a:graphicData>
            </a:graphic>
          </wp:anchor>
        </w:drawing>
      </w:r>
      <w:r>
        <w:rPr>
          <w:position w:val="-79"/>
        </w:rPr>
        <w:drawing>
          <wp:inline distT="0" distB="0" distL="0" distR="0">
            <wp:extent cx="1500505" cy="25203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8"/>
                    <a:stretch>
                      <a:fillRect/>
                    </a:stretch>
                  </pic:blipFill>
                  <pic:spPr>
                    <a:xfrm>
                      <a:off x="0" y="0"/>
                      <a:ext cx="1501139" cy="2520695"/>
                    </a:xfrm>
                    <a:prstGeom prst="rect">
                      <a:avLst/>
                    </a:prstGeom>
                  </pic:spPr>
                </pic:pic>
              </a:graphicData>
            </a:graphic>
          </wp:inline>
        </w:drawing>
      </w:r>
    </w:p>
    <w:p w14:paraId="661774D9">
      <w:pPr>
        <w:spacing w:before="97" w:line="222" w:lineRule="auto"/>
        <w:ind w:left="980"/>
        <w:rPr>
          <w:rFonts w:ascii="黑体" w:hAnsi="黑体" w:eastAsia="黑体" w:cs="黑体"/>
          <w:sz w:val="18"/>
          <w:szCs w:val="18"/>
        </w:rPr>
      </w:pPr>
      <w:r>
        <w:rPr>
          <w:rFonts w:ascii="Times New Roman" w:hAnsi="Times New Roman" w:eastAsia="Times New Roman" w:cs="Times New Roman"/>
          <w:sz w:val="18"/>
          <w:szCs w:val="18"/>
        </w:rPr>
        <w:t>a</w:t>
      </w:r>
      <w:r>
        <w:rPr>
          <w:rFonts w:ascii="黑体" w:hAnsi="黑体" w:eastAsia="黑体" w:cs="黑体"/>
          <w:sz w:val="18"/>
          <w:szCs w:val="18"/>
        </w:rPr>
        <w:t>）一字形墙</w:t>
      </w:r>
      <w:r>
        <w:rPr>
          <w:rFonts w:ascii="黑体" w:hAnsi="黑体" w:eastAsia="黑体" w:cs="黑体"/>
          <w:spacing w:val="2"/>
          <w:sz w:val="18"/>
          <w:szCs w:val="18"/>
        </w:rPr>
        <w:t xml:space="preserve">                         </w:t>
      </w:r>
      <w:r>
        <w:rPr>
          <w:rFonts w:ascii="Times New Roman" w:hAnsi="Times New Roman" w:eastAsia="Times New Roman" w:cs="Times New Roman"/>
          <w:sz w:val="18"/>
          <w:szCs w:val="18"/>
        </w:rPr>
        <w:t>b</w:t>
      </w:r>
      <w:r>
        <w:rPr>
          <w:rFonts w:ascii="黑体" w:hAnsi="黑体" w:eastAsia="黑体" w:cs="黑体"/>
          <w:sz w:val="18"/>
          <w:szCs w:val="18"/>
        </w:rPr>
        <w:t>）</w:t>
      </w:r>
      <w:r>
        <w:rPr>
          <w:rFonts w:ascii="Times New Roman" w:hAnsi="Times New Roman" w:eastAsia="Times New Roman" w:cs="Times New Roman"/>
          <w:sz w:val="18"/>
          <w:szCs w:val="18"/>
        </w:rPr>
        <w:t>L</w:t>
      </w:r>
      <w:r>
        <w:rPr>
          <w:rFonts w:ascii="黑体" w:hAnsi="黑体" w:eastAsia="黑体" w:cs="黑体"/>
          <w:sz w:val="18"/>
          <w:szCs w:val="18"/>
        </w:rPr>
        <w:t xml:space="preserve">形墙                  </w:t>
      </w:r>
      <w:r>
        <w:rPr>
          <w:rFonts w:ascii="黑体" w:hAnsi="黑体" w:eastAsia="黑体" w:cs="黑体"/>
          <w:spacing w:val="-1"/>
          <w:sz w:val="18"/>
          <w:szCs w:val="18"/>
        </w:rPr>
        <w:t xml:space="preserve">        </w:t>
      </w:r>
      <w:r>
        <w:rPr>
          <w:rFonts w:ascii="Times New Roman" w:hAnsi="Times New Roman" w:eastAsia="Times New Roman" w:cs="Times New Roman"/>
          <w:spacing w:val="-1"/>
          <w:sz w:val="18"/>
          <w:szCs w:val="18"/>
        </w:rPr>
        <w:t>c</w:t>
      </w:r>
      <w:r>
        <w:rPr>
          <w:rFonts w:ascii="黑体" w:hAnsi="黑体" w:eastAsia="黑体" w:cs="黑体"/>
          <w:spacing w:val="-1"/>
          <w:sz w:val="18"/>
          <w:szCs w:val="18"/>
        </w:rPr>
        <w:t>）</w:t>
      </w:r>
      <w:r>
        <w:rPr>
          <w:rFonts w:ascii="Times New Roman" w:hAnsi="Times New Roman" w:eastAsia="Times New Roman" w:cs="Times New Roman"/>
          <w:spacing w:val="-1"/>
          <w:sz w:val="18"/>
          <w:szCs w:val="18"/>
        </w:rPr>
        <w:t>T</w:t>
      </w:r>
      <w:r>
        <w:rPr>
          <w:rFonts w:ascii="黑体" w:hAnsi="黑体" w:eastAsia="黑体" w:cs="黑体"/>
          <w:spacing w:val="-1"/>
          <w:sz w:val="18"/>
          <w:szCs w:val="18"/>
        </w:rPr>
        <w:t>字形墙</w:t>
      </w:r>
    </w:p>
    <w:p w14:paraId="475D39AD">
      <w:pPr>
        <w:spacing w:before="115" w:line="221" w:lineRule="auto"/>
        <w:ind w:left="2270"/>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6</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7 - 2    </w:t>
      </w:r>
      <w:r>
        <w:rPr>
          <w:rFonts w:ascii="黑体" w:hAnsi="黑体" w:eastAsia="黑体" w:cs="黑体"/>
          <w:spacing w:val="-1"/>
          <w:sz w:val="18"/>
          <w:szCs w:val="18"/>
        </w:rPr>
        <w:t>叠合剪力墙式模块与后浇部分的水平布置示意</w:t>
      </w:r>
    </w:p>
    <w:p w14:paraId="06086FDA">
      <w:pPr>
        <w:spacing w:before="118" w:line="213" w:lineRule="auto"/>
        <w:ind w:left="1088"/>
        <w:rPr>
          <w:rFonts w:ascii="黑体" w:hAnsi="黑体" w:eastAsia="黑体" w:cs="黑体"/>
          <w:sz w:val="18"/>
          <w:szCs w:val="18"/>
        </w:rPr>
      </w:pPr>
      <w:r>
        <w:rPr>
          <w:rFonts w:ascii="Times New Roman" w:hAnsi="Times New Roman" w:eastAsia="Times New Roman" w:cs="Times New Roman"/>
          <w:sz w:val="18"/>
          <w:szCs w:val="18"/>
        </w:rPr>
        <w:t>1</w:t>
      </w:r>
      <w:r>
        <w:rPr>
          <w:rFonts w:ascii="黑体" w:hAnsi="黑体" w:eastAsia="黑体" w:cs="黑体"/>
          <w:sz w:val="18"/>
          <w:szCs w:val="18"/>
        </w:rPr>
        <w:t>—叠合剪力墙后浇部分；</w:t>
      </w:r>
      <w:r>
        <w:rPr>
          <w:rFonts w:ascii="Times New Roman" w:hAnsi="Times New Roman" w:eastAsia="Times New Roman" w:cs="Times New Roman"/>
          <w:sz w:val="18"/>
          <w:szCs w:val="18"/>
        </w:rPr>
        <w:t>2</w:t>
      </w:r>
      <w:r>
        <w:rPr>
          <w:rFonts w:ascii="黑体" w:hAnsi="黑体" w:eastAsia="黑体" w:cs="黑体"/>
          <w:sz w:val="18"/>
          <w:szCs w:val="18"/>
        </w:rPr>
        <w:t>—叠合剪力墙预</w:t>
      </w:r>
      <w:r>
        <w:rPr>
          <w:rFonts w:ascii="黑体" w:hAnsi="黑体" w:eastAsia="黑体" w:cs="黑体"/>
          <w:spacing w:val="-1"/>
          <w:sz w:val="18"/>
          <w:szCs w:val="18"/>
        </w:rPr>
        <w:t>制墙板；</w:t>
      </w:r>
      <w:r>
        <w:rPr>
          <w:rFonts w:ascii="Times New Roman" w:hAnsi="Times New Roman" w:eastAsia="Times New Roman" w:cs="Times New Roman"/>
          <w:spacing w:val="-1"/>
          <w:sz w:val="18"/>
          <w:szCs w:val="18"/>
        </w:rPr>
        <w:t>3</w:t>
      </w:r>
      <w:r>
        <w:rPr>
          <w:rFonts w:ascii="黑体" w:hAnsi="黑体" w:eastAsia="黑体" w:cs="黑体"/>
          <w:spacing w:val="-1"/>
          <w:sz w:val="18"/>
          <w:szCs w:val="18"/>
        </w:rPr>
        <w:t>—左方叠合剪力墙式模块单元墙模；</w:t>
      </w:r>
    </w:p>
    <w:p w14:paraId="2C256E8A">
      <w:pPr>
        <w:spacing w:before="125" w:line="213" w:lineRule="auto"/>
        <w:ind w:left="1430"/>
        <w:rPr>
          <w:rFonts w:ascii="黑体" w:hAnsi="黑体" w:eastAsia="黑体" w:cs="黑体"/>
          <w:sz w:val="18"/>
          <w:szCs w:val="18"/>
        </w:rPr>
      </w:pPr>
      <w:r>
        <w:rPr>
          <w:rFonts w:ascii="Times New Roman" w:hAnsi="Times New Roman" w:eastAsia="Times New Roman" w:cs="Times New Roman"/>
          <w:sz w:val="18"/>
          <w:szCs w:val="18"/>
        </w:rPr>
        <w:t>4</w:t>
      </w:r>
      <w:r>
        <w:rPr>
          <w:rFonts w:ascii="黑体" w:hAnsi="黑体" w:eastAsia="黑体" w:cs="黑体"/>
          <w:sz w:val="18"/>
          <w:szCs w:val="18"/>
        </w:rPr>
        <w:t>—模块接缝；</w:t>
      </w:r>
      <w:r>
        <w:rPr>
          <w:rFonts w:ascii="Times New Roman" w:hAnsi="Times New Roman" w:eastAsia="Times New Roman" w:cs="Times New Roman"/>
          <w:sz w:val="18"/>
          <w:szCs w:val="18"/>
        </w:rPr>
        <w:t>5</w:t>
      </w:r>
      <w:r>
        <w:rPr>
          <w:rFonts w:ascii="黑体" w:hAnsi="黑体" w:eastAsia="黑体" w:cs="黑体"/>
          <w:sz w:val="18"/>
          <w:szCs w:val="18"/>
        </w:rPr>
        <w:t>—浇筑剪力墙时用模板；</w:t>
      </w:r>
      <w:r>
        <w:rPr>
          <w:rFonts w:ascii="Times New Roman" w:hAnsi="Times New Roman" w:eastAsia="Times New Roman" w:cs="Times New Roman"/>
          <w:sz w:val="18"/>
          <w:szCs w:val="18"/>
        </w:rPr>
        <w:t>6</w:t>
      </w:r>
      <w:r>
        <w:rPr>
          <w:rFonts w:ascii="黑体" w:hAnsi="黑体" w:eastAsia="黑体" w:cs="黑体"/>
          <w:sz w:val="18"/>
          <w:szCs w:val="18"/>
        </w:rPr>
        <w:t>—柔性层；</w:t>
      </w:r>
      <w:r>
        <w:rPr>
          <w:rFonts w:ascii="Times New Roman" w:hAnsi="Times New Roman" w:eastAsia="Times New Roman" w:cs="Times New Roman"/>
          <w:sz w:val="18"/>
          <w:szCs w:val="18"/>
        </w:rPr>
        <w:t>7</w:t>
      </w:r>
      <w:r>
        <w:rPr>
          <w:rFonts w:ascii="黑体" w:hAnsi="黑体" w:eastAsia="黑体" w:cs="黑体"/>
          <w:sz w:val="18"/>
          <w:szCs w:val="18"/>
        </w:rPr>
        <w:t>—封堵材料；</w:t>
      </w:r>
      <w:r>
        <w:rPr>
          <w:rFonts w:ascii="Times New Roman" w:hAnsi="Times New Roman" w:eastAsia="Times New Roman" w:cs="Times New Roman"/>
          <w:sz w:val="18"/>
          <w:szCs w:val="18"/>
        </w:rPr>
        <w:t>8</w:t>
      </w:r>
      <w:r>
        <w:rPr>
          <w:rFonts w:ascii="黑体" w:hAnsi="黑体" w:eastAsia="黑体" w:cs="黑体"/>
          <w:sz w:val="18"/>
          <w:szCs w:val="18"/>
        </w:rPr>
        <w:t>—模</w:t>
      </w:r>
      <w:r>
        <w:rPr>
          <w:rFonts w:ascii="黑体" w:hAnsi="黑体" w:eastAsia="黑体" w:cs="黑体"/>
          <w:spacing w:val="-1"/>
          <w:sz w:val="18"/>
          <w:szCs w:val="18"/>
        </w:rPr>
        <w:t>块隔墙</w:t>
      </w:r>
    </w:p>
    <w:p w14:paraId="531D7A2C">
      <w:pPr>
        <w:spacing w:before="109" w:line="268" w:lineRule="auto"/>
        <w:ind w:left="5" w:right="11" w:hanging="5"/>
        <w:rPr>
          <w:rFonts w:ascii="宋体" w:hAnsi="宋体" w:eastAsia="宋体" w:cs="宋体"/>
          <w:sz w:val="20"/>
          <w:szCs w:val="20"/>
        </w:rPr>
      </w:pPr>
      <w:r>
        <w:rPr>
          <w:rFonts w:ascii="Times New Roman" w:hAnsi="Times New Roman" w:eastAsia="Times New Roman" w:cs="Times New Roman"/>
          <w:b/>
          <w:bCs/>
          <w:spacing w:val="9"/>
          <w:sz w:val="20"/>
          <w:szCs w:val="20"/>
        </w:rPr>
        <w:t xml:space="preserve">6. 4. 8    </w:t>
      </w:r>
      <w:r>
        <w:rPr>
          <w:rFonts w:ascii="宋体" w:hAnsi="宋体" w:eastAsia="宋体" w:cs="宋体"/>
          <w:spacing w:val="9"/>
          <w:sz w:val="20"/>
          <w:szCs w:val="20"/>
        </w:rPr>
        <w:t>模块化预制剪力墙结构中模块单元与梁、剪力墙和楼板的连接构造（图</w:t>
      </w:r>
      <w:r>
        <w:rPr>
          <w:rFonts w:ascii="宋体" w:hAnsi="宋体" w:eastAsia="宋体" w:cs="宋体"/>
          <w:spacing w:val="-33"/>
          <w:sz w:val="20"/>
          <w:szCs w:val="20"/>
        </w:rPr>
        <w:t xml:space="preserve"> </w:t>
      </w:r>
      <w:r>
        <w:rPr>
          <w:rFonts w:ascii="Times New Roman" w:hAnsi="Times New Roman" w:eastAsia="Times New Roman" w:cs="Times New Roman"/>
          <w:spacing w:val="9"/>
          <w:sz w:val="20"/>
          <w:szCs w:val="20"/>
        </w:rPr>
        <w:t>6.4.8</w:t>
      </w:r>
      <w:r>
        <w:rPr>
          <w:rFonts w:ascii="宋体" w:hAnsi="宋体" w:eastAsia="宋体" w:cs="宋体"/>
          <w:spacing w:val="9"/>
          <w:sz w:val="20"/>
          <w:szCs w:val="20"/>
        </w:rPr>
        <w:t>）应符合下列规</w:t>
      </w:r>
      <w:r>
        <w:rPr>
          <w:rFonts w:ascii="宋体" w:hAnsi="宋体" w:eastAsia="宋体" w:cs="宋体"/>
          <w:sz w:val="20"/>
          <w:szCs w:val="20"/>
        </w:rPr>
        <w:t xml:space="preserve"> </w:t>
      </w:r>
      <w:r>
        <w:rPr>
          <w:rFonts w:ascii="宋体" w:hAnsi="宋体" w:eastAsia="宋体" w:cs="宋体"/>
          <w:spacing w:val="-3"/>
          <w:sz w:val="20"/>
          <w:szCs w:val="20"/>
        </w:rPr>
        <w:t>定：</w:t>
      </w:r>
    </w:p>
    <w:p w14:paraId="37DE6E11">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后浇混凝土梁底与梁模之间应设置柔性层；</w:t>
      </w:r>
    </w:p>
    <w:p w14:paraId="7C3F0303">
      <w:pPr>
        <w:spacing w:before="86" w:line="267" w:lineRule="auto"/>
        <w:ind w:left="6" w:right="11" w:firstLine="411"/>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预制剪力墙、模壳板底与结构板之间应设置坐浆层，混凝土砂浆</w:t>
      </w:r>
      <w:r>
        <w:rPr>
          <w:rFonts w:ascii="宋体" w:hAnsi="宋体" w:eastAsia="宋体" w:cs="宋体"/>
          <w:spacing w:val="6"/>
          <w:sz w:val="20"/>
          <w:szCs w:val="20"/>
        </w:rPr>
        <w:t>强度等级不小于</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C60</w:t>
      </w:r>
      <w:r>
        <w:rPr>
          <w:rFonts w:ascii="Times New Roman" w:hAnsi="Times New Roman" w:eastAsia="Times New Roman" w:cs="Times New Roman"/>
          <w:spacing w:val="-26"/>
          <w:sz w:val="20"/>
          <w:szCs w:val="20"/>
        </w:rPr>
        <w:t xml:space="preserve"> </w:t>
      </w:r>
      <w:r>
        <w:rPr>
          <w:rFonts w:ascii="宋体" w:hAnsi="宋体" w:eastAsia="宋体" w:cs="宋体"/>
          <w:spacing w:val="6"/>
          <w:sz w:val="20"/>
          <w:szCs w:val="20"/>
        </w:rPr>
        <w:t>，且不应</w:t>
      </w:r>
      <w:r>
        <w:rPr>
          <w:rFonts w:ascii="宋体" w:hAnsi="宋体" w:eastAsia="宋体" w:cs="宋体"/>
          <w:sz w:val="20"/>
          <w:szCs w:val="20"/>
        </w:rPr>
        <w:t xml:space="preserve"> </w:t>
      </w:r>
      <w:r>
        <w:rPr>
          <w:rFonts w:ascii="宋体" w:hAnsi="宋体" w:eastAsia="宋体" w:cs="宋体"/>
          <w:spacing w:val="7"/>
          <w:sz w:val="20"/>
          <w:szCs w:val="20"/>
        </w:rPr>
        <w:t>小于墙、柱强度等级，坐浆厚度宜取</w:t>
      </w:r>
      <w:r>
        <w:rPr>
          <w:rFonts w:ascii="宋体" w:hAnsi="宋体" w:eastAsia="宋体" w:cs="宋体"/>
          <w:spacing w:val="-5"/>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z w:val="20"/>
          <w:szCs w:val="20"/>
        </w:rPr>
        <w:t>mm</w:t>
      </w:r>
      <w:r>
        <w:rPr>
          <w:rFonts w:ascii="Times New Roman" w:hAnsi="Times New Roman" w:eastAsia="Times New Roman" w:cs="Times New Roman"/>
          <w:spacing w:val="7"/>
          <w:sz w:val="20"/>
          <w:szCs w:val="20"/>
        </w:rPr>
        <w:t>~20</w:t>
      </w:r>
      <w:r>
        <w:rPr>
          <w:rFonts w:ascii="Times New Roman" w:hAnsi="Times New Roman" w:eastAsia="Times New Roman" w:cs="Times New Roman"/>
          <w:sz w:val="20"/>
          <w:szCs w:val="20"/>
        </w:rPr>
        <w:t>mm</w:t>
      </w:r>
      <w:r>
        <w:rPr>
          <w:rFonts w:ascii="宋体" w:hAnsi="宋体" w:eastAsia="宋体" w:cs="宋体"/>
          <w:spacing w:val="7"/>
          <w:sz w:val="20"/>
          <w:szCs w:val="20"/>
        </w:rPr>
        <w:t>。</w:t>
      </w:r>
    </w:p>
    <w:p w14:paraId="7A4C6911">
      <w:pPr>
        <w:spacing w:before="26" w:line="2834" w:lineRule="exact"/>
        <w:ind w:firstLine="693"/>
      </w:pPr>
      <w:r>
        <w:drawing>
          <wp:anchor distT="0" distB="0" distL="0" distR="0" simplePos="0" relativeHeight="251662336" behindDoc="0" locked="0" layoutInCell="1" allowOverlap="1">
            <wp:simplePos x="0" y="0"/>
            <wp:positionH relativeFrom="column">
              <wp:posOffset>3507740</wp:posOffset>
            </wp:positionH>
            <wp:positionV relativeFrom="paragraph">
              <wp:posOffset>15875</wp:posOffset>
            </wp:positionV>
            <wp:extent cx="1858010" cy="17995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9"/>
                    <a:stretch>
                      <a:fillRect/>
                    </a:stretch>
                  </pic:blipFill>
                  <pic:spPr>
                    <a:xfrm>
                      <a:off x="0" y="0"/>
                      <a:ext cx="1857755" cy="1799717"/>
                    </a:xfrm>
                    <a:prstGeom prst="rect">
                      <a:avLst/>
                    </a:prstGeom>
                  </pic:spPr>
                </pic:pic>
              </a:graphicData>
            </a:graphic>
          </wp:anchor>
        </w:drawing>
      </w:r>
      <w:r>
        <w:rPr>
          <w:position w:val="-56"/>
        </w:rPr>
        <w:drawing>
          <wp:inline distT="0" distB="0" distL="0" distR="0">
            <wp:extent cx="1978025" cy="17995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0"/>
                    <a:stretch>
                      <a:fillRect/>
                    </a:stretch>
                  </pic:blipFill>
                  <pic:spPr>
                    <a:xfrm>
                      <a:off x="0" y="0"/>
                      <a:ext cx="1978151" cy="1799717"/>
                    </a:xfrm>
                    <a:prstGeom prst="rect">
                      <a:avLst/>
                    </a:prstGeom>
                  </pic:spPr>
                </pic:pic>
              </a:graphicData>
            </a:graphic>
          </wp:inline>
        </w:drawing>
      </w:r>
    </w:p>
    <w:p w14:paraId="465390F0">
      <w:pPr>
        <w:spacing w:before="93" w:line="221" w:lineRule="auto"/>
        <w:ind w:left="421"/>
        <w:rPr>
          <w:rFonts w:ascii="黑体" w:hAnsi="黑体" w:eastAsia="黑体" w:cs="黑体"/>
          <w:sz w:val="18"/>
          <w:szCs w:val="18"/>
        </w:rPr>
      </w:pPr>
      <w:r>
        <w:rPr>
          <w:rFonts w:ascii="Times New Roman" w:hAnsi="Times New Roman" w:eastAsia="Times New Roman" w:cs="Times New Roman"/>
          <w:spacing w:val="1"/>
          <w:sz w:val="18"/>
          <w:szCs w:val="18"/>
        </w:rPr>
        <w:t>a</w:t>
      </w:r>
      <w:r>
        <w:rPr>
          <w:rFonts w:ascii="黑体" w:hAnsi="黑体" w:eastAsia="黑体" w:cs="黑体"/>
          <w:spacing w:val="1"/>
          <w:sz w:val="18"/>
          <w:szCs w:val="18"/>
        </w:rPr>
        <w:t xml:space="preserve">）预制剪力墙式模块与剪力墙、楼板连接节点             </w:t>
      </w:r>
      <w:r>
        <w:rPr>
          <w:rFonts w:ascii="Times New Roman" w:hAnsi="Times New Roman" w:eastAsia="Times New Roman" w:cs="Times New Roman"/>
          <w:spacing w:val="1"/>
          <w:sz w:val="18"/>
          <w:szCs w:val="18"/>
        </w:rPr>
        <w:t>b</w:t>
      </w:r>
      <w:r>
        <w:rPr>
          <w:rFonts w:ascii="黑体" w:hAnsi="黑体" w:eastAsia="黑体" w:cs="黑体"/>
          <w:spacing w:val="1"/>
          <w:sz w:val="18"/>
          <w:szCs w:val="18"/>
        </w:rPr>
        <w:t>）预制剪力墙式模块与梁、楼板连接节点</w:t>
      </w:r>
    </w:p>
    <w:p w14:paraId="26614585">
      <w:pPr>
        <w:spacing w:before="119" w:line="221" w:lineRule="auto"/>
        <w:ind w:left="2616"/>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6</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8  </w:t>
      </w:r>
      <w:r>
        <w:rPr>
          <w:rFonts w:ascii="黑体" w:hAnsi="黑体" w:eastAsia="黑体" w:cs="黑体"/>
          <w:spacing w:val="-1"/>
          <w:sz w:val="18"/>
          <w:szCs w:val="18"/>
        </w:rPr>
        <w:t>模块化预制剪力墙结构竖向连接节点示意</w:t>
      </w:r>
    </w:p>
    <w:p w14:paraId="44C6B36A">
      <w:pPr>
        <w:spacing w:before="115" w:line="324" w:lineRule="auto"/>
        <w:ind w:left="1031" w:right="404" w:hanging="663"/>
        <w:rPr>
          <w:rFonts w:ascii="黑体" w:hAnsi="黑体" w:eastAsia="黑体" w:cs="黑体"/>
          <w:sz w:val="18"/>
          <w:szCs w:val="18"/>
        </w:rPr>
      </w:pPr>
      <w:r>
        <w:rPr>
          <w:rFonts w:ascii="Times New Roman" w:hAnsi="Times New Roman" w:eastAsia="Times New Roman" w:cs="Times New Roman"/>
          <w:spacing w:val="-1"/>
          <w:sz w:val="18"/>
          <w:szCs w:val="18"/>
        </w:rPr>
        <w:t>1</w:t>
      </w:r>
      <w:r>
        <w:rPr>
          <w:rFonts w:ascii="黑体" w:hAnsi="黑体" w:eastAsia="黑体" w:cs="黑体"/>
          <w:spacing w:val="-1"/>
          <w:sz w:val="18"/>
          <w:szCs w:val="18"/>
        </w:rPr>
        <w:t>—预制剪力墙；</w:t>
      </w:r>
      <w:r>
        <w:rPr>
          <w:rFonts w:ascii="Times New Roman" w:hAnsi="Times New Roman" w:eastAsia="Times New Roman" w:cs="Times New Roman"/>
          <w:spacing w:val="-1"/>
          <w:sz w:val="18"/>
          <w:szCs w:val="18"/>
        </w:rPr>
        <w:t>2</w:t>
      </w:r>
      <w:r>
        <w:rPr>
          <w:rFonts w:ascii="黑体" w:hAnsi="黑体" w:eastAsia="黑体" w:cs="黑体"/>
          <w:spacing w:val="-1"/>
          <w:sz w:val="18"/>
          <w:szCs w:val="18"/>
        </w:rPr>
        <w:t>—左方预制剪力墙式模块单元墙模；</w:t>
      </w:r>
      <w:r>
        <w:rPr>
          <w:rFonts w:ascii="Times New Roman" w:hAnsi="Times New Roman" w:eastAsia="Times New Roman" w:cs="Times New Roman"/>
          <w:spacing w:val="-1"/>
          <w:sz w:val="18"/>
          <w:szCs w:val="18"/>
        </w:rPr>
        <w:t>3</w:t>
      </w:r>
      <w:r>
        <w:rPr>
          <w:rFonts w:ascii="黑体" w:hAnsi="黑体" w:eastAsia="黑体" w:cs="黑体"/>
          <w:spacing w:val="-1"/>
          <w:sz w:val="18"/>
          <w:szCs w:val="18"/>
        </w:rPr>
        <w:t>—模块拼缝；</w:t>
      </w:r>
      <w:r>
        <w:rPr>
          <w:rFonts w:ascii="Times New Roman" w:hAnsi="Times New Roman" w:eastAsia="Times New Roman" w:cs="Times New Roman"/>
          <w:spacing w:val="-1"/>
          <w:sz w:val="18"/>
          <w:szCs w:val="18"/>
        </w:rPr>
        <w:t>4</w:t>
      </w:r>
      <w:r>
        <w:rPr>
          <w:rFonts w:ascii="黑体" w:hAnsi="黑体" w:eastAsia="黑体" w:cs="黑体"/>
          <w:spacing w:val="-1"/>
          <w:sz w:val="18"/>
          <w:szCs w:val="18"/>
        </w:rPr>
        <w:t>—叠合板后浇混凝</w:t>
      </w:r>
      <w:r>
        <w:rPr>
          <w:rFonts w:ascii="黑体" w:hAnsi="黑体" w:eastAsia="黑体" w:cs="黑体"/>
          <w:spacing w:val="-2"/>
          <w:sz w:val="18"/>
          <w:szCs w:val="18"/>
        </w:rPr>
        <w:t>土；</w:t>
      </w:r>
      <w:r>
        <w:rPr>
          <w:rFonts w:ascii="Times New Roman" w:hAnsi="Times New Roman" w:eastAsia="Times New Roman" w:cs="Times New Roman"/>
          <w:spacing w:val="-2"/>
          <w:sz w:val="18"/>
          <w:szCs w:val="18"/>
        </w:rPr>
        <w:t>5</w:t>
      </w:r>
      <w:r>
        <w:rPr>
          <w:rFonts w:ascii="黑体" w:hAnsi="黑体" w:eastAsia="黑体" w:cs="黑体"/>
          <w:spacing w:val="-2"/>
          <w:sz w:val="18"/>
          <w:szCs w:val="18"/>
        </w:rPr>
        <w:t>—装饰底板；</w:t>
      </w:r>
      <w:r>
        <w:rPr>
          <w:rFonts w:ascii="黑体" w:hAnsi="黑体" w:eastAsia="黑体" w:cs="黑体"/>
          <w:sz w:val="18"/>
          <w:szCs w:val="18"/>
        </w:rPr>
        <w:t xml:space="preserve"> </w:t>
      </w:r>
      <w:r>
        <w:rPr>
          <w:rFonts w:ascii="Times New Roman" w:hAnsi="Times New Roman" w:eastAsia="Times New Roman" w:cs="Times New Roman"/>
          <w:sz w:val="18"/>
          <w:szCs w:val="18"/>
        </w:rPr>
        <w:t>6</w:t>
      </w:r>
      <w:r>
        <w:rPr>
          <w:rFonts w:ascii="黑体" w:hAnsi="黑体" w:eastAsia="黑体" w:cs="黑体"/>
          <w:sz w:val="18"/>
          <w:szCs w:val="18"/>
        </w:rPr>
        <w:t>—叠合顶板；</w:t>
      </w:r>
      <w:r>
        <w:rPr>
          <w:rFonts w:ascii="Times New Roman" w:hAnsi="Times New Roman" w:eastAsia="Times New Roman" w:cs="Times New Roman"/>
          <w:sz w:val="18"/>
          <w:szCs w:val="18"/>
        </w:rPr>
        <w:t>7</w:t>
      </w:r>
      <w:r>
        <w:rPr>
          <w:rFonts w:ascii="黑体" w:hAnsi="黑体" w:eastAsia="黑体" w:cs="黑体"/>
          <w:sz w:val="18"/>
          <w:szCs w:val="18"/>
        </w:rPr>
        <w:t>—坐浆层；</w:t>
      </w:r>
      <w:r>
        <w:rPr>
          <w:rFonts w:ascii="Times New Roman" w:hAnsi="Times New Roman" w:eastAsia="Times New Roman" w:cs="Times New Roman"/>
          <w:sz w:val="18"/>
          <w:szCs w:val="18"/>
        </w:rPr>
        <w:t>8</w:t>
      </w:r>
      <w:r>
        <w:rPr>
          <w:rFonts w:ascii="黑体" w:hAnsi="黑体" w:eastAsia="黑体" w:cs="黑体"/>
          <w:sz w:val="18"/>
          <w:szCs w:val="18"/>
        </w:rPr>
        <w:t>—封堵材料；</w:t>
      </w:r>
      <w:r>
        <w:rPr>
          <w:rFonts w:ascii="Times New Roman" w:hAnsi="Times New Roman" w:eastAsia="Times New Roman" w:cs="Times New Roman"/>
          <w:sz w:val="18"/>
          <w:szCs w:val="18"/>
        </w:rPr>
        <w:t>9</w:t>
      </w:r>
      <w:r>
        <w:rPr>
          <w:rFonts w:ascii="黑体" w:hAnsi="黑体" w:eastAsia="黑体" w:cs="黑体"/>
          <w:sz w:val="18"/>
          <w:szCs w:val="18"/>
        </w:rPr>
        <w:t>—柔性层；</w:t>
      </w:r>
      <w:r>
        <w:rPr>
          <w:rFonts w:ascii="Times New Roman" w:hAnsi="Times New Roman" w:eastAsia="Times New Roman" w:cs="Times New Roman"/>
          <w:sz w:val="18"/>
          <w:szCs w:val="18"/>
        </w:rPr>
        <w:t>10</w:t>
      </w:r>
      <w:r>
        <w:rPr>
          <w:rFonts w:ascii="黑体" w:hAnsi="黑体" w:eastAsia="黑体" w:cs="黑体"/>
          <w:sz w:val="18"/>
          <w:szCs w:val="18"/>
        </w:rPr>
        <w:t>—模块隔墙；</w:t>
      </w:r>
      <w:r>
        <w:rPr>
          <w:rFonts w:ascii="Times New Roman" w:hAnsi="Times New Roman" w:eastAsia="Times New Roman" w:cs="Times New Roman"/>
          <w:sz w:val="18"/>
          <w:szCs w:val="18"/>
        </w:rPr>
        <w:t>1</w:t>
      </w:r>
      <w:r>
        <w:rPr>
          <w:rFonts w:ascii="Times New Roman" w:hAnsi="Times New Roman" w:eastAsia="Times New Roman" w:cs="Times New Roman"/>
          <w:spacing w:val="-1"/>
          <w:sz w:val="18"/>
          <w:szCs w:val="18"/>
        </w:rPr>
        <w:t>1</w:t>
      </w:r>
      <w:r>
        <w:rPr>
          <w:rFonts w:ascii="黑体" w:hAnsi="黑体" w:eastAsia="黑体" w:cs="黑体"/>
          <w:spacing w:val="-1"/>
          <w:sz w:val="18"/>
          <w:szCs w:val="18"/>
        </w:rPr>
        <w:t>—叠合梁预制梁板</w:t>
      </w:r>
    </w:p>
    <w:p w14:paraId="4F739F6C">
      <w:pPr>
        <w:spacing w:before="21" w:line="267" w:lineRule="auto"/>
        <w:ind w:left="5" w:right="11" w:hanging="5"/>
        <w:rPr>
          <w:rFonts w:ascii="宋体" w:hAnsi="宋体" w:eastAsia="宋体" w:cs="宋体"/>
          <w:sz w:val="20"/>
          <w:szCs w:val="20"/>
        </w:rPr>
      </w:pPr>
      <w:r>
        <w:rPr>
          <w:rFonts w:ascii="Times New Roman" w:hAnsi="Times New Roman" w:eastAsia="Times New Roman" w:cs="Times New Roman"/>
          <w:b/>
          <w:bCs/>
          <w:spacing w:val="9"/>
          <w:sz w:val="20"/>
          <w:szCs w:val="20"/>
        </w:rPr>
        <w:t xml:space="preserve">6. 4. 9    </w:t>
      </w:r>
      <w:r>
        <w:rPr>
          <w:rFonts w:ascii="宋体" w:hAnsi="宋体" w:eastAsia="宋体" w:cs="宋体"/>
          <w:spacing w:val="9"/>
          <w:sz w:val="20"/>
          <w:szCs w:val="20"/>
        </w:rPr>
        <w:t>模块化叠合剪力墙结构中模块单元与梁、剪力墙和楼板的连接构造（图</w:t>
      </w:r>
      <w:r>
        <w:rPr>
          <w:rFonts w:ascii="宋体" w:hAnsi="宋体" w:eastAsia="宋体" w:cs="宋体"/>
          <w:spacing w:val="-33"/>
          <w:sz w:val="20"/>
          <w:szCs w:val="20"/>
        </w:rPr>
        <w:t xml:space="preserve"> </w:t>
      </w:r>
      <w:r>
        <w:rPr>
          <w:rFonts w:ascii="Times New Roman" w:hAnsi="Times New Roman" w:eastAsia="Times New Roman" w:cs="Times New Roman"/>
          <w:spacing w:val="9"/>
          <w:sz w:val="20"/>
          <w:szCs w:val="20"/>
        </w:rPr>
        <w:t>6.4.9</w:t>
      </w:r>
      <w:r>
        <w:rPr>
          <w:rFonts w:ascii="宋体" w:hAnsi="宋体" w:eastAsia="宋体" w:cs="宋体"/>
          <w:spacing w:val="9"/>
          <w:sz w:val="20"/>
          <w:szCs w:val="20"/>
        </w:rPr>
        <w:t>）应符合下列规</w:t>
      </w:r>
      <w:r>
        <w:rPr>
          <w:rFonts w:ascii="宋体" w:hAnsi="宋体" w:eastAsia="宋体" w:cs="宋体"/>
          <w:sz w:val="20"/>
          <w:szCs w:val="20"/>
        </w:rPr>
        <w:t xml:space="preserve"> </w:t>
      </w:r>
      <w:r>
        <w:rPr>
          <w:rFonts w:ascii="宋体" w:hAnsi="宋体" w:eastAsia="宋体" w:cs="宋体"/>
          <w:spacing w:val="-3"/>
          <w:sz w:val="20"/>
          <w:szCs w:val="20"/>
        </w:rPr>
        <w:t>定：</w:t>
      </w:r>
    </w:p>
    <w:p w14:paraId="4999CDF9">
      <w:pPr>
        <w:spacing w:before="85" w:line="228" w:lineRule="auto"/>
        <w:ind w:left="426"/>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后浇混凝土梁底与梁模之间应设置柔性层；</w:t>
      </w:r>
    </w:p>
    <w:p w14:paraId="0AF21137">
      <w:pPr>
        <w:spacing w:before="87" w:line="268" w:lineRule="auto"/>
        <w:ind w:firstLine="416"/>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叠合剪力墙预制板、模壳板底与结构</w:t>
      </w:r>
      <w:r>
        <w:rPr>
          <w:rFonts w:ascii="宋体" w:hAnsi="宋体" w:eastAsia="宋体" w:cs="宋体"/>
          <w:spacing w:val="7"/>
          <w:sz w:val="20"/>
          <w:szCs w:val="20"/>
        </w:rPr>
        <w:t>板之间应设置坐浆层，混凝土砂浆强度等级不小于</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C60</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且不应小于墙、柱强度等级，坐浆厚度宜取</w:t>
      </w:r>
      <w:r>
        <w:rPr>
          <w:rFonts w:ascii="宋体" w:hAnsi="宋体" w:eastAsia="宋体" w:cs="宋体"/>
          <w:spacing w:val="-14"/>
          <w:sz w:val="20"/>
          <w:szCs w:val="20"/>
        </w:rPr>
        <w:t xml:space="preserve"> </w:t>
      </w:r>
      <w:r>
        <w:rPr>
          <w:rFonts w:ascii="Times New Roman" w:hAnsi="Times New Roman" w:eastAsia="Times New Roman" w:cs="Times New Roman"/>
          <w:spacing w:val="8"/>
          <w:sz w:val="20"/>
          <w:szCs w:val="20"/>
        </w:rPr>
        <w:t>10</w:t>
      </w:r>
      <w:r>
        <w:rPr>
          <w:rFonts w:ascii="Times New Roman" w:hAnsi="Times New Roman" w:eastAsia="Times New Roman" w:cs="Times New Roman"/>
          <w:sz w:val="20"/>
          <w:szCs w:val="20"/>
        </w:rPr>
        <w:t>mm</w:t>
      </w:r>
      <w:r>
        <w:rPr>
          <w:rFonts w:ascii="Times New Roman" w:hAnsi="Times New Roman" w:eastAsia="Times New Roman" w:cs="Times New Roman"/>
          <w:spacing w:val="8"/>
          <w:sz w:val="20"/>
          <w:szCs w:val="20"/>
        </w:rPr>
        <w:t>~20</w:t>
      </w:r>
      <w:r>
        <w:rPr>
          <w:rFonts w:ascii="Times New Roman" w:hAnsi="Times New Roman" w:eastAsia="Times New Roman" w:cs="Times New Roman"/>
          <w:sz w:val="20"/>
          <w:szCs w:val="20"/>
        </w:rPr>
        <w:t>mm</w:t>
      </w:r>
      <w:r>
        <w:rPr>
          <w:rFonts w:ascii="宋体" w:hAnsi="宋体" w:eastAsia="宋体" w:cs="宋体"/>
          <w:spacing w:val="8"/>
          <w:sz w:val="20"/>
          <w:szCs w:val="20"/>
        </w:rPr>
        <w:t>。</w:t>
      </w:r>
    </w:p>
    <w:p w14:paraId="0AFBE044">
      <w:pPr>
        <w:spacing w:line="268" w:lineRule="auto"/>
        <w:rPr>
          <w:rFonts w:ascii="宋体" w:hAnsi="宋体" w:eastAsia="宋体" w:cs="宋体"/>
          <w:sz w:val="20"/>
          <w:szCs w:val="20"/>
        </w:rPr>
        <w:sectPr>
          <w:footerReference r:id="rId34" w:type="default"/>
          <w:pgSz w:w="11906" w:h="16839"/>
          <w:pgMar w:top="1431" w:right="1339" w:bottom="1145" w:left="1301" w:header="0" w:footer="958" w:gutter="0"/>
          <w:cols w:space="720" w:num="1"/>
        </w:sectPr>
      </w:pPr>
    </w:p>
    <w:p w14:paraId="0F37E964">
      <w:pPr>
        <w:spacing w:before="179" w:line="2834" w:lineRule="exact"/>
        <w:ind w:firstLine="724"/>
      </w:pPr>
      <w:r>
        <w:drawing>
          <wp:anchor distT="0" distB="0" distL="0" distR="0" simplePos="0" relativeHeight="251665408" behindDoc="0" locked="0" layoutInCell="1" allowOverlap="1">
            <wp:simplePos x="0" y="0"/>
            <wp:positionH relativeFrom="column">
              <wp:posOffset>3422015</wp:posOffset>
            </wp:positionH>
            <wp:positionV relativeFrom="paragraph">
              <wp:posOffset>113665</wp:posOffset>
            </wp:positionV>
            <wp:extent cx="2023745" cy="17995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1"/>
                    <a:stretch>
                      <a:fillRect/>
                    </a:stretch>
                  </pic:blipFill>
                  <pic:spPr>
                    <a:xfrm>
                      <a:off x="0" y="0"/>
                      <a:ext cx="2023871" cy="1799843"/>
                    </a:xfrm>
                    <a:prstGeom prst="rect">
                      <a:avLst/>
                    </a:prstGeom>
                  </pic:spPr>
                </pic:pic>
              </a:graphicData>
            </a:graphic>
          </wp:anchor>
        </w:drawing>
      </w:r>
      <w:r>
        <w:rPr>
          <w:position w:val="-56"/>
        </w:rPr>
        <w:drawing>
          <wp:inline distT="0" distB="0" distL="0" distR="0">
            <wp:extent cx="1924685" cy="179959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2"/>
                    <a:stretch>
                      <a:fillRect/>
                    </a:stretch>
                  </pic:blipFill>
                  <pic:spPr>
                    <a:xfrm>
                      <a:off x="0" y="0"/>
                      <a:ext cx="1924811" cy="1799843"/>
                    </a:xfrm>
                    <a:prstGeom prst="rect">
                      <a:avLst/>
                    </a:prstGeom>
                  </pic:spPr>
                </pic:pic>
              </a:graphicData>
            </a:graphic>
          </wp:inline>
        </w:drawing>
      </w:r>
    </w:p>
    <w:p w14:paraId="4DC035D2">
      <w:pPr>
        <w:spacing w:before="93" w:line="221" w:lineRule="auto"/>
        <w:ind w:left="421"/>
        <w:rPr>
          <w:rFonts w:ascii="黑体" w:hAnsi="黑体" w:eastAsia="黑体" w:cs="黑体"/>
          <w:sz w:val="18"/>
          <w:szCs w:val="18"/>
        </w:rPr>
      </w:pPr>
      <w:bookmarkStart w:id="97" w:name="bookmark129"/>
      <w:bookmarkEnd w:id="97"/>
      <w:r>
        <w:rPr>
          <w:rFonts w:ascii="Times New Roman" w:hAnsi="Times New Roman" w:eastAsia="Times New Roman" w:cs="Times New Roman"/>
          <w:spacing w:val="1"/>
          <w:sz w:val="18"/>
          <w:szCs w:val="18"/>
        </w:rPr>
        <w:t>a</w:t>
      </w:r>
      <w:r>
        <w:rPr>
          <w:rFonts w:ascii="黑体" w:hAnsi="黑体" w:eastAsia="黑体" w:cs="黑体"/>
          <w:spacing w:val="1"/>
          <w:sz w:val="18"/>
          <w:szCs w:val="18"/>
        </w:rPr>
        <w:t xml:space="preserve">）叠合剪力墙式模块与剪力墙、楼板连接节点             </w:t>
      </w:r>
      <w:r>
        <w:rPr>
          <w:rFonts w:ascii="Times New Roman" w:hAnsi="Times New Roman" w:eastAsia="Times New Roman" w:cs="Times New Roman"/>
          <w:spacing w:val="1"/>
          <w:sz w:val="18"/>
          <w:szCs w:val="18"/>
        </w:rPr>
        <w:t>b</w:t>
      </w:r>
      <w:r>
        <w:rPr>
          <w:rFonts w:ascii="黑体" w:hAnsi="黑体" w:eastAsia="黑体" w:cs="黑体"/>
          <w:spacing w:val="1"/>
          <w:sz w:val="18"/>
          <w:szCs w:val="18"/>
        </w:rPr>
        <w:t>）叠合剪力墙式模块与梁、楼板连接节点</w:t>
      </w:r>
    </w:p>
    <w:p w14:paraId="2E72A8BF">
      <w:pPr>
        <w:spacing w:before="115" w:line="221" w:lineRule="auto"/>
        <w:ind w:left="2616"/>
        <w:rPr>
          <w:rFonts w:ascii="黑体" w:hAnsi="黑体" w:eastAsia="黑体" w:cs="黑体"/>
          <w:sz w:val="18"/>
          <w:szCs w:val="18"/>
        </w:rPr>
      </w:pPr>
      <w:r>
        <w:rPr>
          <w:rFonts w:ascii="黑体" w:hAnsi="黑体" w:eastAsia="黑体" w:cs="黑体"/>
          <w:spacing w:val="-1"/>
          <w:sz w:val="18"/>
          <w:szCs w:val="18"/>
        </w:rPr>
        <w:t xml:space="preserve">图 </w:t>
      </w:r>
      <w:r>
        <w:rPr>
          <w:rFonts w:ascii="Times New Roman" w:hAnsi="Times New Roman" w:eastAsia="Times New Roman" w:cs="Times New Roman"/>
          <w:b/>
          <w:bCs/>
          <w:spacing w:val="-1"/>
          <w:sz w:val="18"/>
          <w:szCs w:val="18"/>
        </w:rPr>
        <w:t>6</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4</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9  </w:t>
      </w:r>
      <w:r>
        <w:rPr>
          <w:rFonts w:ascii="黑体" w:hAnsi="黑体" w:eastAsia="黑体" w:cs="黑体"/>
          <w:spacing w:val="-1"/>
          <w:sz w:val="18"/>
          <w:szCs w:val="18"/>
        </w:rPr>
        <w:t>模块化叠合剪力墙结构竖向连接节点示意</w:t>
      </w:r>
    </w:p>
    <w:p w14:paraId="48AD9A70">
      <w:pPr>
        <w:spacing w:before="118" w:line="213" w:lineRule="auto"/>
        <w:ind w:left="505"/>
        <w:rPr>
          <w:rFonts w:ascii="黑体" w:hAnsi="黑体" w:eastAsia="黑体" w:cs="黑体"/>
          <w:sz w:val="18"/>
          <w:szCs w:val="18"/>
        </w:rPr>
      </w:pPr>
      <w:r>
        <w:rPr>
          <w:rFonts w:ascii="Times New Roman" w:hAnsi="Times New Roman" w:eastAsia="Times New Roman" w:cs="Times New Roman"/>
          <w:sz w:val="18"/>
          <w:szCs w:val="18"/>
        </w:rPr>
        <w:t>1</w:t>
      </w:r>
      <w:r>
        <w:rPr>
          <w:rFonts w:ascii="黑体" w:hAnsi="黑体" w:eastAsia="黑体" w:cs="黑体"/>
          <w:sz w:val="18"/>
          <w:szCs w:val="18"/>
        </w:rPr>
        <w:t>—叠合剪力墙后浇部分；</w:t>
      </w:r>
      <w:r>
        <w:rPr>
          <w:rFonts w:ascii="Times New Roman" w:hAnsi="Times New Roman" w:eastAsia="Times New Roman" w:cs="Times New Roman"/>
          <w:sz w:val="18"/>
          <w:szCs w:val="18"/>
        </w:rPr>
        <w:t>2</w:t>
      </w:r>
      <w:r>
        <w:rPr>
          <w:rFonts w:ascii="黑体" w:hAnsi="黑体" w:eastAsia="黑体" w:cs="黑体"/>
          <w:sz w:val="18"/>
          <w:szCs w:val="18"/>
        </w:rPr>
        <w:t>—装饰底板；</w:t>
      </w:r>
      <w:r>
        <w:rPr>
          <w:rFonts w:ascii="Times New Roman" w:hAnsi="Times New Roman" w:eastAsia="Times New Roman" w:cs="Times New Roman"/>
          <w:sz w:val="18"/>
          <w:szCs w:val="18"/>
        </w:rPr>
        <w:t>3</w:t>
      </w:r>
      <w:r>
        <w:rPr>
          <w:rFonts w:ascii="黑体" w:hAnsi="黑体" w:eastAsia="黑体" w:cs="黑体"/>
          <w:sz w:val="18"/>
          <w:szCs w:val="18"/>
        </w:rPr>
        <w:t>—叠合顶板；</w:t>
      </w:r>
      <w:r>
        <w:rPr>
          <w:rFonts w:ascii="Times New Roman" w:hAnsi="Times New Roman" w:eastAsia="Times New Roman" w:cs="Times New Roman"/>
          <w:spacing w:val="-1"/>
          <w:sz w:val="18"/>
          <w:szCs w:val="18"/>
        </w:rPr>
        <w:t>4</w:t>
      </w:r>
      <w:r>
        <w:rPr>
          <w:rFonts w:ascii="黑体" w:hAnsi="黑体" w:eastAsia="黑体" w:cs="黑体"/>
          <w:spacing w:val="-1"/>
          <w:sz w:val="18"/>
          <w:szCs w:val="18"/>
        </w:rPr>
        <w:t>—墙模；</w:t>
      </w:r>
      <w:r>
        <w:rPr>
          <w:rFonts w:ascii="Times New Roman" w:hAnsi="Times New Roman" w:eastAsia="Times New Roman" w:cs="Times New Roman"/>
          <w:spacing w:val="-1"/>
          <w:sz w:val="18"/>
          <w:szCs w:val="18"/>
        </w:rPr>
        <w:t>5</w:t>
      </w:r>
      <w:r>
        <w:rPr>
          <w:rFonts w:ascii="黑体" w:hAnsi="黑体" w:eastAsia="黑体" w:cs="黑体"/>
          <w:spacing w:val="-1"/>
          <w:sz w:val="18"/>
          <w:szCs w:val="18"/>
        </w:rPr>
        <w:t>—叠合剪力墙预制墙板；</w:t>
      </w:r>
      <w:r>
        <w:rPr>
          <w:rFonts w:ascii="Times New Roman" w:hAnsi="Times New Roman" w:eastAsia="Times New Roman" w:cs="Times New Roman"/>
          <w:spacing w:val="-1"/>
          <w:sz w:val="18"/>
          <w:szCs w:val="18"/>
        </w:rPr>
        <w:t>6</w:t>
      </w:r>
      <w:r>
        <w:rPr>
          <w:rFonts w:ascii="黑体" w:hAnsi="黑体" w:eastAsia="黑体" w:cs="黑体"/>
          <w:spacing w:val="-1"/>
          <w:sz w:val="18"/>
          <w:szCs w:val="18"/>
        </w:rPr>
        <w:t>—坐浆层；</w:t>
      </w:r>
    </w:p>
    <w:p w14:paraId="10A0BD5F">
      <w:pPr>
        <w:spacing w:before="125" w:line="213" w:lineRule="auto"/>
        <w:ind w:left="265"/>
        <w:rPr>
          <w:rFonts w:ascii="黑体" w:hAnsi="黑体" w:eastAsia="黑体" w:cs="黑体"/>
          <w:sz w:val="18"/>
          <w:szCs w:val="18"/>
        </w:rPr>
      </w:pPr>
      <w:r>
        <w:rPr>
          <w:rFonts w:ascii="Times New Roman" w:hAnsi="Times New Roman" w:eastAsia="Times New Roman" w:cs="Times New Roman"/>
          <w:sz w:val="18"/>
          <w:szCs w:val="18"/>
        </w:rPr>
        <w:t>7</w:t>
      </w:r>
      <w:r>
        <w:rPr>
          <w:rFonts w:ascii="黑体" w:hAnsi="黑体" w:eastAsia="黑体" w:cs="黑体"/>
          <w:sz w:val="18"/>
          <w:szCs w:val="18"/>
        </w:rPr>
        <w:t>—叠合板后浇混凝土；</w:t>
      </w:r>
      <w:r>
        <w:rPr>
          <w:rFonts w:ascii="Times New Roman" w:hAnsi="Times New Roman" w:eastAsia="Times New Roman" w:cs="Times New Roman"/>
          <w:sz w:val="18"/>
          <w:szCs w:val="18"/>
        </w:rPr>
        <w:t>8</w:t>
      </w:r>
      <w:r>
        <w:rPr>
          <w:rFonts w:ascii="黑体" w:hAnsi="黑体" w:eastAsia="黑体" w:cs="黑体"/>
          <w:sz w:val="18"/>
          <w:szCs w:val="18"/>
        </w:rPr>
        <w:t>—叠合梁预制梁板；</w:t>
      </w:r>
      <w:r>
        <w:rPr>
          <w:rFonts w:ascii="Times New Roman" w:hAnsi="Times New Roman" w:eastAsia="Times New Roman" w:cs="Times New Roman"/>
          <w:sz w:val="18"/>
          <w:szCs w:val="18"/>
        </w:rPr>
        <w:t>9</w:t>
      </w:r>
      <w:r>
        <w:rPr>
          <w:rFonts w:ascii="黑体" w:hAnsi="黑体" w:eastAsia="黑体" w:cs="黑体"/>
          <w:sz w:val="18"/>
          <w:szCs w:val="18"/>
        </w:rPr>
        <w:t>—后浇混凝土梁；</w:t>
      </w:r>
      <w:r>
        <w:rPr>
          <w:rFonts w:ascii="Times New Roman" w:hAnsi="Times New Roman" w:eastAsia="Times New Roman" w:cs="Times New Roman"/>
          <w:sz w:val="18"/>
          <w:szCs w:val="18"/>
        </w:rPr>
        <w:t>10</w:t>
      </w:r>
      <w:r>
        <w:rPr>
          <w:rFonts w:ascii="黑体" w:hAnsi="黑体" w:eastAsia="黑体" w:cs="黑体"/>
          <w:sz w:val="18"/>
          <w:szCs w:val="18"/>
        </w:rPr>
        <w:t>—柔性层；</w:t>
      </w:r>
      <w:r>
        <w:rPr>
          <w:rFonts w:ascii="Times New Roman" w:hAnsi="Times New Roman" w:eastAsia="Times New Roman" w:cs="Times New Roman"/>
          <w:sz w:val="18"/>
          <w:szCs w:val="18"/>
        </w:rPr>
        <w:t>11</w:t>
      </w:r>
      <w:r>
        <w:rPr>
          <w:rFonts w:ascii="黑体" w:hAnsi="黑体" w:eastAsia="黑体" w:cs="黑体"/>
          <w:sz w:val="18"/>
          <w:szCs w:val="18"/>
        </w:rPr>
        <w:t>—封堵材料</w:t>
      </w:r>
      <w:r>
        <w:rPr>
          <w:rFonts w:ascii="黑体" w:hAnsi="黑体" w:eastAsia="黑体" w:cs="黑体"/>
          <w:spacing w:val="-1"/>
          <w:sz w:val="18"/>
          <w:szCs w:val="18"/>
        </w:rPr>
        <w:t>；</w:t>
      </w:r>
      <w:r>
        <w:rPr>
          <w:rFonts w:ascii="Times New Roman" w:hAnsi="Times New Roman" w:eastAsia="Times New Roman" w:cs="Times New Roman"/>
          <w:spacing w:val="-1"/>
          <w:sz w:val="18"/>
          <w:szCs w:val="18"/>
        </w:rPr>
        <w:t>12</w:t>
      </w:r>
      <w:r>
        <w:rPr>
          <w:rFonts w:ascii="黑体" w:hAnsi="黑体" w:eastAsia="黑体" w:cs="黑体"/>
          <w:spacing w:val="-1"/>
          <w:sz w:val="18"/>
          <w:szCs w:val="18"/>
        </w:rPr>
        <w:t>—模块隔墙；</w:t>
      </w:r>
    </w:p>
    <w:p w14:paraId="597664EE">
      <w:pPr>
        <w:spacing w:before="126" w:line="222" w:lineRule="auto"/>
        <w:ind w:left="4105"/>
        <w:rPr>
          <w:rFonts w:ascii="黑体" w:hAnsi="黑体" w:eastAsia="黑体" w:cs="黑体"/>
          <w:sz w:val="18"/>
          <w:szCs w:val="18"/>
        </w:rPr>
      </w:pPr>
      <w:r>
        <w:rPr>
          <w:rFonts w:ascii="Times New Roman" w:hAnsi="Times New Roman" w:eastAsia="Times New Roman" w:cs="Times New Roman"/>
          <w:spacing w:val="-4"/>
          <w:sz w:val="18"/>
          <w:szCs w:val="18"/>
        </w:rPr>
        <w:t>13</w:t>
      </w:r>
      <w:r>
        <w:rPr>
          <w:rFonts w:ascii="黑体" w:hAnsi="黑体" w:eastAsia="黑体" w:cs="黑体"/>
          <w:spacing w:val="-4"/>
          <w:sz w:val="18"/>
          <w:szCs w:val="18"/>
        </w:rPr>
        <w:t>—模块接缝</w:t>
      </w:r>
    </w:p>
    <w:p w14:paraId="0E88F1BF">
      <w:pPr>
        <w:spacing w:before="100" w:line="293" w:lineRule="auto"/>
        <w:ind w:left="1" w:right="196" w:hanging="1"/>
        <w:rPr>
          <w:rFonts w:ascii="宋体" w:hAnsi="宋体" w:eastAsia="宋体" w:cs="宋体"/>
          <w:sz w:val="20"/>
          <w:szCs w:val="20"/>
        </w:rPr>
      </w:pPr>
      <w:r>
        <w:rPr>
          <w:rFonts w:ascii="Times New Roman" w:hAnsi="Times New Roman" w:eastAsia="Times New Roman" w:cs="Times New Roman"/>
          <w:b/>
          <w:bCs/>
          <w:spacing w:val="9"/>
          <w:sz w:val="20"/>
          <w:szCs w:val="20"/>
        </w:rPr>
        <w:t>6. 4.</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9"/>
          <w:sz w:val="20"/>
          <w:szCs w:val="20"/>
        </w:rPr>
        <w:t xml:space="preserve">10    </w:t>
      </w:r>
      <w:r>
        <w:rPr>
          <w:rFonts w:ascii="宋体" w:hAnsi="宋体" w:eastAsia="宋体" w:cs="宋体"/>
          <w:spacing w:val="9"/>
          <w:sz w:val="20"/>
          <w:szCs w:val="20"/>
        </w:rPr>
        <w:t>混凝土模块化叠合剪力墙用模块单元</w:t>
      </w:r>
      <w:r>
        <w:rPr>
          <w:rFonts w:ascii="宋体" w:hAnsi="宋体" w:eastAsia="宋体" w:cs="宋体"/>
          <w:spacing w:val="8"/>
          <w:sz w:val="20"/>
          <w:szCs w:val="20"/>
        </w:rPr>
        <w:t>中的非承重墙体与现浇部分之间宜采用柔性连接。非承</w:t>
      </w:r>
      <w:r>
        <w:rPr>
          <w:rFonts w:ascii="宋体" w:hAnsi="宋体" w:eastAsia="宋体" w:cs="宋体"/>
          <w:sz w:val="20"/>
          <w:szCs w:val="20"/>
        </w:rPr>
        <w:t xml:space="preserve"> </w:t>
      </w:r>
      <w:r>
        <w:rPr>
          <w:rFonts w:ascii="宋体" w:hAnsi="宋体" w:eastAsia="宋体" w:cs="宋体"/>
          <w:spacing w:val="8"/>
          <w:sz w:val="20"/>
          <w:szCs w:val="20"/>
        </w:rPr>
        <w:t>重墙体的抗震设计应符合现行国家标准《建筑抗震设计标准》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 50011</w:t>
      </w:r>
      <w:r>
        <w:rPr>
          <w:rFonts w:ascii="Times New Roman" w:hAnsi="Times New Roman" w:eastAsia="Times New Roman" w:cs="Times New Roman"/>
          <w:spacing w:val="27"/>
          <w:w w:val="101"/>
          <w:sz w:val="20"/>
          <w:szCs w:val="20"/>
        </w:rPr>
        <w:t xml:space="preserve"> </w:t>
      </w:r>
      <w:r>
        <w:rPr>
          <w:rFonts w:ascii="宋体" w:hAnsi="宋体" w:eastAsia="宋体" w:cs="宋体"/>
          <w:spacing w:val="8"/>
          <w:sz w:val="20"/>
          <w:szCs w:val="20"/>
        </w:rPr>
        <w:t>中</w:t>
      </w:r>
      <w:r>
        <w:rPr>
          <w:rFonts w:ascii="宋体" w:hAnsi="宋体" w:eastAsia="宋体" w:cs="宋体"/>
          <w:spacing w:val="7"/>
          <w:sz w:val="20"/>
          <w:szCs w:val="20"/>
        </w:rPr>
        <w:t>的有关规定。</w:t>
      </w:r>
    </w:p>
    <w:p w14:paraId="596D1E33">
      <w:pPr>
        <w:spacing w:before="241" w:line="228" w:lineRule="auto"/>
        <w:ind w:left="3213"/>
        <w:outlineLvl w:val="1"/>
        <w:rPr>
          <w:rFonts w:ascii="黑体" w:hAnsi="黑体" w:eastAsia="黑体" w:cs="黑体"/>
          <w:sz w:val="20"/>
          <w:szCs w:val="20"/>
        </w:rPr>
      </w:pPr>
      <w:bookmarkStart w:id="98" w:name="bookmark28"/>
      <w:bookmarkEnd w:id="98"/>
      <w:r>
        <w:rPr>
          <w:rFonts w:ascii="Times New Roman" w:hAnsi="Times New Roman" w:eastAsia="Times New Roman" w:cs="Times New Roman"/>
          <w:b/>
          <w:bCs/>
          <w:spacing w:val="6"/>
          <w:sz w:val="20"/>
          <w:szCs w:val="20"/>
        </w:rPr>
        <w:t>6</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5    </w:t>
      </w:r>
      <w:r>
        <w:rPr>
          <w:rFonts w:ascii="黑体" w:hAnsi="黑体" w:eastAsia="黑体" w:cs="黑体"/>
          <w:spacing w:val="6"/>
          <w:sz w:val="20"/>
          <w:szCs w:val="20"/>
        </w:rPr>
        <w:t>设备管线、装修及外围护</w:t>
      </w:r>
    </w:p>
    <w:p w14:paraId="3BB88294">
      <w:pPr>
        <w:spacing w:before="295"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6. 5.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机电设备、管线及内装系统的安装应符合</w:t>
      </w:r>
      <w:r>
        <w:rPr>
          <w:rFonts w:ascii="宋体" w:hAnsi="宋体" w:eastAsia="宋体" w:cs="宋体"/>
          <w:spacing w:val="6"/>
          <w:sz w:val="20"/>
          <w:szCs w:val="20"/>
        </w:rPr>
        <w:t>下列规定：</w:t>
      </w:r>
    </w:p>
    <w:p w14:paraId="6AA91A00">
      <w:pPr>
        <w:spacing w:before="88"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应结合混凝土模块化建筑的特点，区分工厂与现场安装的工作内容；</w:t>
      </w:r>
    </w:p>
    <w:p w14:paraId="7532CA4C">
      <w:pPr>
        <w:spacing w:before="84" w:line="228"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当管线跨越模块单元时，应结合内装设计预留对接槽口；</w:t>
      </w:r>
    </w:p>
    <w:p w14:paraId="54496EA8">
      <w:pPr>
        <w:spacing w:before="86" w:line="228" w:lineRule="auto"/>
        <w:ind w:left="415"/>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当工厂内安装的管道、设备固定在梁模或墙模上时，所选固定件不</w:t>
      </w:r>
      <w:r>
        <w:rPr>
          <w:rFonts w:ascii="宋体" w:hAnsi="宋体" w:eastAsia="宋体" w:cs="宋体"/>
          <w:spacing w:val="8"/>
          <w:sz w:val="20"/>
          <w:szCs w:val="20"/>
        </w:rPr>
        <w:t>应穿透梁模或墙模；</w:t>
      </w:r>
    </w:p>
    <w:p w14:paraId="768E0FA3">
      <w:pPr>
        <w:spacing w:before="87" w:line="268" w:lineRule="auto"/>
        <w:ind w:left="2" w:right="196" w:firstLine="415"/>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当设备管线穿越预制楼板或预制墙体时，应在工厂内预留套管或孔洞，不应在模块单元安装后</w:t>
      </w:r>
      <w:r>
        <w:rPr>
          <w:rFonts w:ascii="宋体" w:hAnsi="宋体" w:eastAsia="宋体" w:cs="宋体"/>
          <w:spacing w:val="13"/>
          <w:sz w:val="20"/>
          <w:szCs w:val="20"/>
        </w:rPr>
        <w:t xml:space="preserve"> </w:t>
      </w:r>
      <w:r>
        <w:rPr>
          <w:rFonts w:ascii="宋体" w:hAnsi="宋体" w:eastAsia="宋体" w:cs="宋体"/>
          <w:spacing w:val="7"/>
          <w:sz w:val="20"/>
          <w:szCs w:val="20"/>
        </w:rPr>
        <w:t>凿剃沟、槽、孔洞；</w:t>
      </w:r>
    </w:p>
    <w:p w14:paraId="5F7C7D32">
      <w:pPr>
        <w:spacing w:before="84" w:line="268" w:lineRule="auto"/>
        <w:ind w:left="1" w:right="196" w:firstLine="418"/>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当设备、管线穿越楼板、墙体时，应采取防水、防火、隔声、密封、保温隔热等措施，防火封</w:t>
      </w:r>
      <w:r>
        <w:rPr>
          <w:rFonts w:ascii="宋体" w:hAnsi="宋体" w:eastAsia="宋体" w:cs="宋体"/>
          <w:spacing w:val="11"/>
          <w:sz w:val="20"/>
          <w:szCs w:val="20"/>
        </w:rPr>
        <w:t xml:space="preserve"> </w:t>
      </w:r>
      <w:r>
        <w:rPr>
          <w:rFonts w:ascii="宋体" w:hAnsi="宋体" w:eastAsia="宋体" w:cs="宋体"/>
          <w:spacing w:val="8"/>
          <w:sz w:val="20"/>
          <w:szCs w:val="20"/>
        </w:rPr>
        <w:t>堵应符合现行国家标准《建筑设计防火规范》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50016</w:t>
      </w:r>
      <w:r>
        <w:rPr>
          <w:rFonts w:ascii="Times New Roman" w:hAnsi="Times New Roman" w:eastAsia="Times New Roman" w:cs="Times New Roman"/>
          <w:spacing w:val="27"/>
          <w:sz w:val="20"/>
          <w:szCs w:val="20"/>
        </w:rPr>
        <w:t xml:space="preserve"> </w:t>
      </w:r>
      <w:r>
        <w:rPr>
          <w:rFonts w:ascii="宋体" w:hAnsi="宋体" w:eastAsia="宋体" w:cs="宋体"/>
          <w:spacing w:val="8"/>
          <w:sz w:val="20"/>
          <w:szCs w:val="20"/>
        </w:rPr>
        <w:t>的有关</w:t>
      </w:r>
      <w:r>
        <w:rPr>
          <w:rFonts w:ascii="宋体" w:hAnsi="宋体" w:eastAsia="宋体" w:cs="宋体"/>
          <w:spacing w:val="7"/>
          <w:sz w:val="20"/>
          <w:szCs w:val="20"/>
        </w:rPr>
        <w:t>规定。</w:t>
      </w:r>
    </w:p>
    <w:p w14:paraId="1B44E5D0">
      <w:pPr>
        <w:spacing w:before="87" w:line="227" w:lineRule="auto"/>
        <w:jc w:val="right"/>
        <w:rPr>
          <w:rFonts w:ascii="宋体" w:hAnsi="宋体" w:eastAsia="宋体" w:cs="宋体"/>
          <w:sz w:val="20"/>
          <w:szCs w:val="20"/>
        </w:rPr>
      </w:pPr>
      <w:r>
        <w:rPr>
          <w:rFonts w:ascii="Times New Roman" w:hAnsi="Times New Roman" w:eastAsia="Times New Roman" w:cs="Times New Roman"/>
          <w:b/>
          <w:bCs/>
          <w:spacing w:val="6"/>
          <w:sz w:val="20"/>
          <w:szCs w:val="20"/>
        </w:rPr>
        <w:t xml:space="preserve">6. 5. 2    </w:t>
      </w:r>
      <w:r>
        <w:rPr>
          <w:rFonts w:ascii="宋体" w:hAnsi="宋体" w:eastAsia="宋体" w:cs="宋体"/>
          <w:spacing w:val="6"/>
          <w:sz w:val="20"/>
          <w:szCs w:val="20"/>
        </w:rPr>
        <w:t>设备管线系统应采用建筑信息模型技术，机电设备管线宜共用支吊架并满足一体化预制的要求。</w:t>
      </w:r>
    </w:p>
    <w:p w14:paraId="7425C017">
      <w:pPr>
        <w:spacing w:before="88"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6. 5. 3    </w:t>
      </w:r>
      <w:r>
        <w:rPr>
          <w:rFonts w:ascii="宋体" w:hAnsi="宋体" w:eastAsia="宋体" w:cs="宋体"/>
          <w:spacing w:val="8"/>
          <w:sz w:val="20"/>
          <w:szCs w:val="20"/>
        </w:rPr>
        <w:t>外墙应进行整体防水设计，应采用构造防水和材料防水相结合的方式，并应符合下列规定：</w:t>
      </w:r>
    </w:p>
    <w:p w14:paraId="0275E4D4">
      <w:pPr>
        <w:spacing w:before="85" w:line="227" w:lineRule="auto"/>
        <w:ind w:left="426"/>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防水设计应包括外墙防水工程的构</w:t>
      </w:r>
      <w:r>
        <w:rPr>
          <w:rFonts w:ascii="宋体" w:hAnsi="宋体" w:eastAsia="宋体" w:cs="宋体"/>
          <w:spacing w:val="8"/>
          <w:sz w:val="20"/>
          <w:szCs w:val="20"/>
        </w:rPr>
        <w:t>造、防水层材料的选择和节点的密封防水构造；</w:t>
      </w:r>
    </w:p>
    <w:p w14:paraId="4EE59900">
      <w:pPr>
        <w:spacing w:before="87" w:line="268" w:lineRule="auto"/>
        <w:ind w:left="1" w:right="196"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节点的防水设计应包括门窗洞口、雨篷、阳台、变形缝、伸出外墙管道、女儿墙压顶、外墙预</w:t>
      </w:r>
      <w:r>
        <w:rPr>
          <w:rFonts w:ascii="宋体" w:hAnsi="宋体" w:eastAsia="宋体" w:cs="宋体"/>
          <w:spacing w:val="13"/>
          <w:sz w:val="20"/>
          <w:szCs w:val="20"/>
        </w:rPr>
        <w:t xml:space="preserve"> </w:t>
      </w:r>
      <w:r>
        <w:rPr>
          <w:rFonts w:ascii="宋体" w:hAnsi="宋体" w:eastAsia="宋体" w:cs="宋体"/>
          <w:spacing w:val="8"/>
          <w:sz w:val="20"/>
          <w:szCs w:val="20"/>
        </w:rPr>
        <w:t>埋件、模块单元拼缝等节点防水构造；</w:t>
      </w:r>
    </w:p>
    <w:p w14:paraId="03CF4089">
      <w:pPr>
        <w:spacing w:before="87" w:line="227" w:lineRule="auto"/>
        <w:ind w:left="415"/>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预制和后浇混凝土的结合位置，应采取有效的防渗措施，并宜结合建筑外立面</w:t>
      </w:r>
      <w:r>
        <w:rPr>
          <w:rFonts w:ascii="宋体" w:hAnsi="宋体" w:eastAsia="宋体" w:cs="宋体"/>
          <w:spacing w:val="8"/>
          <w:sz w:val="20"/>
          <w:szCs w:val="20"/>
        </w:rPr>
        <w:t>设置分隔线条；</w:t>
      </w:r>
    </w:p>
    <w:p w14:paraId="46367029">
      <w:pPr>
        <w:spacing w:before="85" w:line="227"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外墙构造应满足外保温材料的粘、锚等力学性能要求，外保温材料锚固节</w:t>
      </w:r>
      <w:r>
        <w:rPr>
          <w:rFonts w:ascii="宋体" w:hAnsi="宋体" w:eastAsia="宋体" w:cs="宋体"/>
          <w:spacing w:val="8"/>
          <w:sz w:val="20"/>
          <w:szCs w:val="20"/>
        </w:rPr>
        <w:t>点应采取防水措施。</w:t>
      </w:r>
    </w:p>
    <w:p w14:paraId="7479962D">
      <w:pPr>
        <w:spacing w:before="89" w:line="267" w:lineRule="auto"/>
        <w:ind w:right="196"/>
        <w:rPr>
          <w:rFonts w:ascii="宋体" w:hAnsi="宋体" w:eastAsia="宋体" w:cs="宋体"/>
          <w:sz w:val="20"/>
          <w:szCs w:val="20"/>
        </w:rPr>
      </w:pPr>
      <w:r>
        <w:rPr>
          <w:rFonts w:ascii="Times New Roman" w:hAnsi="Times New Roman" w:eastAsia="Times New Roman" w:cs="Times New Roman"/>
          <w:b/>
          <w:bCs/>
          <w:spacing w:val="7"/>
          <w:sz w:val="20"/>
          <w:szCs w:val="20"/>
        </w:rPr>
        <w:t xml:space="preserve">6. 5. 4    </w:t>
      </w:r>
      <w:r>
        <w:rPr>
          <w:rFonts w:ascii="宋体" w:hAnsi="宋体" w:eastAsia="宋体" w:cs="宋体"/>
          <w:spacing w:val="7"/>
          <w:sz w:val="20"/>
          <w:szCs w:val="20"/>
        </w:rPr>
        <w:t>门窗洞边、屋面、檐口、勒脚等部位应采用加强防水做法，防水材料</w:t>
      </w:r>
      <w:r>
        <w:rPr>
          <w:rFonts w:ascii="宋体" w:hAnsi="宋体" w:eastAsia="宋体" w:cs="宋体"/>
          <w:spacing w:val="6"/>
          <w:sz w:val="20"/>
          <w:szCs w:val="20"/>
        </w:rPr>
        <w:t>宜选用弹性材料，并应做</w:t>
      </w:r>
      <w:r>
        <w:rPr>
          <w:rFonts w:ascii="宋体" w:hAnsi="宋体" w:eastAsia="宋体" w:cs="宋体"/>
          <w:sz w:val="20"/>
          <w:szCs w:val="20"/>
        </w:rPr>
        <w:t xml:space="preserve"> </w:t>
      </w:r>
      <w:r>
        <w:rPr>
          <w:rFonts w:ascii="宋体" w:hAnsi="宋体" w:eastAsia="宋体" w:cs="宋体"/>
          <w:spacing w:val="9"/>
          <w:sz w:val="20"/>
          <w:szCs w:val="20"/>
        </w:rPr>
        <w:t>好相应的成品保护措施，避免建筑模块单元运输及安装过程中对防水材料产生破坏。</w:t>
      </w:r>
    </w:p>
    <w:p w14:paraId="14E7C1CB">
      <w:pPr>
        <w:spacing w:before="88"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6. 5. 5    </w:t>
      </w:r>
      <w:r>
        <w:rPr>
          <w:rFonts w:ascii="宋体" w:hAnsi="宋体" w:eastAsia="宋体" w:cs="宋体"/>
          <w:spacing w:val="7"/>
          <w:sz w:val="20"/>
          <w:szCs w:val="20"/>
        </w:rPr>
        <w:t>后浇混凝土部分的模板与支架应符合下列规定：</w:t>
      </w:r>
    </w:p>
    <w:p w14:paraId="13F47D86">
      <w:pPr>
        <w:spacing w:before="85" w:line="227"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宜釆用工具式支架和定型模板；</w:t>
      </w:r>
    </w:p>
    <w:p w14:paraId="1683288F">
      <w:pPr>
        <w:spacing w:before="88"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模板应保证后浇混凝土部分形状、尺寸和位置准确；</w:t>
      </w:r>
    </w:p>
    <w:p w14:paraId="3462CCA5">
      <w:pPr>
        <w:spacing w:before="87" w:line="227" w:lineRule="auto"/>
        <w:ind w:left="415"/>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模板与预制模块单元接缝处应</w:t>
      </w:r>
      <w:r>
        <w:rPr>
          <w:rFonts w:hint="eastAsia" w:ascii="宋体" w:hAnsi="宋体" w:eastAsia="宋体" w:cs="宋体"/>
          <w:spacing w:val="8"/>
          <w:sz w:val="20"/>
          <w:szCs w:val="20"/>
          <w:lang w:eastAsia="zh-CN"/>
        </w:rPr>
        <w:t>采取</w:t>
      </w:r>
      <w:r>
        <w:rPr>
          <w:rFonts w:ascii="宋体" w:hAnsi="宋体" w:eastAsia="宋体" w:cs="宋体"/>
          <w:spacing w:val="8"/>
          <w:sz w:val="20"/>
          <w:szCs w:val="20"/>
        </w:rPr>
        <w:t>防止漏浆的措施。</w:t>
      </w:r>
    </w:p>
    <w:p w14:paraId="68D424AE">
      <w:pPr>
        <w:spacing w:before="88"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6. 5. 6    </w:t>
      </w:r>
      <w:r>
        <w:rPr>
          <w:rFonts w:ascii="宋体" w:hAnsi="宋体" w:eastAsia="宋体" w:cs="宋体"/>
          <w:spacing w:val="8"/>
          <w:sz w:val="20"/>
          <w:szCs w:val="20"/>
        </w:rPr>
        <w:t>相邻模块单元之间的机电管线连接，宜采用接缝两</w:t>
      </w:r>
      <w:r>
        <w:rPr>
          <w:rFonts w:ascii="宋体" w:hAnsi="宋体" w:eastAsia="宋体" w:cs="宋体"/>
          <w:spacing w:val="7"/>
          <w:sz w:val="20"/>
          <w:szCs w:val="20"/>
        </w:rPr>
        <w:t>边预</w:t>
      </w:r>
      <w:bookmarkStart w:id="136" w:name="_GoBack"/>
      <w:bookmarkEnd w:id="136"/>
      <w:r>
        <w:rPr>
          <w:rFonts w:ascii="宋体" w:hAnsi="宋体" w:eastAsia="宋体" w:cs="宋体"/>
          <w:spacing w:val="7"/>
          <w:sz w:val="20"/>
          <w:szCs w:val="20"/>
        </w:rPr>
        <w:t>留过路箱的方式。</w:t>
      </w:r>
    </w:p>
    <w:p w14:paraId="6831EAE9">
      <w:pPr>
        <w:spacing w:before="85" w:line="227" w:lineRule="auto"/>
        <w:jc w:val="right"/>
        <w:rPr>
          <w:rFonts w:ascii="宋体" w:hAnsi="宋体" w:eastAsia="宋体" w:cs="宋体"/>
          <w:sz w:val="20"/>
          <w:szCs w:val="20"/>
        </w:rPr>
      </w:pPr>
      <w:r>
        <w:rPr>
          <w:rFonts w:ascii="Times New Roman" w:hAnsi="Times New Roman" w:eastAsia="Times New Roman" w:cs="Times New Roman"/>
          <w:b/>
          <w:bCs/>
          <w:spacing w:val="7"/>
          <w:sz w:val="20"/>
          <w:szCs w:val="20"/>
        </w:rPr>
        <w:t xml:space="preserve">6. 5. 7    </w:t>
      </w:r>
      <w:r>
        <w:rPr>
          <w:rFonts w:ascii="宋体" w:hAnsi="宋体" w:eastAsia="宋体" w:cs="宋体"/>
          <w:spacing w:val="7"/>
          <w:sz w:val="20"/>
          <w:szCs w:val="20"/>
        </w:rPr>
        <w:t>设备与管线的现场连接安装应符合现行国家标</w:t>
      </w:r>
      <w:r>
        <w:rPr>
          <w:rFonts w:ascii="宋体" w:hAnsi="宋体" w:eastAsia="宋体" w:cs="宋体"/>
          <w:spacing w:val="6"/>
          <w:sz w:val="20"/>
          <w:szCs w:val="20"/>
        </w:rPr>
        <w:t>准《建筑给水排水及采暖工程施工质量验收规范》</w:t>
      </w:r>
    </w:p>
    <w:p w14:paraId="46EFE79D">
      <w:pPr>
        <w:spacing w:line="227" w:lineRule="auto"/>
        <w:rPr>
          <w:rFonts w:ascii="宋体" w:hAnsi="宋体" w:eastAsia="宋体" w:cs="宋体"/>
          <w:sz w:val="20"/>
          <w:szCs w:val="20"/>
        </w:rPr>
        <w:sectPr>
          <w:footerReference r:id="rId35" w:type="default"/>
          <w:pgSz w:w="11906" w:h="16839"/>
          <w:pgMar w:top="1431" w:right="1154" w:bottom="1145" w:left="1301" w:header="0" w:footer="958" w:gutter="0"/>
          <w:cols w:space="720" w:num="1"/>
        </w:sectPr>
      </w:pPr>
    </w:p>
    <w:p w14:paraId="5644E6F8">
      <w:pPr>
        <w:spacing w:before="240" w:line="228" w:lineRule="auto"/>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50242 </w:t>
      </w:r>
      <w:r>
        <w:rPr>
          <w:rFonts w:ascii="宋体" w:hAnsi="宋体" w:eastAsia="宋体" w:cs="宋体"/>
          <w:spacing w:val="8"/>
          <w:sz w:val="20"/>
          <w:szCs w:val="20"/>
        </w:rPr>
        <w:t>和《通风与空调工程施工质量验收规范》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50243</w:t>
      </w:r>
      <w:r>
        <w:rPr>
          <w:rFonts w:ascii="Times New Roman" w:hAnsi="Times New Roman" w:eastAsia="Times New Roman" w:cs="Times New Roman"/>
          <w:spacing w:val="29"/>
          <w:sz w:val="20"/>
          <w:szCs w:val="20"/>
        </w:rPr>
        <w:t xml:space="preserve"> </w:t>
      </w:r>
      <w:r>
        <w:rPr>
          <w:rFonts w:ascii="宋体" w:hAnsi="宋体" w:eastAsia="宋体" w:cs="宋体"/>
          <w:spacing w:val="8"/>
          <w:sz w:val="20"/>
          <w:szCs w:val="20"/>
        </w:rPr>
        <w:t>的有关规定，并应符合下列规定：</w:t>
      </w:r>
    </w:p>
    <w:p w14:paraId="541DEF0D">
      <w:pPr>
        <w:spacing w:before="86" w:line="267" w:lineRule="auto"/>
        <w:ind w:left="2" w:firstLine="424"/>
        <w:rPr>
          <w:rFonts w:ascii="宋体" w:hAnsi="宋体" w:eastAsia="宋体" w:cs="宋体"/>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模块单元之间水管的连接应在模块单元拼装完成后实施，并应分别进行排水管灌水及通球试验，</w:t>
      </w:r>
      <w:r>
        <w:rPr>
          <w:rFonts w:ascii="宋体" w:hAnsi="宋体" w:eastAsia="宋体" w:cs="宋体"/>
          <w:spacing w:val="11"/>
          <w:sz w:val="20"/>
          <w:szCs w:val="20"/>
        </w:rPr>
        <w:t xml:space="preserve"> </w:t>
      </w:r>
      <w:r>
        <w:rPr>
          <w:rFonts w:ascii="宋体" w:hAnsi="宋体" w:eastAsia="宋体" w:cs="宋体"/>
          <w:spacing w:val="8"/>
          <w:sz w:val="20"/>
          <w:szCs w:val="20"/>
        </w:rPr>
        <w:t>给水管道的严密性及强度试验；</w:t>
      </w:r>
    </w:p>
    <w:p w14:paraId="18DC8BA2">
      <w:pPr>
        <w:spacing w:before="86"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模块单元间风管的现场连接宜采用法兰</w:t>
      </w:r>
      <w:r>
        <w:rPr>
          <w:rFonts w:ascii="宋体" w:hAnsi="宋体" w:eastAsia="宋体" w:cs="宋体"/>
          <w:spacing w:val="7"/>
          <w:sz w:val="20"/>
          <w:szCs w:val="20"/>
        </w:rPr>
        <w:t>连接；</w:t>
      </w:r>
    </w:p>
    <w:p w14:paraId="6A32BE38">
      <w:pPr>
        <w:spacing w:before="87" w:line="267" w:lineRule="auto"/>
        <w:ind w:right="54" w:firstLine="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模块单元中机电管线及设备固定在模块单元顶板时，固定件不得穿透模块单元顶板，出厂前应</w:t>
      </w:r>
      <w:r>
        <w:rPr>
          <w:rFonts w:ascii="宋体" w:hAnsi="宋体" w:eastAsia="宋体" w:cs="宋体"/>
          <w:spacing w:val="15"/>
          <w:sz w:val="20"/>
          <w:szCs w:val="20"/>
        </w:rPr>
        <w:t xml:space="preserve"> </w:t>
      </w:r>
      <w:r>
        <w:rPr>
          <w:rFonts w:ascii="宋体" w:hAnsi="宋体" w:eastAsia="宋体" w:cs="宋体"/>
          <w:spacing w:val="8"/>
          <w:sz w:val="20"/>
          <w:szCs w:val="20"/>
        </w:rPr>
        <w:t>进行淋水实验，不渗水、漏水为合格。</w:t>
      </w:r>
    </w:p>
    <w:p w14:paraId="4FE16525">
      <w:pPr>
        <w:spacing w:before="86" w:line="227" w:lineRule="auto"/>
        <w:ind w:left="1"/>
        <w:rPr>
          <w:rFonts w:ascii="宋体" w:hAnsi="宋体" w:eastAsia="宋体" w:cs="宋体"/>
          <w:sz w:val="20"/>
          <w:szCs w:val="20"/>
        </w:rPr>
      </w:pPr>
      <w:r>
        <w:rPr>
          <w:rFonts w:ascii="Times New Roman" w:hAnsi="Times New Roman" w:eastAsia="Times New Roman" w:cs="Times New Roman"/>
          <w:b/>
          <w:bCs/>
          <w:spacing w:val="6"/>
          <w:sz w:val="20"/>
          <w:szCs w:val="20"/>
        </w:rPr>
        <w:t xml:space="preserve">6. 5. 8    </w:t>
      </w:r>
      <w:r>
        <w:rPr>
          <w:rFonts w:ascii="宋体" w:hAnsi="宋体" w:eastAsia="宋体" w:cs="宋体"/>
          <w:spacing w:val="6"/>
          <w:sz w:val="20"/>
          <w:szCs w:val="20"/>
        </w:rPr>
        <w:t>外墙板接缝防水施工应符合下列规定：</w:t>
      </w:r>
    </w:p>
    <w:p w14:paraId="1963F939">
      <w:pPr>
        <w:spacing w:before="88" w:line="227" w:lineRule="auto"/>
        <w:ind w:left="427"/>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防水施工前，应将板缝空腔清理干净；</w:t>
      </w:r>
    </w:p>
    <w:p w14:paraId="754EDB77">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接缝处应填塞防水密封材料；</w:t>
      </w:r>
    </w:p>
    <w:p w14:paraId="25392FBB">
      <w:pPr>
        <w:spacing w:before="88" w:line="227"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密封材料嵌填应饱满、密实、均匀、顺直、表面平</w:t>
      </w:r>
      <w:r>
        <w:rPr>
          <w:rFonts w:ascii="宋体" w:hAnsi="宋体" w:eastAsia="宋体" w:cs="宋体"/>
          <w:spacing w:val="8"/>
          <w:sz w:val="20"/>
          <w:szCs w:val="20"/>
        </w:rPr>
        <w:t>滑，其厚度应满足设计要求。</w:t>
      </w:r>
    </w:p>
    <w:p w14:paraId="243532D7">
      <w:pPr>
        <w:spacing w:before="85" w:line="227" w:lineRule="auto"/>
        <w:ind w:left="1"/>
        <w:rPr>
          <w:rFonts w:ascii="宋体" w:hAnsi="宋体" w:eastAsia="宋体" w:cs="宋体"/>
          <w:sz w:val="20"/>
          <w:szCs w:val="20"/>
        </w:rPr>
      </w:pPr>
      <w:r>
        <w:rPr>
          <w:rFonts w:ascii="Times New Roman" w:hAnsi="Times New Roman" w:eastAsia="Times New Roman" w:cs="Times New Roman"/>
          <w:b/>
          <w:bCs/>
          <w:spacing w:val="8"/>
          <w:sz w:val="20"/>
          <w:szCs w:val="20"/>
        </w:rPr>
        <w:t xml:space="preserve">6. 5. 9    </w:t>
      </w:r>
      <w:r>
        <w:rPr>
          <w:rFonts w:ascii="宋体" w:hAnsi="宋体" w:eastAsia="宋体" w:cs="宋体"/>
          <w:spacing w:val="8"/>
          <w:sz w:val="20"/>
          <w:szCs w:val="20"/>
        </w:rPr>
        <w:t>内装系统的相关部品部件的尺寸、公差应与接口相协调，内装部品应具有通用性和互换性。</w:t>
      </w:r>
    </w:p>
    <w:p w14:paraId="4C4E97E5">
      <w:pPr>
        <w:spacing w:before="88" w:line="227" w:lineRule="auto"/>
        <w:ind w:left="1"/>
        <w:rPr>
          <w:rFonts w:ascii="宋体" w:hAnsi="宋体" w:eastAsia="宋体" w:cs="宋体"/>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10    </w:t>
      </w:r>
      <w:r>
        <w:rPr>
          <w:rFonts w:ascii="宋体" w:hAnsi="宋体" w:eastAsia="宋体" w:cs="宋体"/>
          <w:spacing w:val="8"/>
          <w:sz w:val="20"/>
          <w:szCs w:val="20"/>
        </w:rPr>
        <w:t>楼地面系统宜选用集成化部品，宜采用干式施工工法的饰面材料</w:t>
      </w:r>
      <w:r>
        <w:rPr>
          <w:rFonts w:ascii="宋体" w:hAnsi="宋体" w:eastAsia="宋体" w:cs="宋体"/>
          <w:spacing w:val="7"/>
          <w:sz w:val="20"/>
          <w:szCs w:val="20"/>
        </w:rPr>
        <w:t>，并应符合下列规定：</w:t>
      </w:r>
    </w:p>
    <w:p w14:paraId="7FF831DE">
      <w:pPr>
        <w:spacing w:before="88" w:line="227" w:lineRule="auto"/>
        <w:ind w:left="427"/>
        <w:rPr>
          <w:rFonts w:ascii="宋体" w:hAnsi="宋体" w:eastAsia="宋体" w:cs="宋体"/>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瓷砖地面宜采用薄贴做法；</w:t>
      </w:r>
    </w:p>
    <w:p w14:paraId="608B62BB">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地胶地面宜采用干式卡扣连接做法；</w:t>
      </w:r>
    </w:p>
    <w:p w14:paraId="42039920">
      <w:pPr>
        <w:spacing w:before="86" w:line="227" w:lineRule="auto"/>
        <w:ind w:left="416"/>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复合木地板地面宜采用实铺式做法；</w:t>
      </w:r>
    </w:p>
    <w:p w14:paraId="570F9168">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6"/>
          <w:sz w:val="20"/>
          <w:szCs w:val="20"/>
        </w:rPr>
        <w:t xml:space="preserve">4    </w:t>
      </w:r>
      <w:r>
        <w:rPr>
          <w:rFonts w:ascii="宋体" w:hAnsi="宋体" w:eastAsia="宋体" w:cs="宋体"/>
          <w:spacing w:val="6"/>
          <w:sz w:val="20"/>
          <w:szCs w:val="20"/>
        </w:rPr>
        <w:t>地毯地面宜采用免胶做法；</w:t>
      </w:r>
    </w:p>
    <w:p w14:paraId="52837FCE">
      <w:pPr>
        <w:spacing w:before="88" w:line="227"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 xml:space="preserve">5    </w:t>
      </w:r>
      <w:r>
        <w:rPr>
          <w:rFonts w:ascii="宋体" w:hAnsi="宋体" w:eastAsia="宋体" w:cs="宋体"/>
          <w:spacing w:val="9"/>
          <w:sz w:val="20"/>
          <w:szCs w:val="20"/>
        </w:rPr>
        <w:t>架空地板地面的架空高度应根据下敷管线尺寸、路径、设置坡</w:t>
      </w:r>
      <w:r>
        <w:rPr>
          <w:rFonts w:ascii="宋体" w:hAnsi="宋体" w:eastAsia="宋体" w:cs="宋体"/>
          <w:spacing w:val="8"/>
          <w:sz w:val="20"/>
          <w:szCs w:val="20"/>
        </w:rPr>
        <w:t>度等确定，并应设置检修口；</w:t>
      </w:r>
    </w:p>
    <w:p w14:paraId="198593A1">
      <w:pPr>
        <w:spacing w:before="88" w:line="227" w:lineRule="auto"/>
        <w:ind w:left="421"/>
        <w:rPr>
          <w:rFonts w:ascii="宋体" w:hAnsi="宋体" w:eastAsia="宋体" w:cs="宋体"/>
          <w:sz w:val="20"/>
          <w:szCs w:val="20"/>
        </w:rPr>
      </w:pPr>
      <w:r>
        <w:rPr>
          <w:rFonts w:ascii="Times New Roman" w:hAnsi="Times New Roman" w:eastAsia="Times New Roman" w:cs="Times New Roman"/>
          <w:b/>
          <w:bCs/>
          <w:spacing w:val="9"/>
          <w:sz w:val="20"/>
          <w:szCs w:val="20"/>
        </w:rPr>
        <w:t xml:space="preserve">6    </w:t>
      </w:r>
      <w:r>
        <w:rPr>
          <w:rFonts w:ascii="宋体" w:hAnsi="宋体" w:eastAsia="宋体" w:cs="宋体"/>
          <w:spacing w:val="9"/>
          <w:sz w:val="20"/>
          <w:szCs w:val="20"/>
        </w:rPr>
        <w:t>潮湿区域楼地面系统宜采用防滑，防潮类部品，</w:t>
      </w:r>
      <w:r>
        <w:rPr>
          <w:rFonts w:ascii="宋体" w:hAnsi="宋体" w:eastAsia="宋体" w:cs="宋体"/>
          <w:spacing w:val="8"/>
          <w:sz w:val="20"/>
          <w:szCs w:val="20"/>
        </w:rPr>
        <w:t>并宜在模块单元内完成防水处理。</w:t>
      </w:r>
    </w:p>
    <w:p w14:paraId="40A51358">
      <w:pPr>
        <w:spacing w:before="85" w:line="227" w:lineRule="auto"/>
        <w:ind w:left="1"/>
        <w:rPr>
          <w:rFonts w:ascii="宋体" w:hAnsi="宋体" w:eastAsia="宋体" w:cs="宋体"/>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11    </w:t>
      </w:r>
      <w:r>
        <w:rPr>
          <w:rFonts w:ascii="宋体" w:hAnsi="宋体" w:eastAsia="宋体" w:cs="宋体"/>
          <w:spacing w:val="8"/>
          <w:sz w:val="20"/>
          <w:szCs w:val="20"/>
        </w:rPr>
        <w:t>模块单元内部的轻质隔墙宜采用轻钢</w:t>
      </w:r>
      <w:r>
        <w:rPr>
          <w:rFonts w:ascii="宋体" w:hAnsi="宋体" w:eastAsia="宋体" w:cs="宋体"/>
          <w:spacing w:val="7"/>
          <w:sz w:val="20"/>
          <w:szCs w:val="20"/>
        </w:rPr>
        <w:t>龙骨隔墙或其他装配式隔墙，并应符合下列规定：</w:t>
      </w:r>
    </w:p>
    <w:p w14:paraId="60964612">
      <w:pPr>
        <w:spacing w:before="87" w:line="228" w:lineRule="auto"/>
        <w:ind w:left="427"/>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隔墙宜结合室内管线的敷设进行构造设</w:t>
      </w:r>
      <w:r>
        <w:rPr>
          <w:rFonts w:ascii="宋体" w:hAnsi="宋体" w:eastAsia="宋体" w:cs="宋体"/>
          <w:spacing w:val="8"/>
          <w:sz w:val="20"/>
          <w:szCs w:val="20"/>
        </w:rPr>
        <w:t>计，避免管线安装和维修更换对墙体造成破坏；</w:t>
      </w:r>
    </w:p>
    <w:p w14:paraId="2DB1516E">
      <w:pPr>
        <w:spacing w:before="87" w:line="228"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室内管线宜结合隔墙构造进行相应的隐蔽设计，避免明管明线；</w:t>
      </w:r>
    </w:p>
    <w:p w14:paraId="3E5885D4">
      <w:pPr>
        <w:spacing w:before="87" w:line="228"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隔墙饰面应高于吊顶完成面，确保隔墙基层隐蔽；</w:t>
      </w:r>
    </w:p>
    <w:p w14:paraId="1136EE4D">
      <w:pPr>
        <w:spacing w:before="84" w:line="227"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隔墙龙骨应直接固定在混凝土模块单元顶板及底板上，</w:t>
      </w:r>
      <w:r>
        <w:rPr>
          <w:rFonts w:ascii="宋体" w:hAnsi="宋体" w:eastAsia="宋体" w:cs="宋体"/>
          <w:spacing w:val="8"/>
          <w:sz w:val="20"/>
          <w:szCs w:val="20"/>
        </w:rPr>
        <w:t>不宜使用其他方式混合加固。</w:t>
      </w:r>
    </w:p>
    <w:p w14:paraId="08385F06">
      <w:pPr>
        <w:spacing w:before="87" w:line="268" w:lineRule="auto"/>
        <w:ind w:left="1" w:right="54"/>
        <w:rPr>
          <w:rFonts w:ascii="宋体" w:hAnsi="宋体" w:eastAsia="宋体" w:cs="宋体"/>
          <w:sz w:val="20"/>
          <w:szCs w:val="20"/>
        </w:rPr>
      </w:pPr>
      <w:r>
        <w:rPr>
          <w:rFonts w:ascii="Times New Roman" w:hAnsi="Times New Roman" w:eastAsia="Times New Roman" w:cs="Times New Roman"/>
          <w:b/>
          <w:bCs/>
          <w:spacing w:val="9"/>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12    </w:t>
      </w:r>
      <w:r>
        <w:rPr>
          <w:rFonts w:ascii="宋体" w:hAnsi="宋体" w:eastAsia="宋体" w:cs="宋体"/>
          <w:spacing w:val="9"/>
          <w:sz w:val="20"/>
          <w:szCs w:val="20"/>
        </w:rPr>
        <w:t>多个模块单元拼接的区域，对于楼面</w:t>
      </w:r>
      <w:r>
        <w:rPr>
          <w:rFonts w:ascii="宋体" w:hAnsi="宋体" w:eastAsia="宋体" w:cs="宋体"/>
          <w:spacing w:val="8"/>
          <w:sz w:val="20"/>
          <w:szCs w:val="20"/>
        </w:rPr>
        <w:t>装饰层的现场施工与接驳处理应预留相应的工作面，并</w:t>
      </w:r>
      <w:r>
        <w:rPr>
          <w:rFonts w:ascii="宋体" w:hAnsi="宋体" w:eastAsia="宋体" w:cs="宋体"/>
          <w:sz w:val="20"/>
          <w:szCs w:val="20"/>
        </w:rPr>
        <w:t xml:space="preserve"> </w:t>
      </w:r>
      <w:r>
        <w:rPr>
          <w:rFonts w:ascii="宋体" w:hAnsi="宋体" w:eastAsia="宋体" w:cs="宋体"/>
          <w:spacing w:val="7"/>
          <w:sz w:val="20"/>
          <w:szCs w:val="20"/>
        </w:rPr>
        <w:t>应符合以下规定：</w:t>
      </w:r>
    </w:p>
    <w:p w14:paraId="5853EFC6">
      <w:pPr>
        <w:spacing w:before="87" w:line="228" w:lineRule="auto"/>
        <w:ind w:left="427"/>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使用地胶作为地面饰面时，宜在现场进行地面找平后铺贴；</w:t>
      </w:r>
    </w:p>
    <w:p w14:paraId="177DAD28">
      <w:pPr>
        <w:spacing w:before="84"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使用瓷砖作为地面饰面时，可采用错缝对齐的铺贴形式；</w:t>
      </w:r>
    </w:p>
    <w:p w14:paraId="703AB520">
      <w:pPr>
        <w:spacing w:before="88" w:line="227"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多个模块单元的饰面材料拼接处宜设置门槛石、门套线；</w:t>
      </w:r>
    </w:p>
    <w:p w14:paraId="47522D8A">
      <w:pPr>
        <w:spacing w:before="88" w:line="227"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多个模块单元的饰面材料拼接处应进行防水防溢防渗措施处理；</w:t>
      </w:r>
    </w:p>
    <w:p w14:paraId="2B13CA76">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装修施工宜采用具备一定容错的调平工艺。</w:t>
      </w:r>
    </w:p>
    <w:p w14:paraId="0AF939E9">
      <w:pPr>
        <w:spacing w:before="85" w:line="228" w:lineRule="auto"/>
        <w:ind w:left="1"/>
        <w:rPr>
          <w:rFonts w:ascii="宋体" w:hAnsi="宋体" w:eastAsia="宋体" w:cs="宋体"/>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8"/>
          <w:sz w:val="20"/>
          <w:szCs w:val="20"/>
        </w:rPr>
        <w:t xml:space="preserve">13    </w:t>
      </w:r>
      <w:r>
        <w:rPr>
          <w:rFonts w:ascii="宋体" w:hAnsi="宋体" w:eastAsia="宋体" w:cs="宋体"/>
          <w:spacing w:val="8"/>
          <w:sz w:val="20"/>
          <w:szCs w:val="20"/>
        </w:rPr>
        <w:t>对于多个模块单元拼接的潮湿区域，宜在现场进行施工</w:t>
      </w:r>
      <w:r>
        <w:rPr>
          <w:rFonts w:ascii="宋体" w:hAnsi="宋体" w:eastAsia="宋体" w:cs="宋体"/>
          <w:spacing w:val="7"/>
          <w:sz w:val="20"/>
          <w:szCs w:val="20"/>
        </w:rPr>
        <w:t>，并应进行整体的防水处理。</w:t>
      </w:r>
    </w:p>
    <w:p w14:paraId="3FECBCA3">
      <w:pPr>
        <w:spacing w:before="87" w:line="268" w:lineRule="auto"/>
        <w:ind w:left="5" w:right="78" w:hanging="4"/>
        <w:rPr>
          <w:rFonts w:ascii="宋体" w:hAnsi="宋体" w:eastAsia="宋体" w:cs="宋体"/>
          <w:sz w:val="20"/>
          <w:szCs w:val="20"/>
        </w:rPr>
      </w:pPr>
      <w:r>
        <w:rPr>
          <w:rFonts w:ascii="Times New Roman" w:hAnsi="Times New Roman" w:eastAsia="Times New Roman" w:cs="Times New Roman"/>
          <w:b/>
          <w:bCs/>
          <w:spacing w:val="8"/>
          <w:sz w:val="20"/>
          <w:szCs w:val="20"/>
        </w:rPr>
        <w:t>6. 5.</w:t>
      </w:r>
      <w:r>
        <w:rPr>
          <w:rFonts w:ascii="Times New Roman" w:hAnsi="Times New Roman" w:eastAsia="Times New Roman" w:cs="Times New Roman"/>
          <w:b/>
          <w:bCs/>
          <w:spacing w:val="20"/>
          <w:w w:val="101"/>
          <w:sz w:val="20"/>
          <w:szCs w:val="20"/>
        </w:rPr>
        <w:t xml:space="preserve"> </w:t>
      </w:r>
      <w:r>
        <w:rPr>
          <w:rFonts w:ascii="Times New Roman" w:hAnsi="Times New Roman" w:eastAsia="Times New Roman" w:cs="Times New Roman"/>
          <w:b/>
          <w:bCs/>
          <w:spacing w:val="8"/>
          <w:sz w:val="20"/>
          <w:szCs w:val="20"/>
        </w:rPr>
        <w:t xml:space="preserve">14    </w:t>
      </w:r>
      <w:r>
        <w:rPr>
          <w:rFonts w:ascii="宋体" w:hAnsi="宋体" w:eastAsia="宋体" w:cs="宋体"/>
          <w:spacing w:val="8"/>
          <w:sz w:val="20"/>
          <w:szCs w:val="20"/>
        </w:rPr>
        <w:t>模块单元安装完成应及时对其隔声性能进行检查，隔声标准应按现行国家标准《民用建筑隔</w:t>
      </w:r>
      <w:r>
        <w:rPr>
          <w:rFonts w:ascii="宋体" w:hAnsi="宋体" w:eastAsia="宋体" w:cs="宋体"/>
          <w:sz w:val="20"/>
          <w:szCs w:val="20"/>
        </w:rPr>
        <w:t xml:space="preserve"> </w:t>
      </w:r>
      <w:r>
        <w:rPr>
          <w:rFonts w:ascii="宋体" w:hAnsi="宋体" w:eastAsia="宋体" w:cs="宋体"/>
          <w:spacing w:val="6"/>
          <w:sz w:val="20"/>
          <w:szCs w:val="20"/>
        </w:rPr>
        <w:t>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50118</w:t>
      </w:r>
      <w:r>
        <w:rPr>
          <w:rFonts w:ascii="Times New Roman" w:hAnsi="Times New Roman" w:eastAsia="Times New Roman" w:cs="Times New Roman"/>
          <w:spacing w:val="29"/>
          <w:w w:val="101"/>
          <w:sz w:val="20"/>
          <w:szCs w:val="20"/>
        </w:rPr>
        <w:t xml:space="preserve"> </w:t>
      </w:r>
      <w:r>
        <w:rPr>
          <w:rFonts w:ascii="宋体" w:hAnsi="宋体" w:eastAsia="宋体" w:cs="宋体"/>
          <w:spacing w:val="6"/>
          <w:sz w:val="20"/>
          <w:szCs w:val="20"/>
        </w:rPr>
        <w:t>的有关规定执行。</w:t>
      </w:r>
    </w:p>
    <w:p w14:paraId="6BDF8F33">
      <w:pPr>
        <w:pStyle w:val="2"/>
        <w:spacing w:line="260" w:lineRule="auto"/>
      </w:pPr>
    </w:p>
    <w:p w14:paraId="2445DDE8">
      <w:pPr>
        <w:spacing w:before="65" w:line="230" w:lineRule="auto"/>
        <w:ind w:left="3423"/>
        <w:outlineLvl w:val="1"/>
        <w:rPr>
          <w:rFonts w:ascii="黑体" w:hAnsi="黑体" w:eastAsia="黑体" w:cs="黑体"/>
          <w:sz w:val="20"/>
          <w:szCs w:val="20"/>
        </w:rPr>
      </w:pPr>
      <w:bookmarkStart w:id="99" w:name="bookmark130"/>
      <w:bookmarkEnd w:id="99"/>
      <w:bookmarkStart w:id="100" w:name="bookmark29"/>
      <w:bookmarkEnd w:id="100"/>
      <w:r>
        <w:rPr>
          <w:rFonts w:ascii="Times New Roman" w:hAnsi="Times New Roman" w:eastAsia="Times New Roman" w:cs="Times New Roman"/>
          <w:b/>
          <w:bCs/>
          <w:spacing w:val="6"/>
          <w:sz w:val="20"/>
          <w:szCs w:val="20"/>
        </w:rPr>
        <w:t>6</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6    </w:t>
      </w:r>
      <w:r>
        <w:rPr>
          <w:rFonts w:ascii="黑体" w:hAnsi="黑体" w:eastAsia="黑体" w:cs="黑体"/>
          <w:spacing w:val="6"/>
          <w:sz w:val="20"/>
          <w:szCs w:val="20"/>
        </w:rPr>
        <w:t>施工安全与环境保护</w:t>
      </w:r>
    </w:p>
    <w:p w14:paraId="4E13C59F">
      <w:pPr>
        <w:pStyle w:val="2"/>
        <w:spacing w:line="254" w:lineRule="auto"/>
      </w:pPr>
    </w:p>
    <w:p w14:paraId="2A4E2B8B">
      <w:pPr>
        <w:spacing w:before="66" w:line="268" w:lineRule="auto"/>
        <w:ind w:left="3" w:right="54" w:hanging="2"/>
        <w:rPr>
          <w:rFonts w:ascii="宋体" w:hAnsi="宋体" w:eastAsia="宋体" w:cs="宋体"/>
          <w:sz w:val="20"/>
          <w:szCs w:val="20"/>
        </w:rPr>
      </w:pPr>
      <w:r>
        <w:rPr>
          <w:rFonts w:ascii="Times New Roman" w:hAnsi="Times New Roman" w:eastAsia="Times New Roman" w:cs="Times New Roman"/>
          <w:b/>
          <w:bCs/>
          <w:spacing w:val="7"/>
          <w:sz w:val="20"/>
          <w:szCs w:val="20"/>
        </w:rPr>
        <w:t>6. 6.</w:t>
      </w:r>
      <w:r>
        <w:rPr>
          <w:rFonts w:ascii="Times New Roman" w:hAnsi="Times New Roman" w:eastAsia="Times New Roman" w:cs="Times New Roman"/>
          <w:b/>
          <w:bCs/>
          <w:spacing w:val="18"/>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混凝土模块化建筑施工应执行国家、地方、</w:t>
      </w:r>
      <w:r>
        <w:rPr>
          <w:rFonts w:ascii="宋体" w:hAnsi="宋体" w:eastAsia="宋体" w:cs="宋体"/>
          <w:spacing w:val="6"/>
          <w:sz w:val="20"/>
          <w:szCs w:val="20"/>
        </w:rPr>
        <w:t>行业和企业的安全生产法规和规章制度，落实各级</w:t>
      </w:r>
      <w:r>
        <w:rPr>
          <w:rFonts w:ascii="宋体" w:hAnsi="宋体" w:eastAsia="宋体" w:cs="宋体"/>
          <w:sz w:val="20"/>
          <w:szCs w:val="20"/>
        </w:rPr>
        <w:t xml:space="preserve"> </w:t>
      </w:r>
      <w:r>
        <w:rPr>
          <w:rFonts w:ascii="宋体" w:hAnsi="宋体" w:eastAsia="宋体" w:cs="宋体"/>
          <w:spacing w:val="8"/>
          <w:sz w:val="20"/>
          <w:szCs w:val="20"/>
        </w:rPr>
        <w:t>各类人员的安全生产职责。</w:t>
      </w:r>
    </w:p>
    <w:p w14:paraId="40711B3C">
      <w:pPr>
        <w:spacing w:before="88" w:line="280" w:lineRule="auto"/>
        <w:ind w:right="54"/>
        <w:rPr>
          <w:rFonts w:ascii="宋体" w:hAnsi="宋体" w:eastAsia="宋体" w:cs="宋体"/>
          <w:sz w:val="20"/>
          <w:szCs w:val="20"/>
        </w:rPr>
      </w:pPr>
      <w:r>
        <w:rPr>
          <w:rFonts w:ascii="Times New Roman" w:hAnsi="Times New Roman" w:eastAsia="Times New Roman" w:cs="Times New Roman"/>
          <w:b/>
          <w:bCs/>
          <w:spacing w:val="7"/>
          <w:sz w:val="20"/>
          <w:szCs w:val="20"/>
        </w:rPr>
        <w:t xml:space="preserve">6. 6. 2    </w:t>
      </w:r>
      <w:r>
        <w:rPr>
          <w:rFonts w:ascii="宋体" w:hAnsi="宋体" w:eastAsia="宋体" w:cs="宋体"/>
          <w:spacing w:val="7"/>
          <w:sz w:val="20"/>
          <w:szCs w:val="20"/>
        </w:rPr>
        <w:t>混凝土模块化建筑施工安全管理应以建设单位为第一责任主体的多方</w:t>
      </w:r>
      <w:r>
        <w:rPr>
          <w:rFonts w:ascii="宋体" w:hAnsi="宋体" w:eastAsia="宋体" w:cs="宋体"/>
          <w:spacing w:val="6"/>
          <w:sz w:val="20"/>
          <w:szCs w:val="20"/>
        </w:rPr>
        <w:t>统一协同机制。建设单位</w:t>
      </w:r>
      <w:r>
        <w:rPr>
          <w:rFonts w:ascii="宋体" w:hAnsi="宋体" w:eastAsia="宋体" w:cs="宋体"/>
          <w:sz w:val="20"/>
          <w:szCs w:val="20"/>
        </w:rPr>
        <w:t xml:space="preserve"> </w:t>
      </w:r>
      <w:r>
        <w:rPr>
          <w:rFonts w:ascii="宋体" w:hAnsi="宋体" w:eastAsia="宋体" w:cs="宋体"/>
          <w:spacing w:val="10"/>
          <w:sz w:val="20"/>
          <w:szCs w:val="20"/>
        </w:rPr>
        <w:t>应通过多方管理协议约定设计、施工、监理和模块单元生产等单位管理责任，确认混凝土模块化建筑</w:t>
      </w:r>
      <w:r>
        <w:rPr>
          <w:rFonts w:ascii="宋体" w:hAnsi="宋体" w:eastAsia="宋体" w:cs="宋体"/>
          <w:spacing w:val="13"/>
          <w:sz w:val="20"/>
          <w:szCs w:val="20"/>
        </w:rPr>
        <w:t xml:space="preserve"> </w:t>
      </w:r>
      <w:r>
        <w:rPr>
          <w:rFonts w:ascii="宋体" w:hAnsi="宋体" w:eastAsia="宋体" w:cs="宋体"/>
          <w:spacing w:val="9"/>
          <w:sz w:val="20"/>
          <w:szCs w:val="20"/>
        </w:rPr>
        <w:t>施工安全生产关键节点，明确各自的安全生产职责，并建立相应的工作机制。</w:t>
      </w:r>
    </w:p>
    <w:p w14:paraId="7659E614">
      <w:pPr>
        <w:spacing w:line="280" w:lineRule="auto"/>
        <w:rPr>
          <w:rFonts w:ascii="宋体" w:hAnsi="宋体" w:eastAsia="宋体" w:cs="宋体"/>
          <w:sz w:val="20"/>
          <w:szCs w:val="20"/>
        </w:rPr>
        <w:sectPr>
          <w:footerReference r:id="rId36" w:type="default"/>
          <w:pgSz w:w="11906" w:h="16839"/>
          <w:pgMar w:top="1431" w:right="1296" w:bottom="1145" w:left="1300" w:header="0" w:footer="958" w:gutter="0"/>
          <w:cols w:space="720" w:num="1"/>
        </w:sectPr>
      </w:pPr>
    </w:p>
    <w:p w14:paraId="1733C51F">
      <w:pPr>
        <w:spacing w:before="240" w:line="26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6. 6. 3    </w:t>
      </w:r>
      <w:r>
        <w:rPr>
          <w:rFonts w:ascii="宋体" w:hAnsi="宋体" w:eastAsia="宋体" w:cs="宋体"/>
          <w:spacing w:val="7"/>
          <w:sz w:val="20"/>
          <w:szCs w:val="20"/>
        </w:rPr>
        <w:t>施工单位应根据工程施工特点对重大危险源进行识别并予以公示，并</w:t>
      </w:r>
      <w:r>
        <w:rPr>
          <w:rFonts w:ascii="宋体" w:hAnsi="宋体" w:eastAsia="宋体" w:cs="宋体"/>
          <w:spacing w:val="6"/>
          <w:sz w:val="20"/>
          <w:szCs w:val="20"/>
        </w:rPr>
        <w:t>制定相对应的安全技术措</w:t>
      </w:r>
      <w:r>
        <w:rPr>
          <w:rFonts w:ascii="宋体" w:hAnsi="宋体" w:eastAsia="宋体" w:cs="宋体"/>
          <w:sz w:val="20"/>
          <w:szCs w:val="20"/>
        </w:rPr>
        <w:t xml:space="preserve"> </w:t>
      </w:r>
      <w:r>
        <w:rPr>
          <w:rFonts w:ascii="宋体" w:hAnsi="宋体" w:eastAsia="宋体" w:cs="宋体"/>
          <w:spacing w:val="7"/>
          <w:sz w:val="20"/>
          <w:szCs w:val="20"/>
        </w:rPr>
        <w:t>施和应急预案。</w:t>
      </w:r>
    </w:p>
    <w:p w14:paraId="20C2EB61">
      <w:pPr>
        <w:spacing w:before="83" w:line="26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6. 6. 4    </w:t>
      </w:r>
      <w:r>
        <w:rPr>
          <w:rFonts w:ascii="宋体" w:hAnsi="宋体" w:eastAsia="宋体" w:cs="宋体"/>
          <w:spacing w:val="7"/>
          <w:sz w:val="20"/>
          <w:szCs w:val="20"/>
        </w:rPr>
        <w:t>施工单位应对从事模块单元吊装作业及相关人员进行安全培训与交底</w:t>
      </w:r>
      <w:r>
        <w:rPr>
          <w:rFonts w:ascii="宋体" w:hAnsi="宋体" w:eastAsia="宋体" w:cs="宋体"/>
          <w:spacing w:val="6"/>
          <w:sz w:val="20"/>
          <w:szCs w:val="20"/>
        </w:rPr>
        <w:t>，培训与交底内容应包含</w:t>
      </w:r>
      <w:r>
        <w:rPr>
          <w:rFonts w:ascii="宋体" w:hAnsi="宋体" w:eastAsia="宋体" w:cs="宋体"/>
          <w:sz w:val="20"/>
          <w:szCs w:val="20"/>
        </w:rPr>
        <w:t xml:space="preserve"> </w:t>
      </w:r>
      <w:r>
        <w:rPr>
          <w:rFonts w:ascii="宋体" w:hAnsi="宋体" w:eastAsia="宋体" w:cs="宋体"/>
          <w:spacing w:val="9"/>
          <w:sz w:val="20"/>
          <w:szCs w:val="20"/>
        </w:rPr>
        <w:t>模块单元进场、卸车、存放、吊装、就位等环节，并应制定防控措施和应急预案。</w:t>
      </w:r>
    </w:p>
    <w:p w14:paraId="134F48EE">
      <w:pPr>
        <w:spacing w:before="86" w:line="268" w:lineRule="auto"/>
        <w:ind w:left="3" w:right="2"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6. 6. 5    </w:t>
      </w:r>
      <w:r>
        <w:rPr>
          <w:rFonts w:ascii="宋体" w:hAnsi="宋体" w:eastAsia="宋体" w:cs="宋体"/>
          <w:spacing w:val="7"/>
          <w:sz w:val="20"/>
          <w:szCs w:val="20"/>
        </w:rPr>
        <w:t>施工作业使用的专用吊具、吊索、定型工具式支撑、支架等，</w:t>
      </w:r>
      <w:r>
        <w:rPr>
          <w:rFonts w:ascii="宋体" w:hAnsi="宋体" w:eastAsia="宋体" w:cs="宋体"/>
          <w:spacing w:val="6"/>
          <w:sz w:val="20"/>
          <w:szCs w:val="20"/>
        </w:rPr>
        <w:t>应进行安全验算，使用中进行定</w:t>
      </w:r>
      <w:r>
        <w:rPr>
          <w:rFonts w:ascii="宋体" w:hAnsi="宋体" w:eastAsia="宋体" w:cs="宋体"/>
          <w:sz w:val="20"/>
          <w:szCs w:val="20"/>
        </w:rPr>
        <w:t xml:space="preserve"> </w:t>
      </w:r>
      <w:r>
        <w:rPr>
          <w:rFonts w:ascii="宋体" w:hAnsi="宋体" w:eastAsia="宋体" w:cs="宋体"/>
          <w:spacing w:val="8"/>
          <w:sz w:val="20"/>
          <w:szCs w:val="20"/>
        </w:rPr>
        <w:t>期检查，确保其安全状态。</w:t>
      </w:r>
    </w:p>
    <w:p w14:paraId="7CA115C9">
      <w:pPr>
        <w:spacing w:before="84" w:line="268" w:lineRule="auto"/>
        <w:ind w:left="5"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6. 6. 6    </w:t>
      </w:r>
      <w:r>
        <w:rPr>
          <w:rFonts w:ascii="宋体" w:hAnsi="宋体" w:eastAsia="宋体" w:cs="宋体"/>
          <w:spacing w:val="7"/>
          <w:sz w:val="20"/>
          <w:szCs w:val="20"/>
        </w:rPr>
        <w:t>安装作业开始前，应对安装作业区进行围护并做出明显的标识，拉警</w:t>
      </w:r>
      <w:r>
        <w:rPr>
          <w:rFonts w:ascii="宋体" w:hAnsi="宋体" w:eastAsia="宋体" w:cs="宋体"/>
          <w:spacing w:val="6"/>
          <w:sz w:val="20"/>
          <w:szCs w:val="20"/>
        </w:rPr>
        <w:t>戒线，应根据危险源级别</w:t>
      </w:r>
      <w:r>
        <w:rPr>
          <w:rFonts w:ascii="宋体" w:hAnsi="宋体" w:eastAsia="宋体" w:cs="宋体"/>
          <w:sz w:val="20"/>
          <w:szCs w:val="20"/>
        </w:rPr>
        <w:t xml:space="preserve"> </w:t>
      </w:r>
      <w:r>
        <w:rPr>
          <w:rFonts w:ascii="宋体" w:hAnsi="宋体" w:eastAsia="宋体" w:cs="宋体"/>
          <w:spacing w:val="9"/>
          <w:sz w:val="20"/>
          <w:szCs w:val="20"/>
        </w:rPr>
        <w:t>安排安全员全程监管，严禁与安装作业无关的人员进入。</w:t>
      </w:r>
    </w:p>
    <w:p w14:paraId="29B1B467">
      <w:pPr>
        <w:spacing w:before="86" w:line="228" w:lineRule="auto"/>
        <w:ind w:left="1"/>
        <w:rPr>
          <w:rFonts w:ascii="宋体" w:hAnsi="宋体" w:eastAsia="宋体" w:cs="宋体"/>
          <w:sz w:val="20"/>
          <w:szCs w:val="20"/>
        </w:rPr>
      </w:pPr>
      <w:r>
        <w:rPr>
          <w:rFonts w:ascii="Times New Roman" w:hAnsi="Times New Roman" w:eastAsia="Times New Roman" w:cs="Times New Roman"/>
          <w:b/>
          <w:bCs/>
          <w:spacing w:val="4"/>
          <w:sz w:val="20"/>
          <w:szCs w:val="20"/>
        </w:rPr>
        <w:t xml:space="preserve">6. 6. 7     </w:t>
      </w:r>
      <w:r>
        <w:rPr>
          <w:rFonts w:ascii="宋体" w:hAnsi="宋体" w:eastAsia="宋体" w:cs="宋体"/>
          <w:spacing w:val="4"/>
          <w:sz w:val="20"/>
          <w:szCs w:val="20"/>
        </w:rPr>
        <w:t>吊装作业安全应符合下列规定：</w:t>
      </w:r>
    </w:p>
    <w:p w14:paraId="334E2665">
      <w:pPr>
        <w:spacing w:before="87" w:line="228" w:lineRule="auto"/>
        <w:ind w:left="427"/>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遇到大雨、大雾、大雪天及</w:t>
      </w:r>
      <w:r>
        <w:rPr>
          <w:rFonts w:ascii="宋体" w:hAnsi="宋体" w:eastAsia="宋体" w:cs="宋体"/>
          <w:spacing w:val="-35"/>
          <w:sz w:val="20"/>
          <w:szCs w:val="20"/>
        </w:rPr>
        <w:t xml:space="preserve"> </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级以上大风天等恶劣天气时，不得进</w:t>
      </w:r>
      <w:r>
        <w:rPr>
          <w:rFonts w:ascii="宋体" w:hAnsi="宋体" w:eastAsia="宋体" w:cs="宋体"/>
          <w:spacing w:val="7"/>
          <w:sz w:val="20"/>
          <w:szCs w:val="20"/>
        </w:rPr>
        <w:t>行吊装作业；</w:t>
      </w:r>
    </w:p>
    <w:p w14:paraId="52C64393">
      <w:pPr>
        <w:spacing w:before="84" w:line="228"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起吊后，应先将模块单元提升</w:t>
      </w:r>
      <w:r>
        <w:rPr>
          <w:rFonts w:ascii="宋体" w:hAnsi="宋体" w:eastAsia="宋体" w:cs="宋体"/>
          <w:spacing w:val="-38"/>
          <w:sz w:val="20"/>
          <w:szCs w:val="20"/>
        </w:rPr>
        <w:t xml:space="preserve"> </w:t>
      </w:r>
      <w:r>
        <w:rPr>
          <w:rFonts w:ascii="Times New Roman" w:hAnsi="Times New Roman" w:eastAsia="Times New Roman" w:cs="Times New Roman"/>
          <w:spacing w:val="8"/>
          <w:sz w:val="20"/>
          <w:szCs w:val="20"/>
        </w:rPr>
        <w:t>300</w:t>
      </w:r>
      <w:r>
        <w:rPr>
          <w:rFonts w:ascii="Times New Roman" w:hAnsi="Times New Roman" w:eastAsia="Times New Roman" w:cs="Times New Roman"/>
          <w:sz w:val="20"/>
          <w:szCs w:val="20"/>
        </w:rPr>
        <w:t>mm</w:t>
      </w:r>
      <w:r>
        <w:rPr>
          <w:rFonts w:ascii="Times New Roman" w:hAnsi="Times New Roman" w:eastAsia="Times New Roman" w:cs="Times New Roman"/>
          <w:spacing w:val="-22"/>
          <w:sz w:val="20"/>
          <w:szCs w:val="20"/>
        </w:rPr>
        <w:t xml:space="preserve"> </w:t>
      </w:r>
      <w:r>
        <w:rPr>
          <w:rFonts w:ascii="宋体" w:hAnsi="宋体" w:eastAsia="宋体" w:cs="宋体"/>
          <w:spacing w:val="8"/>
          <w:sz w:val="20"/>
          <w:szCs w:val="20"/>
        </w:rPr>
        <w:t>，确保吊具安全且构件平稳后，方可缓慢提升</w:t>
      </w:r>
      <w:r>
        <w:rPr>
          <w:rFonts w:ascii="宋体" w:hAnsi="宋体" w:eastAsia="宋体" w:cs="宋体"/>
          <w:spacing w:val="7"/>
          <w:sz w:val="20"/>
          <w:szCs w:val="20"/>
        </w:rPr>
        <w:t>构件；</w:t>
      </w:r>
    </w:p>
    <w:p w14:paraId="5EDD4B9B">
      <w:pPr>
        <w:spacing w:before="86" w:line="228"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吊装时，模块单元吊装路径下方</w:t>
      </w:r>
      <w:r>
        <w:rPr>
          <w:rFonts w:ascii="宋体" w:hAnsi="宋体" w:eastAsia="宋体" w:cs="宋体"/>
          <w:spacing w:val="7"/>
          <w:sz w:val="20"/>
          <w:szCs w:val="20"/>
        </w:rPr>
        <w:t>严禁站人；</w:t>
      </w:r>
    </w:p>
    <w:p w14:paraId="538683EC">
      <w:pPr>
        <w:spacing w:before="87" w:line="228"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高空作业时，可通过缆风绳调整模块</w:t>
      </w:r>
      <w:r>
        <w:rPr>
          <w:rFonts w:ascii="宋体" w:hAnsi="宋体" w:eastAsia="宋体" w:cs="宋体"/>
          <w:spacing w:val="8"/>
          <w:sz w:val="20"/>
          <w:szCs w:val="20"/>
        </w:rPr>
        <w:t>单元方向，严禁直接手扶模块单元；</w:t>
      </w:r>
    </w:p>
    <w:p w14:paraId="76B95EF1">
      <w:pPr>
        <w:spacing w:before="87" w:line="267" w:lineRule="auto"/>
        <w:ind w:firstLine="420"/>
        <w:rPr>
          <w:rFonts w:ascii="宋体" w:hAnsi="宋体" w:eastAsia="宋体" w:cs="宋体"/>
          <w:sz w:val="20"/>
          <w:szCs w:val="20"/>
        </w:rPr>
      </w:pPr>
      <w:r>
        <w:rPr>
          <w:rFonts w:ascii="Times New Roman" w:hAnsi="Times New Roman" w:eastAsia="Times New Roman" w:cs="Times New Roman"/>
          <w:b/>
          <w:bCs/>
          <w:spacing w:val="7"/>
          <w:sz w:val="20"/>
          <w:szCs w:val="20"/>
        </w:rPr>
        <w:t xml:space="preserve">5    </w:t>
      </w:r>
      <w:r>
        <w:rPr>
          <w:rFonts w:ascii="宋体" w:hAnsi="宋体" w:eastAsia="宋体" w:cs="宋体"/>
          <w:spacing w:val="7"/>
          <w:sz w:val="20"/>
          <w:szCs w:val="20"/>
        </w:rPr>
        <w:t>就位时，应待模块单元降落至距地面</w:t>
      </w:r>
      <w:r>
        <w:rPr>
          <w:rFonts w:ascii="宋体" w:hAnsi="宋体" w:eastAsia="宋体" w:cs="宋体"/>
          <w:spacing w:val="-18"/>
          <w:sz w:val="20"/>
          <w:szCs w:val="20"/>
        </w:rPr>
        <w:t xml:space="preserve"> </w:t>
      </w:r>
      <w:r>
        <w:rPr>
          <w:rFonts w:ascii="Times New Roman" w:hAnsi="Times New Roman" w:eastAsia="Times New Roman" w:cs="Times New Roman"/>
          <w:spacing w:val="7"/>
          <w:sz w:val="20"/>
          <w:szCs w:val="20"/>
        </w:rPr>
        <w:t>1m</w:t>
      </w:r>
      <w:r>
        <w:rPr>
          <w:rFonts w:ascii="Times New Roman" w:hAnsi="Times New Roman" w:eastAsia="Times New Roman" w:cs="Times New Roman"/>
          <w:spacing w:val="33"/>
          <w:sz w:val="20"/>
          <w:szCs w:val="20"/>
        </w:rPr>
        <w:t xml:space="preserve"> </w:t>
      </w:r>
      <w:r>
        <w:rPr>
          <w:rFonts w:ascii="宋体" w:hAnsi="宋体" w:eastAsia="宋体" w:cs="宋体"/>
          <w:spacing w:val="7"/>
          <w:sz w:val="20"/>
          <w:szCs w:val="20"/>
        </w:rPr>
        <w:t>以内作业人员才可靠近，并应待</w:t>
      </w:r>
      <w:r>
        <w:rPr>
          <w:rFonts w:ascii="宋体" w:hAnsi="宋体" w:eastAsia="宋体" w:cs="宋体"/>
          <w:spacing w:val="6"/>
          <w:sz w:val="20"/>
          <w:szCs w:val="20"/>
        </w:rPr>
        <w:t>模块单元就位固定后</w:t>
      </w:r>
      <w:r>
        <w:rPr>
          <w:rFonts w:ascii="宋体" w:hAnsi="宋体" w:eastAsia="宋体" w:cs="宋体"/>
          <w:sz w:val="20"/>
          <w:szCs w:val="20"/>
        </w:rPr>
        <w:t xml:space="preserve"> </w:t>
      </w:r>
      <w:r>
        <w:rPr>
          <w:rFonts w:ascii="宋体" w:hAnsi="宋体" w:eastAsia="宋体" w:cs="宋体"/>
          <w:spacing w:val="6"/>
          <w:sz w:val="20"/>
          <w:szCs w:val="20"/>
        </w:rPr>
        <w:t>进行脱钩；</w:t>
      </w:r>
    </w:p>
    <w:p w14:paraId="4A23533E">
      <w:pPr>
        <w:spacing w:before="86" w:line="228" w:lineRule="auto"/>
        <w:ind w:left="421"/>
        <w:rPr>
          <w:rFonts w:ascii="宋体" w:hAnsi="宋体" w:eastAsia="宋体" w:cs="宋体"/>
          <w:sz w:val="20"/>
          <w:szCs w:val="20"/>
        </w:rPr>
      </w:pPr>
      <w:r>
        <w:rPr>
          <w:rFonts w:ascii="Times New Roman" w:hAnsi="Times New Roman" w:eastAsia="Times New Roman" w:cs="Times New Roman"/>
          <w:b/>
          <w:bCs/>
          <w:spacing w:val="8"/>
          <w:sz w:val="20"/>
          <w:szCs w:val="20"/>
        </w:rPr>
        <w:t xml:space="preserve">6    </w:t>
      </w:r>
      <w:r>
        <w:rPr>
          <w:rFonts w:ascii="宋体" w:hAnsi="宋体" w:eastAsia="宋体" w:cs="宋体"/>
          <w:spacing w:val="8"/>
          <w:sz w:val="20"/>
          <w:szCs w:val="20"/>
        </w:rPr>
        <w:t>模块单元吊装时应设置有效的防护系统，防护系统应经计算确定。</w:t>
      </w:r>
    </w:p>
    <w:p w14:paraId="52459D55">
      <w:pPr>
        <w:spacing w:before="88" w:line="26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6. 6. 8    </w:t>
      </w:r>
      <w:r>
        <w:rPr>
          <w:rFonts w:ascii="宋体" w:hAnsi="宋体" w:eastAsia="宋体" w:cs="宋体"/>
          <w:spacing w:val="7"/>
          <w:sz w:val="20"/>
          <w:szCs w:val="20"/>
        </w:rPr>
        <w:t>混凝土模块化建筑施工过程中，凡涉及临边与洞口作业、攀登与悬空</w:t>
      </w:r>
      <w:r>
        <w:rPr>
          <w:rFonts w:ascii="宋体" w:hAnsi="宋体" w:eastAsia="宋体" w:cs="宋体"/>
          <w:spacing w:val="6"/>
          <w:sz w:val="20"/>
          <w:szCs w:val="20"/>
        </w:rPr>
        <w:t>作业、操作平台、交叉作</w:t>
      </w:r>
      <w:r>
        <w:rPr>
          <w:rFonts w:ascii="宋体" w:hAnsi="宋体" w:eastAsia="宋体" w:cs="宋体"/>
          <w:sz w:val="20"/>
          <w:szCs w:val="20"/>
        </w:rPr>
        <w:t xml:space="preserve"> </w:t>
      </w:r>
      <w:r>
        <w:rPr>
          <w:rFonts w:ascii="宋体" w:hAnsi="宋体" w:eastAsia="宋体" w:cs="宋体"/>
          <w:spacing w:val="9"/>
          <w:sz w:val="20"/>
          <w:szCs w:val="20"/>
        </w:rPr>
        <w:t>业及安全网搭设的，应采取有效的高处作业安全技术措施。</w:t>
      </w:r>
    </w:p>
    <w:p w14:paraId="290C2D0A">
      <w:pPr>
        <w:spacing w:before="85" w:line="227" w:lineRule="auto"/>
        <w:ind w:left="1"/>
        <w:rPr>
          <w:rFonts w:ascii="宋体" w:hAnsi="宋体" w:eastAsia="宋体" w:cs="宋体"/>
          <w:sz w:val="20"/>
          <w:szCs w:val="20"/>
        </w:rPr>
      </w:pPr>
      <w:r>
        <w:rPr>
          <w:rFonts w:ascii="Times New Roman" w:hAnsi="Times New Roman" w:eastAsia="Times New Roman" w:cs="Times New Roman"/>
          <w:b/>
          <w:bCs/>
          <w:spacing w:val="8"/>
          <w:sz w:val="20"/>
          <w:szCs w:val="20"/>
        </w:rPr>
        <w:t xml:space="preserve">6. 6. 9    </w:t>
      </w:r>
      <w:r>
        <w:rPr>
          <w:rFonts w:ascii="宋体" w:hAnsi="宋体" w:eastAsia="宋体" w:cs="宋体"/>
          <w:spacing w:val="8"/>
          <w:sz w:val="20"/>
          <w:szCs w:val="20"/>
        </w:rPr>
        <w:t>模块单元吊装就位后，应根</w:t>
      </w:r>
      <w:r>
        <w:rPr>
          <w:rFonts w:ascii="宋体" w:hAnsi="宋体" w:eastAsia="宋体" w:cs="宋体"/>
          <w:spacing w:val="7"/>
          <w:sz w:val="20"/>
          <w:szCs w:val="20"/>
        </w:rPr>
        <w:t>据设计要求采取可靠的临时固定措施。</w:t>
      </w:r>
    </w:p>
    <w:p w14:paraId="6FC58950">
      <w:pPr>
        <w:spacing w:before="87" w:line="268" w:lineRule="auto"/>
        <w:ind w:left="1"/>
        <w:rPr>
          <w:rFonts w:ascii="宋体" w:hAnsi="宋体" w:eastAsia="宋体" w:cs="宋体"/>
          <w:sz w:val="20"/>
          <w:szCs w:val="20"/>
        </w:rPr>
      </w:pPr>
      <w:r>
        <w:rPr>
          <w:rFonts w:ascii="Times New Roman" w:hAnsi="Times New Roman" w:eastAsia="Times New Roman" w:cs="Times New Roman"/>
          <w:b/>
          <w:bCs/>
          <w:spacing w:val="9"/>
          <w:sz w:val="20"/>
          <w:szCs w:val="20"/>
        </w:rPr>
        <w:t>6. 6.</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10    </w:t>
      </w:r>
      <w:r>
        <w:rPr>
          <w:rFonts w:ascii="宋体" w:hAnsi="宋体" w:eastAsia="宋体" w:cs="宋体"/>
          <w:spacing w:val="9"/>
          <w:sz w:val="20"/>
          <w:szCs w:val="20"/>
        </w:rPr>
        <w:t>施工现场应加强对废水、污水的管理</w:t>
      </w:r>
      <w:r>
        <w:rPr>
          <w:rFonts w:ascii="宋体" w:hAnsi="宋体" w:eastAsia="宋体" w:cs="宋体"/>
          <w:spacing w:val="8"/>
          <w:sz w:val="20"/>
          <w:szCs w:val="20"/>
        </w:rPr>
        <w:t>，现场应设置污水池和排水沟。废水、废弃涂料、胶料</w:t>
      </w:r>
      <w:r>
        <w:rPr>
          <w:rFonts w:ascii="宋体" w:hAnsi="宋体" w:eastAsia="宋体" w:cs="宋体"/>
          <w:sz w:val="20"/>
          <w:szCs w:val="20"/>
        </w:rPr>
        <w:t xml:space="preserve"> </w:t>
      </w:r>
      <w:r>
        <w:rPr>
          <w:rFonts w:ascii="宋体" w:hAnsi="宋体" w:eastAsia="宋体" w:cs="宋体"/>
          <w:spacing w:val="9"/>
          <w:sz w:val="20"/>
          <w:szCs w:val="20"/>
        </w:rPr>
        <w:t>应统一处理，严禁未经处理直接排入下水管道。</w:t>
      </w:r>
    </w:p>
    <w:p w14:paraId="6CB067A0">
      <w:pPr>
        <w:spacing w:before="87" w:line="267" w:lineRule="auto"/>
        <w:ind w:left="4" w:hanging="3"/>
        <w:rPr>
          <w:rFonts w:ascii="宋体" w:hAnsi="宋体" w:eastAsia="宋体" w:cs="宋体"/>
          <w:sz w:val="20"/>
          <w:szCs w:val="20"/>
        </w:rPr>
      </w:pPr>
      <w:r>
        <w:rPr>
          <w:rFonts w:ascii="Times New Roman" w:hAnsi="Times New Roman" w:eastAsia="Times New Roman" w:cs="Times New Roman"/>
          <w:b/>
          <w:bCs/>
          <w:spacing w:val="9"/>
          <w:sz w:val="20"/>
          <w:szCs w:val="20"/>
        </w:rPr>
        <w:t>6. 6.</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9"/>
          <w:sz w:val="20"/>
          <w:szCs w:val="20"/>
        </w:rPr>
        <w:t xml:space="preserve">11    </w:t>
      </w:r>
      <w:r>
        <w:rPr>
          <w:rFonts w:ascii="宋体" w:hAnsi="宋体" w:eastAsia="宋体" w:cs="宋体"/>
          <w:spacing w:val="9"/>
          <w:sz w:val="20"/>
          <w:szCs w:val="20"/>
        </w:rPr>
        <w:t>模块单元安装过程中废弃物等应进行</w:t>
      </w:r>
      <w:r>
        <w:rPr>
          <w:rFonts w:ascii="宋体" w:hAnsi="宋体" w:eastAsia="宋体" w:cs="宋体"/>
          <w:spacing w:val="8"/>
          <w:sz w:val="20"/>
          <w:szCs w:val="20"/>
        </w:rPr>
        <w:t>分类回收。施工中产生的胶粘剂、稀释剂等易燃易爆废</w:t>
      </w:r>
      <w:r>
        <w:rPr>
          <w:rFonts w:ascii="宋体" w:hAnsi="宋体" w:eastAsia="宋体" w:cs="宋体"/>
          <w:sz w:val="20"/>
          <w:szCs w:val="20"/>
        </w:rPr>
        <w:t xml:space="preserve"> </w:t>
      </w:r>
      <w:r>
        <w:rPr>
          <w:rFonts w:ascii="宋体" w:hAnsi="宋体" w:eastAsia="宋体" w:cs="宋体"/>
          <w:spacing w:val="9"/>
          <w:sz w:val="20"/>
          <w:szCs w:val="20"/>
        </w:rPr>
        <w:t>弃物应及时收集送至指定储存器内并按规定回收，严禁丢弃未经处理的废弃物。</w:t>
      </w:r>
    </w:p>
    <w:p w14:paraId="37E2E9C0">
      <w:pPr>
        <w:spacing w:line="267" w:lineRule="auto"/>
        <w:rPr>
          <w:rFonts w:ascii="宋体" w:hAnsi="宋体" w:eastAsia="宋体" w:cs="宋体"/>
          <w:sz w:val="20"/>
          <w:szCs w:val="20"/>
        </w:rPr>
        <w:sectPr>
          <w:footerReference r:id="rId37" w:type="default"/>
          <w:pgSz w:w="11906" w:h="16839"/>
          <w:pgMar w:top="1431" w:right="1350" w:bottom="1145" w:left="1300" w:header="0" w:footer="958" w:gutter="0"/>
          <w:cols w:space="720" w:num="1"/>
        </w:sectPr>
      </w:pPr>
    </w:p>
    <w:p w14:paraId="56DF6D6C">
      <w:pPr>
        <w:pStyle w:val="2"/>
        <w:spacing w:line="317" w:lineRule="auto"/>
      </w:pPr>
    </w:p>
    <w:p w14:paraId="3F46CA9F">
      <w:pPr>
        <w:pStyle w:val="2"/>
        <w:spacing w:line="318" w:lineRule="auto"/>
      </w:pPr>
    </w:p>
    <w:p w14:paraId="2B89517A">
      <w:pPr>
        <w:spacing w:before="91" w:line="221" w:lineRule="auto"/>
        <w:ind w:left="3652"/>
        <w:outlineLvl w:val="0"/>
        <w:rPr>
          <w:rFonts w:ascii="宋体" w:hAnsi="宋体" w:eastAsia="宋体" w:cs="宋体"/>
          <w:sz w:val="28"/>
          <w:szCs w:val="28"/>
        </w:rPr>
      </w:pPr>
      <w:bookmarkStart w:id="101" w:name="bookmark30"/>
      <w:bookmarkEnd w:id="101"/>
      <w:r>
        <w:rPr>
          <w:rFonts w:ascii="Times New Roman" w:hAnsi="Times New Roman" w:eastAsia="Times New Roman" w:cs="Times New Roman"/>
          <w:b/>
          <w:bCs/>
          <w:spacing w:val="-9"/>
          <w:sz w:val="28"/>
          <w:szCs w:val="28"/>
        </w:rPr>
        <w:t>7</w:t>
      </w:r>
      <w:r>
        <w:rPr>
          <w:rFonts w:ascii="Times New Roman" w:hAnsi="Times New Roman" w:eastAsia="Times New Roman" w:cs="Times New Roman"/>
          <w:b/>
          <w:bCs/>
          <w:spacing w:val="2"/>
          <w:sz w:val="28"/>
          <w:szCs w:val="28"/>
        </w:rPr>
        <w:t xml:space="preserve">    </w:t>
      </w:r>
      <w:r>
        <w:rPr>
          <w:rFonts w:ascii="宋体" w:hAnsi="宋体" w:eastAsia="宋体" w:cs="宋体"/>
          <w:spacing w:val="-9"/>
          <w:sz w:val="28"/>
          <w:szCs w:val="28"/>
        </w:rPr>
        <w:t>驻</w:t>
      </w:r>
      <w:r>
        <w:rPr>
          <w:rFonts w:ascii="宋体" w:hAnsi="宋体" w:eastAsia="宋体" w:cs="宋体"/>
          <w:spacing w:val="16"/>
          <w:sz w:val="28"/>
          <w:szCs w:val="28"/>
        </w:rPr>
        <w:t xml:space="preserve"> </w:t>
      </w:r>
      <w:r>
        <w:rPr>
          <w:rFonts w:ascii="宋体" w:hAnsi="宋体" w:eastAsia="宋体" w:cs="宋体"/>
          <w:spacing w:val="-9"/>
          <w:sz w:val="28"/>
          <w:szCs w:val="28"/>
        </w:rPr>
        <w:t>厂</w:t>
      </w:r>
      <w:r>
        <w:rPr>
          <w:rFonts w:ascii="宋体" w:hAnsi="宋体" w:eastAsia="宋体" w:cs="宋体"/>
          <w:spacing w:val="11"/>
          <w:sz w:val="28"/>
          <w:szCs w:val="28"/>
        </w:rPr>
        <w:t xml:space="preserve"> </w:t>
      </w:r>
      <w:r>
        <w:rPr>
          <w:rFonts w:ascii="宋体" w:hAnsi="宋体" w:eastAsia="宋体" w:cs="宋体"/>
          <w:spacing w:val="-9"/>
          <w:sz w:val="28"/>
          <w:szCs w:val="28"/>
        </w:rPr>
        <w:t>监</w:t>
      </w:r>
      <w:r>
        <w:rPr>
          <w:rFonts w:ascii="宋体" w:hAnsi="宋体" w:eastAsia="宋体" w:cs="宋体"/>
          <w:spacing w:val="9"/>
          <w:sz w:val="28"/>
          <w:szCs w:val="28"/>
        </w:rPr>
        <w:t xml:space="preserve"> </w:t>
      </w:r>
      <w:r>
        <w:rPr>
          <w:rFonts w:ascii="宋体" w:hAnsi="宋体" w:eastAsia="宋体" w:cs="宋体"/>
          <w:spacing w:val="-9"/>
          <w:sz w:val="28"/>
          <w:szCs w:val="28"/>
        </w:rPr>
        <w:t>造</w:t>
      </w:r>
    </w:p>
    <w:p w14:paraId="2B8D33D9">
      <w:pPr>
        <w:pStyle w:val="2"/>
        <w:spacing w:line="246" w:lineRule="auto"/>
      </w:pPr>
    </w:p>
    <w:p w14:paraId="186CF66E">
      <w:pPr>
        <w:pStyle w:val="2"/>
        <w:spacing w:line="246" w:lineRule="auto"/>
      </w:pPr>
    </w:p>
    <w:p w14:paraId="682F8786">
      <w:pPr>
        <w:spacing w:before="65" w:line="229" w:lineRule="auto"/>
        <w:ind w:left="3789"/>
        <w:outlineLvl w:val="1"/>
        <w:rPr>
          <w:rFonts w:ascii="黑体" w:hAnsi="黑体" w:eastAsia="黑体" w:cs="黑体"/>
          <w:sz w:val="20"/>
          <w:szCs w:val="20"/>
        </w:rPr>
      </w:pPr>
      <w:bookmarkStart w:id="102" w:name="bookmark31"/>
      <w:bookmarkEnd w:id="102"/>
      <w:r>
        <w:rPr>
          <w:rFonts w:ascii="Times New Roman" w:hAnsi="Times New Roman" w:eastAsia="Times New Roman" w:cs="Times New Roman"/>
          <w:b/>
          <w:bCs/>
          <w:spacing w:val="2"/>
          <w:sz w:val="20"/>
          <w:szCs w:val="20"/>
        </w:rPr>
        <w:t>7</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黑体" w:hAnsi="黑体" w:eastAsia="黑体" w:cs="黑体"/>
          <w:spacing w:val="2"/>
          <w:sz w:val="20"/>
          <w:szCs w:val="20"/>
        </w:rPr>
        <w:t>一</w:t>
      </w:r>
      <w:r>
        <w:rPr>
          <w:rFonts w:ascii="黑体" w:hAnsi="黑体" w:eastAsia="黑体" w:cs="黑体"/>
          <w:spacing w:val="15"/>
          <w:sz w:val="20"/>
          <w:szCs w:val="20"/>
        </w:rPr>
        <w:t xml:space="preserve"> </w:t>
      </w:r>
      <w:r>
        <w:rPr>
          <w:rFonts w:ascii="黑体" w:hAnsi="黑体" w:eastAsia="黑体" w:cs="黑体"/>
          <w:spacing w:val="2"/>
          <w:sz w:val="20"/>
          <w:szCs w:val="20"/>
        </w:rPr>
        <w:t>般</w:t>
      </w:r>
      <w:r>
        <w:rPr>
          <w:rFonts w:ascii="黑体" w:hAnsi="黑体" w:eastAsia="黑体" w:cs="黑体"/>
          <w:spacing w:val="15"/>
          <w:sz w:val="20"/>
          <w:szCs w:val="20"/>
        </w:rPr>
        <w:t xml:space="preserve"> </w:t>
      </w:r>
      <w:r>
        <w:rPr>
          <w:rFonts w:ascii="黑体" w:hAnsi="黑体" w:eastAsia="黑体" w:cs="黑体"/>
          <w:spacing w:val="2"/>
          <w:sz w:val="20"/>
          <w:szCs w:val="20"/>
        </w:rPr>
        <w:t>规 定</w:t>
      </w:r>
    </w:p>
    <w:p w14:paraId="3AAF119B">
      <w:pPr>
        <w:pStyle w:val="2"/>
        <w:spacing w:line="259" w:lineRule="auto"/>
      </w:pPr>
    </w:p>
    <w:p w14:paraId="6E97A099">
      <w:pPr>
        <w:spacing w:before="65" w:line="267" w:lineRule="auto"/>
        <w:ind w:left="1" w:right="159" w:hanging="1"/>
        <w:rPr>
          <w:rFonts w:ascii="宋体" w:hAnsi="宋体" w:eastAsia="宋体" w:cs="宋体"/>
          <w:sz w:val="20"/>
          <w:szCs w:val="20"/>
        </w:rPr>
      </w:pPr>
      <w:r>
        <w:rPr>
          <w:rFonts w:ascii="Times New Roman" w:hAnsi="Times New Roman" w:eastAsia="Times New Roman" w:cs="Times New Roman"/>
          <w:b/>
          <w:bCs/>
          <w:spacing w:val="7"/>
          <w:sz w:val="20"/>
          <w:szCs w:val="20"/>
        </w:rPr>
        <w:t>7. 1.</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驻厂监造机构应由具备资质的监理单位承担，</w:t>
      </w:r>
      <w:r>
        <w:rPr>
          <w:rFonts w:ascii="宋体" w:hAnsi="宋体" w:eastAsia="宋体" w:cs="宋体"/>
          <w:spacing w:val="6"/>
          <w:sz w:val="20"/>
          <w:szCs w:val="20"/>
        </w:rPr>
        <w:t>根据混凝土模块单元驻厂监造合同约定，对混凝</w:t>
      </w:r>
      <w:r>
        <w:rPr>
          <w:rFonts w:ascii="宋体" w:hAnsi="宋体" w:eastAsia="宋体" w:cs="宋体"/>
          <w:sz w:val="20"/>
          <w:szCs w:val="20"/>
        </w:rPr>
        <w:t xml:space="preserve"> </w:t>
      </w:r>
      <w:r>
        <w:rPr>
          <w:rFonts w:ascii="宋体" w:hAnsi="宋体" w:eastAsia="宋体" w:cs="宋体"/>
          <w:spacing w:val="9"/>
          <w:sz w:val="20"/>
          <w:szCs w:val="20"/>
        </w:rPr>
        <w:t>土模块单元的生产进行监理。驻厂监造机构应与工程监理单位非同一单位。</w:t>
      </w:r>
    </w:p>
    <w:p w14:paraId="65816AFB">
      <w:pPr>
        <w:spacing w:before="87" w:line="267" w:lineRule="auto"/>
        <w:ind w:right="160"/>
        <w:rPr>
          <w:rFonts w:ascii="宋体" w:hAnsi="宋体" w:eastAsia="宋体" w:cs="宋体"/>
          <w:sz w:val="20"/>
          <w:szCs w:val="20"/>
        </w:rPr>
      </w:pPr>
      <w:r>
        <w:rPr>
          <w:rFonts w:ascii="Times New Roman" w:hAnsi="Times New Roman" w:eastAsia="Times New Roman" w:cs="Times New Roman"/>
          <w:b/>
          <w:bCs/>
          <w:spacing w:val="7"/>
          <w:sz w:val="20"/>
          <w:szCs w:val="20"/>
        </w:rPr>
        <w:t xml:space="preserve">7. 1. 2    </w:t>
      </w:r>
      <w:r>
        <w:rPr>
          <w:rFonts w:ascii="宋体" w:hAnsi="宋体" w:eastAsia="宋体" w:cs="宋体"/>
          <w:spacing w:val="7"/>
          <w:sz w:val="20"/>
          <w:szCs w:val="20"/>
        </w:rPr>
        <w:t>驻厂监造机构应由驻厂监造负责人和若干驻厂监造工程师组成。驻厂</w:t>
      </w:r>
      <w:r>
        <w:rPr>
          <w:rFonts w:ascii="宋体" w:hAnsi="宋体" w:eastAsia="宋体" w:cs="宋体"/>
          <w:spacing w:val="6"/>
          <w:sz w:val="20"/>
          <w:szCs w:val="20"/>
        </w:rPr>
        <w:t>监造负责人和驻厂监造工</w:t>
      </w:r>
      <w:r>
        <w:rPr>
          <w:rFonts w:ascii="宋体" w:hAnsi="宋体" w:eastAsia="宋体" w:cs="宋体"/>
          <w:sz w:val="20"/>
          <w:szCs w:val="20"/>
        </w:rPr>
        <w:t xml:space="preserve"> </w:t>
      </w:r>
      <w:r>
        <w:rPr>
          <w:rFonts w:ascii="宋体" w:hAnsi="宋体" w:eastAsia="宋体" w:cs="宋体"/>
          <w:spacing w:val="8"/>
          <w:sz w:val="20"/>
          <w:szCs w:val="20"/>
        </w:rPr>
        <w:t>程师的资格应符合相关规定。</w:t>
      </w:r>
    </w:p>
    <w:p w14:paraId="4B605C1B">
      <w:pPr>
        <w:spacing w:before="86" w:line="281" w:lineRule="auto"/>
        <w:ind w:left="1" w:right="160"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7. 1. 3    </w:t>
      </w:r>
      <w:r>
        <w:rPr>
          <w:rFonts w:ascii="宋体" w:hAnsi="宋体" w:eastAsia="宋体" w:cs="宋体"/>
          <w:spacing w:val="7"/>
          <w:sz w:val="20"/>
          <w:szCs w:val="20"/>
        </w:rPr>
        <w:t>驻厂监造机构应对生产单位的混凝土模块单元生产能力进行评估和审</w:t>
      </w:r>
      <w:r>
        <w:rPr>
          <w:rFonts w:ascii="宋体" w:hAnsi="宋体" w:eastAsia="宋体" w:cs="宋体"/>
          <w:spacing w:val="6"/>
          <w:sz w:val="20"/>
          <w:szCs w:val="20"/>
        </w:rPr>
        <w:t>核，包括原材料质量管理</w:t>
      </w:r>
      <w:r>
        <w:rPr>
          <w:rFonts w:ascii="宋体" w:hAnsi="宋体" w:eastAsia="宋体" w:cs="宋体"/>
          <w:sz w:val="20"/>
          <w:szCs w:val="20"/>
        </w:rPr>
        <w:t xml:space="preserve"> </w:t>
      </w:r>
      <w:r>
        <w:rPr>
          <w:rFonts w:ascii="宋体" w:hAnsi="宋体" w:eastAsia="宋体" w:cs="宋体"/>
          <w:spacing w:val="10"/>
          <w:sz w:val="20"/>
          <w:szCs w:val="20"/>
        </w:rPr>
        <w:t>和供应能力、生产管理、出厂质量管理和企业试验室管理的评估，以及</w:t>
      </w:r>
      <w:r>
        <w:rPr>
          <w:rFonts w:ascii="宋体" w:hAnsi="宋体" w:eastAsia="宋体" w:cs="宋体"/>
          <w:spacing w:val="9"/>
          <w:sz w:val="20"/>
          <w:szCs w:val="20"/>
        </w:rPr>
        <w:t>管理人员、试验人员能力审核</w:t>
      </w:r>
      <w:r>
        <w:rPr>
          <w:rFonts w:ascii="宋体" w:hAnsi="宋体" w:eastAsia="宋体" w:cs="宋体"/>
          <w:sz w:val="20"/>
          <w:szCs w:val="20"/>
        </w:rPr>
        <w:t xml:space="preserve"> </w:t>
      </w:r>
      <w:r>
        <w:rPr>
          <w:rFonts w:ascii="宋体" w:hAnsi="宋体" w:eastAsia="宋体" w:cs="宋体"/>
          <w:spacing w:val="9"/>
          <w:sz w:val="20"/>
          <w:szCs w:val="20"/>
        </w:rPr>
        <w:t>等方面，评估和审核符合要求的方能进行本项目的模块单元生产。</w:t>
      </w:r>
    </w:p>
    <w:p w14:paraId="6C95E40E">
      <w:pPr>
        <w:spacing w:before="86" w:line="281" w:lineRule="auto"/>
        <w:ind w:left="1" w:hanging="1"/>
        <w:rPr>
          <w:rFonts w:ascii="宋体" w:hAnsi="宋体" w:eastAsia="宋体" w:cs="宋体"/>
          <w:sz w:val="20"/>
          <w:szCs w:val="20"/>
        </w:rPr>
      </w:pPr>
      <w:r>
        <w:rPr>
          <w:rFonts w:ascii="Times New Roman" w:hAnsi="Times New Roman" w:eastAsia="Times New Roman" w:cs="Times New Roman"/>
          <w:b/>
          <w:bCs/>
          <w:spacing w:val="6"/>
          <w:sz w:val="20"/>
          <w:szCs w:val="20"/>
        </w:rPr>
        <w:t>7.</w:t>
      </w:r>
      <w:r>
        <w:rPr>
          <w:rFonts w:ascii="Times New Roman" w:hAnsi="Times New Roman" w:eastAsia="Times New Roman" w:cs="Times New Roman"/>
          <w:b/>
          <w:bCs/>
          <w:spacing w:val="15"/>
          <w:w w:val="101"/>
          <w:sz w:val="20"/>
          <w:szCs w:val="20"/>
        </w:rPr>
        <w:t xml:space="preserve"> </w:t>
      </w:r>
      <w:r>
        <w:rPr>
          <w:rFonts w:ascii="Times New Roman" w:hAnsi="Times New Roman" w:eastAsia="Times New Roman" w:cs="Times New Roman"/>
          <w:b/>
          <w:bCs/>
          <w:spacing w:val="6"/>
          <w:sz w:val="20"/>
          <w:szCs w:val="20"/>
        </w:rPr>
        <w:t xml:space="preserve">1. 4    </w:t>
      </w:r>
      <w:r>
        <w:rPr>
          <w:rFonts w:ascii="宋体" w:hAnsi="宋体" w:eastAsia="宋体" w:cs="宋体"/>
          <w:spacing w:val="6"/>
          <w:sz w:val="20"/>
          <w:szCs w:val="20"/>
        </w:rPr>
        <w:t>驻厂监造机构应审查生产单位根据施工图设计文件、深化设计文</w:t>
      </w:r>
      <w:r>
        <w:rPr>
          <w:rFonts w:ascii="宋体" w:hAnsi="宋体" w:eastAsia="宋体" w:cs="宋体"/>
          <w:spacing w:val="5"/>
          <w:sz w:val="20"/>
          <w:szCs w:val="20"/>
        </w:rPr>
        <w:t>件和相关标准编制的生产方案，</w:t>
      </w:r>
      <w:r>
        <w:rPr>
          <w:rFonts w:ascii="宋体" w:hAnsi="宋体" w:eastAsia="宋体" w:cs="宋体"/>
          <w:sz w:val="20"/>
          <w:szCs w:val="20"/>
        </w:rPr>
        <w:t xml:space="preserve"> </w:t>
      </w:r>
      <w:r>
        <w:rPr>
          <w:rFonts w:ascii="宋体" w:hAnsi="宋体" w:eastAsia="宋体" w:cs="宋体"/>
          <w:spacing w:val="10"/>
          <w:sz w:val="20"/>
          <w:szCs w:val="20"/>
        </w:rPr>
        <w:t>并要求生产单位根据工程特点在施工安装前，就关键工序、关键部位的</w:t>
      </w:r>
      <w:r>
        <w:rPr>
          <w:rFonts w:ascii="宋体" w:hAnsi="宋体" w:eastAsia="宋体" w:cs="宋体"/>
          <w:spacing w:val="9"/>
          <w:sz w:val="20"/>
          <w:szCs w:val="20"/>
        </w:rPr>
        <w:t>安装注意事项向施工单位进行</w:t>
      </w:r>
      <w:r>
        <w:rPr>
          <w:rFonts w:ascii="宋体" w:hAnsi="宋体" w:eastAsia="宋体" w:cs="宋体"/>
          <w:sz w:val="20"/>
          <w:szCs w:val="20"/>
        </w:rPr>
        <w:t xml:space="preserve">   </w:t>
      </w:r>
      <w:r>
        <w:rPr>
          <w:rFonts w:ascii="宋体" w:hAnsi="宋体" w:eastAsia="宋体" w:cs="宋体"/>
          <w:spacing w:val="7"/>
          <w:sz w:val="20"/>
          <w:szCs w:val="20"/>
        </w:rPr>
        <w:t>技术交底并留存记录。</w:t>
      </w:r>
    </w:p>
    <w:p w14:paraId="71C3D518">
      <w:pPr>
        <w:pStyle w:val="2"/>
        <w:spacing w:line="260" w:lineRule="auto"/>
      </w:pPr>
    </w:p>
    <w:p w14:paraId="3C3E16D0">
      <w:pPr>
        <w:spacing w:before="65" w:line="230" w:lineRule="auto"/>
        <w:ind w:left="3739"/>
        <w:outlineLvl w:val="1"/>
        <w:rPr>
          <w:rFonts w:ascii="黑体" w:hAnsi="黑体" w:eastAsia="黑体" w:cs="黑体"/>
          <w:sz w:val="20"/>
          <w:szCs w:val="20"/>
        </w:rPr>
      </w:pPr>
      <w:bookmarkStart w:id="103" w:name="bookmark32"/>
      <w:bookmarkEnd w:id="103"/>
      <w:r>
        <w:rPr>
          <w:rFonts w:ascii="Times New Roman" w:hAnsi="Times New Roman" w:eastAsia="Times New Roman" w:cs="Times New Roman"/>
          <w:b/>
          <w:bCs/>
          <w:spacing w:val="5"/>
          <w:sz w:val="20"/>
          <w:szCs w:val="20"/>
        </w:rPr>
        <w:t>7</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2    </w:t>
      </w:r>
      <w:r>
        <w:rPr>
          <w:rFonts w:ascii="黑体" w:hAnsi="黑体" w:eastAsia="黑体" w:cs="黑体"/>
          <w:spacing w:val="5"/>
          <w:sz w:val="20"/>
          <w:szCs w:val="20"/>
        </w:rPr>
        <w:t>驻厂监造机制</w:t>
      </w:r>
    </w:p>
    <w:p w14:paraId="7F3F75C2">
      <w:pPr>
        <w:pStyle w:val="2"/>
        <w:spacing w:line="255" w:lineRule="auto"/>
      </w:pPr>
    </w:p>
    <w:p w14:paraId="5A2D41EB">
      <w:pPr>
        <w:spacing w:before="65"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7. 2.</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混凝土模块单元驻厂监造的主要依据包括</w:t>
      </w:r>
      <w:r>
        <w:rPr>
          <w:rFonts w:ascii="宋体" w:hAnsi="宋体" w:eastAsia="宋体" w:cs="宋体"/>
          <w:spacing w:val="6"/>
          <w:sz w:val="20"/>
          <w:szCs w:val="20"/>
        </w:rPr>
        <w:t>以下文件：</w:t>
      </w:r>
    </w:p>
    <w:p w14:paraId="237F95AC">
      <w:pPr>
        <w:spacing w:before="88"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混凝土模块单元驻厂监造合同；</w:t>
      </w:r>
    </w:p>
    <w:p w14:paraId="2EADC74A">
      <w:pPr>
        <w:spacing w:before="86" w:line="228" w:lineRule="auto"/>
        <w:ind w:left="417"/>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7"/>
          <w:w w:val="101"/>
          <w:sz w:val="20"/>
          <w:szCs w:val="20"/>
        </w:rPr>
        <w:t xml:space="preserve">  </w:t>
      </w:r>
      <w:r>
        <w:rPr>
          <w:rFonts w:ascii="宋体" w:hAnsi="宋体" w:eastAsia="宋体" w:cs="宋体"/>
          <w:spacing w:val="7"/>
          <w:sz w:val="20"/>
          <w:szCs w:val="20"/>
        </w:rPr>
        <w:t>混凝土模块单元生产合同；</w:t>
      </w:r>
    </w:p>
    <w:p w14:paraId="2361C94F">
      <w:pPr>
        <w:spacing w:before="87" w:line="228"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工程技术标准、施工图及深化设计等文</w:t>
      </w:r>
      <w:r>
        <w:rPr>
          <w:rFonts w:ascii="宋体" w:hAnsi="宋体" w:eastAsia="宋体" w:cs="宋体"/>
          <w:spacing w:val="8"/>
          <w:sz w:val="20"/>
          <w:szCs w:val="20"/>
        </w:rPr>
        <w:t>件；</w:t>
      </w:r>
    </w:p>
    <w:p w14:paraId="3ED6C2AC">
      <w:pPr>
        <w:spacing w:before="84" w:line="228"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4</w:t>
      </w:r>
      <w:r>
        <w:rPr>
          <w:rFonts w:ascii="Times New Roman" w:hAnsi="Times New Roman" w:eastAsia="Times New Roman" w:cs="Times New Roman"/>
          <w:b/>
          <w:bCs/>
          <w:spacing w:val="17"/>
          <w:sz w:val="20"/>
          <w:szCs w:val="20"/>
        </w:rPr>
        <w:t xml:space="preserve">  </w:t>
      </w:r>
      <w:r>
        <w:rPr>
          <w:rFonts w:ascii="宋体" w:hAnsi="宋体" w:eastAsia="宋体" w:cs="宋体"/>
          <w:spacing w:val="7"/>
          <w:sz w:val="20"/>
          <w:szCs w:val="20"/>
        </w:rPr>
        <w:t>混凝土模块单元生产方案；</w:t>
      </w:r>
    </w:p>
    <w:p w14:paraId="4FC52676">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16"/>
          <w:sz w:val="20"/>
          <w:szCs w:val="20"/>
        </w:rPr>
        <w:t xml:space="preserve">  </w:t>
      </w:r>
      <w:r>
        <w:rPr>
          <w:rFonts w:ascii="宋体" w:hAnsi="宋体" w:eastAsia="宋体" w:cs="宋体"/>
          <w:spacing w:val="6"/>
          <w:sz w:val="20"/>
          <w:szCs w:val="20"/>
        </w:rPr>
        <w:t>驻厂监造实施方案。</w:t>
      </w:r>
    </w:p>
    <w:p w14:paraId="16F5D0DC">
      <w:pPr>
        <w:spacing w:before="86" w:line="268" w:lineRule="auto"/>
        <w:ind w:left="3" w:right="160"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7. 2. 2    </w:t>
      </w:r>
      <w:r>
        <w:rPr>
          <w:rFonts w:ascii="宋体" w:hAnsi="宋体" w:eastAsia="宋体" w:cs="宋体"/>
          <w:spacing w:val="7"/>
          <w:sz w:val="20"/>
          <w:szCs w:val="20"/>
        </w:rPr>
        <w:t>驻厂监造机构应在开工前根据混凝土模块单元设计要求、相关标准规</w:t>
      </w:r>
      <w:r>
        <w:rPr>
          <w:rFonts w:ascii="宋体" w:hAnsi="宋体" w:eastAsia="宋体" w:cs="宋体"/>
          <w:spacing w:val="6"/>
          <w:sz w:val="20"/>
          <w:szCs w:val="20"/>
        </w:rPr>
        <w:t>范和生产方案编制相应驻</w:t>
      </w:r>
      <w:r>
        <w:rPr>
          <w:rFonts w:ascii="宋体" w:hAnsi="宋体" w:eastAsia="宋体" w:cs="宋体"/>
          <w:sz w:val="20"/>
          <w:szCs w:val="20"/>
        </w:rPr>
        <w:t xml:space="preserve"> </w:t>
      </w:r>
      <w:r>
        <w:rPr>
          <w:rFonts w:ascii="宋体" w:hAnsi="宋体" w:eastAsia="宋体" w:cs="宋体"/>
          <w:spacing w:val="9"/>
          <w:sz w:val="20"/>
          <w:szCs w:val="20"/>
        </w:rPr>
        <w:t>厂监造实施方案，由驻厂监造负责人审批后实施。驻厂监造实施方案主要包含以下内容：</w:t>
      </w:r>
    </w:p>
    <w:p w14:paraId="68BED91A">
      <w:pPr>
        <w:spacing w:before="85" w:line="227"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项目基本情况，混凝土模块单元类型和使用范围；</w:t>
      </w:r>
    </w:p>
    <w:p w14:paraId="57AE2AC9">
      <w:pPr>
        <w:spacing w:before="87" w:line="228" w:lineRule="auto"/>
        <w:ind w:left="417"/>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7"/>
          <w:w w:val="101"/>
          <w:sz w:val="20"/>
          <w:szCs w:val="20"/>
        </w:rPr>
        <w:t xml:space="preserve">  </w:t>
      </w:r>
      <w:r>
        <w:rPr>
          <w:rFonts w:ascii="宋体" w:hAnsi="宋体" w:eastAsia="宋体" w:cs="宋体"/>
          <w:spacing w:val="7"/>
          <w:sz w:val="20"/>
          <w:szCs w:val="20"/>
        </w:rPr>
        <w:t>混凝土模块单元生产特点；</w:t>
      </w:r>
    </w:p>
    <w:p w14:paraId="29B14461">
      <w:pPr>
        <w:spacing w:before="87" w:line="228" w:lineRule="auto"/>
        <w:ind w:left="416"/>
        <w:rPr>
          <w:rFonts w:ascii="宋体" w:hAnsi="宋体" w:eastAsia="宋体" w:cs="宋体"/>
          <w:sz w:val="20"/>
          <w:szCs w:val="20"/>
        </w:rPr>
      </w:pPr>
      <w:r>
        <w:rPr>
          <w:rFonts w:ascii="Times New Roman" w:hAnsi="Times New Roman" w:eastAsia="Times New Roman" w:cs="Times New Roman"/>
          <w:b/>
          <w:bCs/>
          <w:spacing w:val="10"/>
          <w:sz w:val="20"/>
          <w:szCs w:val="20"/>
        </w:rPr>
        <w:t xml:space="preserve">3  </w:t>
      </w:r>
      <w:r>
        <w:rPr>
          <w:rFonts w:ascii="宋体" w:hAnsi="宋体" w:eastAsia="宋体" w:cs="宋体"/>
          <w:spacing w:val="10"/>
          <w:sz w:val="20"/>
          <w:szCs w:val="20"/>
        </w:rPr>
        <w:t>驻厂监造工作流程，包括文件审批、重要生产</w:t>
      </w:r>
      <w:r>
        <w:rPr>
          <w:rFonts w:ascii="宋体" w:hAnsi="宋体" w:eastAsia="宋体" w:cs="宋体"/>
          <w:spacing w:val="9"/>
          <w:sz w:val="20"/>
          <w:szCs w:val="20"/>
        </w:rPr>
        <w:t>工序管理以及混凝土模块单元报验等工作流程；</w:t>
      </w:r>
    </w:p>
    <w:p w14:paraId="1E77F69F">
      <w:pPr>
        <w:spacing w:before="86" w:line="228"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4  </w:t>
      </w:r>
      <w:r>
        <w:rPr>
          <w:rFonts w:ascii="宋体" w:hAnsi="宋体" w:eastAsia="宋体" w:cs="宋体"/>
          <w:spacing w:val="8"/>
          <w:sz w:val="20"/>
          <w:szCs w:val="20"/>
        </w:rPr>
        <w:t>混凝土模块单元生产监造控制要点；</w:t>
      </w:r>
    </w:p>
    <w:p w14:paraId="2085F22E">
      <w:pPr>
        <w:spacing w:before="85" w:line="228"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5</w:t>
      </w:r>
      <w:r>
        <w:rPr>
          <w:rFonts w:ascii="Times New Roman" w:hAnsi="Times New Roman" w:eastAsia="Times New Roman" w:cs="Times New Roman"/>
          <w:b/>
          <w:bCs/>
          <w:spacing w:val="16"/>
          <w:w w:val="101"/>
          <w:sz w:val="20"/>
          <w:szCs w:val="20"/>
        </w:rPr>
        <w:t xml:space="preserve">  </w:t>
      </w:r>
      <w:r>
        <w:rPr>
          <w:rFonts w:ascii="宋体" w:hAnsi="宋体" w:eastAsia="宋体" w:cs="宋体"/>
          <w:spacing w:val="7"/>
          <w:sz w:val="20"/>
          <w:szCs w:val="20"/>
        </w:rPr>
        <w:t>驻厂监造工作方法及措施。</w:t>
      </w:r>
    </w:p>
    <w:p w14:paraId="7922B5BF">
      <w:pPr>
        <w:spacing w:before="86" w:line="268" w:lineRule="auto"/>
        <w:ind w:left="2" w:right="160"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7. 2. 3    </w:t>
      </w:r>
      <w:r>
        <w:rPr>
          <w:rFonts w:ascii="宋体" w:hAnsi="宋体" w:eastAsia="宋体" w:cs="宋体"/>
          <w:spacing w:val="7"/>
          <w:sz w:val="20"/>
          <w:szCs w:val="20"/>
        </w:rPr>
        <w:t>驻厂监造机构应审查生产单位提交的生产方案，签署审查意见，符合</w:t>
      </w:r>
      <w:r>
        <w:rPr>
          <w:rFonts w:ascii="宋体" w:hAnsi="宋体" w:eastAsia="宋体" w:cs="宋体"/>
          <w:spacing w:val="6"/>
          <w:sz w:val="20"/>
          <w:szCs w:val="20"/>
        </w:rPr>
        <w:t>要求时应由驻厂监造负责</w:t>
      </w:r>
      <w:r>
        <w:rPr>
          <w:rFonts w:ascii="宋体" w:hAnsi="宋体" w:eastAsia="宋体" w:cs="宋体"/>
          <w:sz w:val="20"/>
          <w:szCs w:val="20"/>
        </w:rPr>
        <w:t xml:space="preserve"> </w:t>
      </w:r>
      <w:r>
        <w:rPr>
          <w:rFonts w:ascii="宋体" w:hAnsi="宋体" w:eastAsia="宋体" w:cs="宋体"/>
          <w:spacing w:val="8"/>
          <w:sz w:val="20"/>
          <w:szCs w:val="20"/>
        </w:rPr>
        <w:t>人审批。审查主要包括以下内容：</w:t>
      </w:r>
    </w:p>
    <w:p w14:paraId="5D51DC04">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编制审核程序应符合相关规定；</w:t>
      </w:r>
    </w:p>
    <w:p w14:paraId="3F2956A9">
      <w:pPr>
        <w:spacing w:before="84" w:line="228"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生产工艺、质量控制及生产进度安排应符合混凝土模块单元生产合同要求；</w:t>
      </w:r>
    </w:p>
    <w:p w14:paraId="5E372F8A">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生产线的安排、材料和劳动力的组织应满足供应计划要求；</w:t>
      </w:r>
    </w:p>
    <w:p w14:paraId="6C8BE6E4">
      <w:pPr>
        <w:spacing w:before="87" w:line="228"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混凝土模块单元的标识方法和内容应准确、完整；</w:t>
      </w:r>
    </w:p>
    <w:p w14:paraId="5E7568CF">
      <w:pPr>
        <w:spacing w:before="86" w:line="267" w:lineRule="auto"/>
        <w:ind w:left="1" w:right="204" w:firstLine="418"/>
        <w:rPr>
          <w:rFonts w:ascii="宋体" w:hAnsi="宋体" w:eastAsia="宋体" w:cs="宋体"/>
          <w:sz w:val="20"/>
          <w:szCs w:val="20"/>
        </w:rPr>
      </w:pPr>
      <w:r>
        <w:rPr>
          <w:rFonts w:ascii="Times New Roman" w:hAnsi="Times New Roman" w:eastAsia="Times New Roman" w:cs="Times New Roman"/>
          <w:b/>
          <w:bCs/>
          <w:spacing w:val="8"/>
          <w:sz w:val="20"/>
          <w:szCs w:val="20"/>
        </w:rPr>
        <w:t xml:space="preserve">5  </w:t>
      </w:r>
      <w:r>
        <w:rPr>
          <w:rFonts w:ascii="宋体" w:hAnsi="宋体" w:eastAsia="宋体" w:cs="宋体"/>
          <w:spacing w:val="8"/>
          <w:sz w:val="20"/>
          <w:szCs w:val="20"/>
        </w:rPr>
        <w:t>混凝土模块单元的堆放、</w:t>
      </w:r>
      <w:r>
        <w:rPr>
          <w:rFonts w:ascii="宋体" w:hAnsi="宋体" w:eastAsia="宋体" w:cs="宋体"/>
          <w:spacing w:val="-58"/>
          <w:sz w:val="20"/>
          <w:szCs w:val="20"/>
        </w:rPr>
        <w:t xml:space="preserve"> </w:t>
      </w:r>
      <w:r>
        <w:rPr>
          <w:rFonts w:ascii="宋体" w:hAnsi="宋体" w:eastAsia="宋体" w:cs="宋体"/>
          <w:spacing w:val="8"/>
          <w:sz w:val="20"/>
          <w:szCs w:val="20"/>
        </w:rPr>
        <w:t>吊装、成品保护方案应包括出厂时间、顺序、堆放场地、</w:t>
      </w:r>
      <w:r>
        <w:rPr>
          <w:rFonts w:ascii="宋体" w:hAnsi="宋体" w:eastAsia="宋体" w:cs="宋体"/>
          <w:spacing w:val="7"/>
          <w:sz w:val="20"/>
          <w:szCs w:val="20"/>
        </w:rPr>
        <w:t>固定要求、</w:t>
      </w:r>
      <w:r>
        <w:rPr>
          <w:rFonts w:ascii="宋体" w:hAnsi="宋体" w:eastAsia="宋体" w:cs="宋体"/>
          <w:sz w:val="20"/>
          <w:szCs w:val="20"/>
        </w:rPr>
        <w:t xml:space="preserve"> </w:t>
      </w:r>
      <w:r>
        <w:rPr>
          <w:rFonts w:ascii="宋体" w:hAnsi="宋体" w:eastAsia="宋体" w:cs="宋体"/>
          <w:spacing w:val="8"/>
          <w:sz w:val="20"/>
          <w:szCs w:val="20"/>
        </w:rPr>
        <w:t>堆放支垫及成品保护措施等。</w:t>
      </w:r>
    </w:p>
    <w:p w14:paraId="6D417A0A">
      <w:pPr>
        <w:spacing w:before="87"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7. 2. 4    </w:t>
      </w:r>
      <w:r>
        <w:rPr>
          <w:rFonts w:ascii="宋体" w:hAnsi="宋体" w:eastAsia="宋体" w:cs="宋体"/>
          <w:spacing w:val="7"/>
          <w:sz w:val="20"/>
          <w:szCs w:val="20"/>
        </w:rPr>
        <w:t>混凝土模块单元驻厂监造文件资料主要包括以下内容：</w:t>
      </w:r>
    </w:p>
    <w:p w14:paraId="082C36B1">
      <w:pPr>
        <w:spacing w:before="86" w:line="228" w:lineRule="auto"/>
        <w:ind w:left="426"/>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混凝土模块单元驻厂监造合同及混凝土模块单元生</w:t>
      </w:r>
      <w:r>
        <w:rPr>
          <w:rFonts w:ascii="宋体" w:hAnsi="宋体" w:eastAsia="宋体" w:cs="宋体"/>
          <w:spacing w:val="8"/>
          <w:sz w:val="20"/>
          <w:szCs w:val="20"/>
        </w:rPr>
        <w:t>产合同；</w:t>
      </w:r>
    </w:p>
    <w:p w14:paraId="55C2ADAE">
      <w:pPr>
        <w:spacing w:line="228" w:lineRule="auto"/>
        <w:rPr>
          <w:rFonts w:ascii="宋体" w:hAnsi="宋体" w:eastAsia="宋体" w:cs="宋体"/>
          <w:sz w:val="20"/>
          <w:szCs w:val="20"/>
        </w:rPr>
        <w:sectPr>
          <w:footerReference r:id="rId38" w:type="default"/>
          <w:pgSz w:w="11906" w:h="16839"/>
          <w:pgMar w:top="1431" w:right="1190" w:bottom="1145" w:left="1300" w:header="0" w:footer="958" w:gutter="0"/>
          <w:cols w:space="720" w:num="1"/>
        </w:sectPr>
      </w:pPr>
    </w:p>
    <w:p w14:paraId="603C3C50">
      <w:pPr>
        <w:spacing w:before="240" w:line="228"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施工图设计文件、深化设计文件及变更文件；</w:t>
      </w:r>
    </w:p>
    <w:p w14:paraId="75E613BB">
      <w:pPr>
        <w:spacing w:before="86" w:line="228"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生产方、驻场监造实施方案和质量计划等文件；</w:t>
      </w:r>
    </w:p>
    <w:p w14:paraId="15E70EEF">
      <w:pPr>
        <w:spacing w:before="84" w:line="228"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4  </w:t>
      </w:r>
      <w:r>
        <w:rPr>
          <w:rFonts w:ascii="宋体" w:hAnsi="宋体" w:eastAsia="宋体" w:cs="宋体"/>
          <w:spacing w:val="9"/>
          <w:sz w:val="20"/>
          <w:szCs w:val="20"/>
        </w:rPr>
        <w:t>混凝土模块单元的生产检验资料与出厂检验资料；</w:t>
      </w:r>
    </w:p>
    <w:p w14:paraId="010AE917">
      <w:pPr>
        <w:spacing w:before="86" w:line="228" w:lineRule="auto"/>
        <w:ind w:left="420"/>
        <w:rPr>
          <w:rFonts w:ascii="宋体" w:hAnsi="宋体" w:eastAsia="宋体" w:cs="宋体"/>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16"/>
          <w:sz w:val="20"/>
          <w:szCs w:val="20"/>
        </w:rPr>
        <w:t xml:space="preserve">  </w:t>
      </w:r>
      <w:r>
        <w:rPr>
          <w:rFonts w:ascii="宋体" w:hAnsi="宋体" w:eastAsia="宋体" w:cs="宋体"/>
          <w:spacing w:val="6"/>
          <w:sz w:val="20"/>
          <w:szCs w:val="20"/>
        </w:rPr>
        <w:t>驻厂监造验收文件；</w:t>
      </w:r>
    </w:p>
    <w:p w14:paraId="2BCBD67A">
      <w:pPr>
        <w:spacing w:before="86" w:line="227" w:lineRule="auto"/>
        <w:ind w:left="421"/>
        <w:rPr>
          <w:rFonts w:ascii="宋体" w:hAnsi="宋体" w:eastAsia="宋体" w:cs="宋体"/>
          <w:sz w:val="20"/>
          <w:szCs w:val="20"/>
        </w:rPr>
      </w:pPr>
      <w:r>
        <w:rPr>
          <w:rFonts w:ascii="Times New Roman" w:hAnsi="Times New Roman" w:eastAsia="Times New Roman" w:cs="Times New Roman"/>
          <w:b/>
          <w:bCs/>
          <w:spacing w:val="6"/>
          <w:sz w:val="20"/>
          <w:szCs w:val="20"/>
        </w:rPr>
        <w:t>6</w:t>
      </w:r>
      <w:r>
        <w:rPr>
          <w:rFonts w:ascii="Times New Roman" w:hAnsi="Times New Roman" w:eastAsia="Times New Roman" w:cs="Times New Roman"/>
          <w:b/>
          <w:bCs/>
          <w:spacing w:val="18"/>
          <w:w w:val="101"/>
          <w:sz w:val="20"/>
          <w:szCs w:val="20"/>
        </w:rPr>
        <w:t xml:space="preserve">  </w:t>
      </w:r>
      <w:r>
        <w:rPr>
          <w:rFonts w:ascii="宋体" w:hAnsi="宋体" w:eastAsia="宋体" w:cs="宋体"/>
          <w:spacing w:val="6"/>
          <w:sz w:val="20"/>
          <w:szCs w:val="20"/>
        </w:rPr>
        <w:t>来往函件与会议纪要；</w:t>
      </w:r>
    </w:p>
    <w:p w14:paraId="456D50E9">
      <w:pPr>
        <w:spacing w:before="88" w:line="226"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7</w:t>
      </w:r>
      <w:r>
        <w:rPr>
          <w:rFonts w:ascii="Times New Roman" w:hAnsi="Times New Roman" w:eastAsia="Times New Roman" w:cs="Times New Roman"/>
          <w:b/>
          <w:bCs/>
          <w:spacing w:val="14"/>
          <w:sz w:val="20"/>
          <w:szCs w:val="20"/>
        </w:rPr>
        <w:t xml:space="preserve">  </w:t>
      </w:r>
      <w:r>
        <w:rPr>
          <w:rFonts w:ascii="宋体" w:hAnsi="宋体" w:eastAsia="宋体" w:cs="宋体"/>
          <w:spacing w:val="7"/>
          <w:sz w:val="20"/>
          <w:szCs w:val="20"/>
        </w:rPr>
        <w:t>驻厂监造工作总结报告。</w:t>
      </w:r>
    </w:p>
    <w:p w14:paraId="27BC2C62">
      <w:pPr>
        <w:pStyle w:val="2"/>
        <w:spacing w:line="259" w:lineRule="auto"/>
      </w:pPr>
    </w:p>
    <w:p w14:paraId="3A9FC0EA">
      <w:pPr>
        <w:spacing w:before="65" w:line="231" w:lineRule="auto"/>
        <w:ind w:left="3634"/>
        <w:outlineLvl w:val="1"/>
        <w:rPr>
          <w:rFonts w:ascii="黑体" w:hAnsi="黑体" w:eastAsia="黑体" w:cs="黑体"/>
          <w:sz w:val="20"/>
          <w:szCs w:val="20"/>
        </w:rPr>
      </w:pPr>
      <w:bookmarkStart w:id="104" w:name="bookmark132"/>
      <w:bookmarkEnd w:id="104"/>
      <w:bookmarkStart w:id="105" w:name="bookmark33"/>
      <w:bookmarkEnd w:id="105"/>
      <w:r>
        <w:rPr>
          <w:rFonts w:ascii="Times New Roman" w:hAnsi="Times New Roman" w:eastAsia="Times New Roman" w:cs="Times New Roman"/>
          <w:b/>
          <w:bCs/>
          <w:spacing w:val="6"/>
          <w:sz w:val="20"/>
          <w:szCs w:val="20"/>
        </w:rPr>
        <w:t>7</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3    </w:t>
      </w:r>
      <w:r>
        <w:rPr>
          <w:rFonts w:ascii="黑体" w:hAnsi="黑体" w:eastAsia="黑体" w:cs="黑体"/>
          <w:spacing w:val="6"/>
          <w:sz w:val="20"/>
          <w:szCs w:val="20"/>
        </w:rPr>
        <w:t>原材料质量管理</w:t>
      </w:r>
    </w:p>
    <w:p w14:paraId="31905156">
      <w:pPr>
        <w:pStyle w:val="2"/>
        <w:spacing w:line="256" w:lineRule="auto"/>
      </w:pPr>
    </w:p>
    <w:p w14:paraId="24060BB6">
      <w:pPr>
        <w:spacing w:before="66" w:line="281" w:lineRule="auto"/>
        <w:ind w:left="4" w:hanging="4"/>
        <w:rPr>
          <w:rFonts w:ascii="宋体" w:hAnsi="宋体" w:eastAsia="宋体" w:cs="宋体"/>
          <w:sz w:val="20"/>
          <w:szCs w:val="20"/>
        </w:rPr>
      </w:pPr>
      <w:r>
        <w:rPr>
          <w:rFonts w:ascii="Times New Roman" w:hAnsi="Times New Roman" w:eastAsia="Times New Roman" w:cs="Times New Roman"/>
          <w:b/>
          <w:bCs/>
          <w:spacing w:val="7"/>
          <w:sz w:val="20"/>
          <w:szCs w:val="20"/>
        </w:rPr>
        <w:t>7. 3.</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驻厂监造机构应检查生产单位的原材料、构配</w:t>
      </w:r>
      <w:r>
        <w:rPr>
          <w:rFonts w:ascii="宋体" w:hAnsi="宋体" w:eastAsia="宋体" w:cs="宋体"/>
          <w:spacing w:val="6"/>
          <w:sz w:val="20"/>
          <w:szCs w:val="20"/>
        </w:rPr>
        <w:t>件和设备的质量管理制度。检查内容主要包括用</w:t>
      </w:r>
      <w:r>
        <w:rPr>
          <w:rFonts w:ascii="宋体" w:hAnsi="宋体" w:eastAsia="宋体" w:cs="宋体"/>
          <w:sz w:val="20"/>
          <w:szCs w:val="20"/>
        </w:rPr>
        <w:t xml:space="preserve"> </w:t>
      </w:r>
      <w:r>
        <w:rPr>
          <w:rFonts w:ascii="宋体" w:hAnsi="宋体" w:eastAsia="宋体" w:cs="宋体"/>
          <w:spacing w:val="10"/>
          <w:sz w:val="20"/>
          <w:szCs w:val="20"/>
        </w:rPr>
        <w:t>于混凝土模块单元生产的原材料、构配件、设备的记录清单、质量</w:t>
      </w:r>
      <w:r>
        <w:rPr>
          <w:rFonts w:ascii="宋体" w:hAnsi="宋体" w:eastAsia="宋体" w:cs="宋体"/>
          <w:spacing w:val="9"/>
          <w:sz w:val="20"/>
          <w:szCs w:val="20"/>
        </w:rPr>
        <w:t>证明文件和使用管理制度，以及进</w:t>
      </w:r>
      <w:r>
        <w:rPr>
          <w:rFonts w:ascii="宋体" w:hAnsi="宋体" w:eastAsia="宋体" w:cs="宋体"/>
          <w:sz w:val="20"/>
          <w:szCs w:val="20"/>
        </w:rPr>
        <w:t xml:space="preserve"> </w:t>
      </w:r>
      <w:r>
        <w:rPr>
          <w:rFonts w:ascii="宋体" w:hAnsi="宋体" w:eastAsia="宋体" w:cs="宋体"/>
          <w:spacing w:val="8"/>
          <w:sz w:val="20"/>
          <w:szCs w:val="20"/>
        </w:rPr>
        <w:t>出货、生产及储存管理制度。</w:t>
      </w:r>
    </w:p>
    <w:p w14:paraId="456A57B4">
      <w:pPr>
        <w:spacing w:before="86" w:line="267" w:lineRule="auto"/>
        <w:ind w:left="1"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7. 3. 2    </w:t>
      </w:r>
      <w:r>
        <w:rPr>
          <w:rFonts w:ascii="宋体" w:hAnsi="宋体" w:eastAsia="宋体" w:cs="宋体"/>
          <w:spacing w:val="7"/>
          <w:sz w:val="20"/>
          <w:szCs w:val="20"/>
        </w:rPr>
        <w:t>驻厂监造机构应依据混凝土模块单元生产合同，对涉及重要使用功能</w:t>
      </w:r>
      <w:r>
        <w:rPr>
          <w:rFonts w:ascii="宋体" w:hAnsi="宋体" w:eastAsia="宋体" w:cs="宋体"/>
          <w:spacing w:val="6"/>
          <w:sz w:val="20"/>
          <w:szCs w:val="20"/>
        </w:rPr>
        <w:t>和观感的设备管线和装饰</w:t>
      </w:r>
      <w:r>
        <w:rPr>
          <w:rFonts w:ascii="宋体" w:hAnsi="宋体" w:eastAsia="宋体" w:cs="宋体"/>
          <w:sz w:val="20"/>
          <w:szCs w:val="20"/>
        </w:rPr>
        <w:t xml:space="preserve"> </w:t>
      </w:r>
      <w:r>
        <w:rPr>
          <w:rFonts w:ascii="宋体" w:hAnsi="宋体" w:eastAsia="宋体" w:cs="宋体"/>
          <w:spacing w:val="8"/>
          <w:sz w:val="20"/>
          <w:szCs w:val="20"/>
        </w:rPr>
        <w:t>装修材料组织生产单位进行材料封样。</w:t>
      </w:r>
    </w:p>
    <w:p w14:paraId="5D9BAB37">
      <w:pPr>
        <w:spacing w:before="90" w:line="28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7. 3. 3    </w:t>
      </w:r>
      <w:r>
        <w:rPr>
          <w:rFonts w:ascii="宋体" w:hAnsi="宋体" w:eastAsia="宋体" w:cs="宋体"/>
          <w:spacing w:val="7"/>
          <w:sz w:val="20"/>
          <w:szCs w:val="20"/>
        </w:rPr>
        <w:t>驻厂监造机构应监督生产单位的原材料质量管理，对进场原材料应当</w:t>
      </w:r>
      <w:r>
        <w:rPr>
          <w:rFonts w:ascii="宋体" w:hAnsi="宋体" w:eastAsia="宋体" w:cs="宋体"/>
          <w:spacing w:val="6"/>
          <w:sz w:val="20"/>
          <w:szCs w:val="20"/>
        </w:rPr>
        <w:t>依据设计文件、技术标准</w:t>
      </w:r>
      <w:r>
        <w:rPr>
          <w:rFonts w:ascii="宋体" w:hAnsi="宋体" w:eastAsia="宋体" w:cs="宋体"/>
          <w:sz w:val="20"/>
          <w:szCs w:val="20"/>
        </w:rPr>
        <w:t xml:space="preserve"> </w:t>
      </w:r>
      <w:r>
        <w:rPr>
          <w:rFonts w:ascii="宋体" w:hAnsi="宋体" w:eastAsia="宋体" w:cs="宋体"/>
          <w:spacing w:val="10"/>
          <w:sz w:val="20"/>
          <w:szCs w:val="20"/>
        </w:rPr>
        <w:t>及合同的要求进行复验，合格后方可使用。水泥、钢筋、钢筋连接接头、钢</w:t>
      </w:r>
      <w:r>
        <w:rPr>
          <w:rFonts w:ascii="宋体" w:hAnsi="宋体" w:eastAsia="宋体" w:cs="宋体"/>
          <w:spacing w:val="9"/>
          <w:sz w:val="20"/>
          <w:szCs w:val="20"/>
        </w:rPr>
        <w:t>筋灌浆套筒连接接头、保</w:t>
      </w:r>
      <w:r>
        <w:rPr>
          <w:rFonts w:ascii="宋体" w:hAnsi="宋体" w:eastAsia="宋体" w:cs="宋体"/>
          <w:sz w:val="20"/>
          <w:szCs w:val="20"/>
        </w:rPr>
        <w:t xml:space="preserve"> </w:t>
      </w:r>
      <w:r>
        <w:rPr>
          <w:rFonts w:ascii="宋体" w:hAnsi="宋体" w:eastAsia="宋体" w:cs="宋体"/>
          <w:spacing w:val="9"/>
          <w:sz w:val="20"/>
          <w:szCs w:val="20"/>
        </w:rPr>
        <w:t>温材料、装饰材料、</w:t>
      </w:r>
      <w:r>
        <w:rPr>
          <w:rFonts w:ascii="Times New Roman" w:hAnsi="Times New Roman" w:eastAsia="Times New Roman" w:cs="Times New Roman"/>
          <w:spacing w:val="9"/>
          <w:sz w:val="20"/>
          <w:szCs w:val="20"/>
        </w:rPr>
        <w:t xml:space="preserve">28d </w:t>
      </w:r>
      <w:r>
        <w:rPr>
          <w:rFonts w:ascii="宋体" w:hAnsi="宋体" w:eastAsia="宋体" w:cs="宋体"/>
          <w:spacing w:val="9"/>
          <w:sz w:val="20"/>
          <w:szCs w:val="20"/>
        </w:rPr>
        <w:t>混凝土标养试件实施见证取样和送检，比例不得低于有关技术标准中规定应</w:t>
      </w:r>
      <w:r>
        <w:rPr>
          <w:rFonts w:ascii="宋体" w:hAnsi="宋体" w:eastAsia="宋体" w:cs="宋体"/>
          <w:spacing w:val="12"/>
          <w:sz w:val="20"/>
          <w:szCs w:val="20"/>
        </w:rPr>
        <w:t xml:space="preserve"> </w:t>
      </w:r>
      <w:r>
        <w:rPr>
          <w:rFonts w:ascii="宋体" w:hAnsi="宋体" w:eastAsia="宋体" w:cs="宋体"/>
          <w:spacing w:val="3"/>
          <w:sz w:val="20"/>
          <w:szCs w:val="20"/>
        </w:rPr>
        <w:t>取样数量的</w:t>
      </w:r>
      <w:r>
        <w:rPr>
          <w:rFonts w:ascii="宋体" w:hAnsi="宋体" w:eastAsia="宋体" w:cs="宋体"/>
          <w:spacing w:val="-22"/>
          <w:sz w:val="20"/>
          <w:szCs w:val="20"/>
        </w:rPr>
        <w:t xml:space="preserve"> </w:t>
      </w:r>
      <w:r>
        <w:rPr>
          <w:rFonts w:ascii="Times New Roman" w:hAnsi="Times New Roman" w:eastAsia="Times New Roman" w:cs="Times New Roman"/>
          <w:spacing w:val="3"/>
          <w:sz w:val="20"/>
          <w:szCs w:val="20"/>
        </w:rPr>
        <w:t>100</w:t>
      </w:r>
      <w:r>
        <w:rPr>
          <w:rFonts w:ascii="宋体" w:hAnsi="宋体" w:eastAsia="宋体" w:cs="宋体"/>
          <w:spacing w:val="3"/>
          <w:sz w:val="20"/>
          <w:szCs w:val="20"/>
        </w:rPr>
        <w:t>％。</w:t>
      </w:r>
    </w:p>
    <w:p w14:paraId="63891800">
      <w:pPr>
        <w:spacing w:before="86" w:line="268" w:lineRule="auto"/>
        <w:ind w:left="1"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7. 3. 4    </w:t>
      </w:r>
      <w:r>
        <w:rPr>
          <w:rFonts w:ascii="宋体" w:hAnsi="宋体" w:eastAsia="宋体" w:cs="宋体"/>
          <w:spacing w:val="7"/>
          <w:sz w:val="20"/>
          <w:szCs w:val="20"/>
        </w:rPr>
        <w:t>驻厂监造机构应对生产的钢筋网片、钢筋骨架等半成品进行检查验收</w:t>
      </w:r>
      <w:r>
        <w:rPr>
          <w:rFonts w:ascii="宋体" w:hAnsi="宋体" w:eastAsia="宋体" w:cs="宋体"/>
          <w:spacing w:val="6"/>
          <w:sz w:val="20"/>
          <w:szCs w:val="20"/>
        </w:rPr>
        <w:t>，验收合格后应进行合格</w:t>
      </w:r>
      <w:r>
        <w:rPr>
          <w:rFonts w:ascii="宋体" w:hAnsi="宋体" w:eastAsia="宋体" w:cs="宋体"/>
          <w:sz w:val="20"/>
          <w:szCs w:val="20"/>
        </w:rPr>
        <w:t xml:space="preserve"> </w:t>
      </w:r>
      <w:r>
        <w:rPr>
          <w:rFonts w:ascii="宋体" w:hAnsi="宋体" w:eastAsia="宋体" w:cs="宋体"/>
          <w:spacing w:val="8"/>
          <w:sz w:val="20"/>
          <w:szCs w:val="20"/>
        </w:rPr>
        <w:t>标识，方可用于模块单元生产。</w:t>
      </w:r>
    </w:p>
    <w:p w14:paraId="68334AF0">
      <w:pPr>
        <w:spacing w:before="84" w:line="269" w:lineRule="auto"/>
        <w:ind w:left="17" w:right="24" w:hanging="17"/>
        <w:rPr>
          <w:rFonts w:ascii="宋体" w:hAnsi="宋体" w:eastAsia="宋体" w:cs="宋体"/>
          <w:sz w:val="20"/>
          <w:szCs w:val="20"/>
        </w:rPr>
      </w:pPr>
      <w:r>
        <w:rPr>
          <w:rFonts w:ascii="Times New Roman" w:hAnsi="Times New Roman" w:eastAsia="Times New Roman" w:cs="Times New Roman"/>
          <w:b/>
          <w:bCs/>
          <w:spacing w:val="8"/>
          <w:sz w:val="20"/>
          <w:szCs w:val="20"/>
        </w:rPr>
        <w:t xml:space="preserve">7. 3. 5      </w:t>
      </w:r>
      <w:r>
        <w:rPr>
          <w:rFonts w:ascii="宋体" w:hAnsi="宋体" w:eastAsia="宋体" w:cs="宋体"/>
          <w:spacing w:val="8"/>
          <w:sz w:val="20"/>
          <w:szCs w:val="20"/>
        </w:rPr>
        <w:t>驻厂监造机构应根据生产单位呈报的各种原材料按品种、规格及所需数量等建立原材料确认</w:t>
      </w:r>
      <w:r>
        <w:rPr>
          <w:rFonts w:ascii="宋体" w:hAnsi="宋体" w:eastAsia="宋体" w:cs="宋体"/>
          <w:spacing w:val="5"/>
          <w:sz w:val="20"/>
          <w:szCs w:val="20"/>
        </w:rPr>
        <w:t xml:space="preserve"> </w:t>
      </w:r>
      <w:r>
        <w:rPr>
          <w:rFonts w:ascii="宋体" w:hAnsi="宋体" w:eastAsia="宋体" w:cs="宋体"/>
          <w:spacing w:val="-3"/>
          <w:sz w:val="20"/>
          <w:szCs w:val="20"/>
        </w:rPr>
        <w:t>台账。</w:t>
      </w:r>
    </w:p>
    <w:p w14:paraId="7ED61FF6">
      <w:pPr>
        <w:pStyle w:val="2"/>
        <w:spacing w:line="258" w:lineRule="auto"/>
      </w:pPr>
    </w:p>
    <w:p w14:paraId="608515A6">
      <w:pPr>
        <w:spacing w:before="65" w:line="230" w:lineRule="auto"/>
        <w:ind w:left="3528"/>
        <w:outlineLvl w:val="1"/>
        <w:rPr>
          <w:rFonts w:ascii="黑体" w:hAnsi="黑体" w:eastAsia="黑体" w:cs="黑体"/>
          <w:sz w:val="20"/>
          <w:szCs w:val="20"/>
        </w:rPr>
      </w:pPr>
      <w:bookmarkStart w:id="106" w:name="bookmark34"/>
      <w:bookmarkEnd w:id="106"/>
      <w:r>
        <w:rPr>
          <w:rFonts w:ascii="Times New Roman" w:hAnsi="Times New Roman" w:eastAsia="Times New Roman" w:cs="Times New Roman"/>
          <w:b/>
          <w:bCs/>
          <w:spacing w:val="6"/>
          <w:sz w:val="20"/>
          <w:szCs w:val="20"/>
        </w:rPr>
        <w:t>7</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4    </w:t>
      </w:r>
      <w:r>
        <w:rPr>
          <w:rFonts w:ascii="黑体" w:hAnsi="黑体" w:eastAsia="黑体" w:cs="黑体"/>
          <w:spacing w:val="6"/>
          <w:sz w:val="20"/>
          <w:szCs w:val="20"/>
        </w:rPr>
        <w:t>生产过程质量管理</w:t>
      </w:r>
    </w:p>
    <w:p w14:paraId="79D5AA75">
      <w:pPr>
        <w:pStyle w:val="2"/>
        <w:spacing w:line="258" w:lineRule="auto"/>
      </w:pPr>
    </w:p>
    <w:p w14:paraId="4253D4B1">
      <w:pPr>
        <w:spacing w:before="66" w:line="280" w:lineRule="auto"/>
        <w:ind w:left="1" w:hanging="1"/>
        <w:rPr>
          <w:rFonts w:ascii="宋体" w:hAnsi="宋体" w:eastAsia="宋体" w:cs="宋体"/>
          <w:sz w:val="20"/>
          <w:szCs w:val="20"/>
        </w:rPr>
      </w:pPr>
      <w:r>
        <w:rPr>
          <w:rFonts w:ascii="Times New Roman" w:hAnsi="Times New Roman" w:eastAsia="Times New Roman" w:cs="Times New Roman"/>
          <w:b/>
          <w:bCs/>
          <w:spacing w:val="7"/>
          <w:sz w:val="20"/>
          <w:szCs w:val="20"/>
        </w:rPr>
        <w:t>7. 4.</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驻厂监造机构应在混凝土模块单元生产前，核</w:t>
      </w:r>
      <w:r>
        <w:rPr>
          <w:rFonts w:ascii="宋体" w:hAnsi="宋体" w:eastAsia="宋体" w:cs="宋体"/>
          <w:spacing w:val="6"/>
          <w:sz w:val="20"/>
          <w:szCs w:val="20"/>
        </w:rPr>
        <w:t>查根据批准的设计文件、拟定的生产工艺、吊装</w:t>
      </w:r>
      <w:r>
        <w:rPr>
          <w:rFonts w:ascii="宋体" w:hAnsi="宋体" w:eastAsia="宋体" w:cs="宋体"/>
          <w:sz w:val="20"/>
          <w:szCs w:val="20"/>
        </w:rPr>
        <w:t xml:space="preserve"> </w:t>
      </w:r>
      <w:r>
        <w:rPr>
          <w:rFonts w:ascii="宋体" w:hAnsi="宋体" w:eastAsia="宋体" w:cs="宋体"/>
          <w:spacing w:val="10"/>
          <w:sz w:val="20"/>
          <w:szCs w:val="20"/>
        </w:rPr>
        <w:t>方案等编制的加工详图完成情况，并参加由建设单位组织设计单位、生</w:t>
      </w:r>
      <w:r>
        <w:rPr>
          <w:rFonts w:ascii="宋体" w:hAnsi="宋体" w:eastAsia="宋体" w:cs="宋体"/>
          <w:spacing w:val="9"/>
          <w:sz w:val="20"/>
          <w:szCs w:val="20"/>
        </w:rPr>
        <w:t>产单位、施工单位进行的设计</w:t>
      </w:r>
      <w:r>
        <w:rPr>
          <w:rFonts w:ascii="宋体" w:hAnsi="宋体" w:eastAsia="宋体" w:cs="宋体"/>
          <w:sz w:val="20"/>
          <w:szCs w:val="20"/>
        </w:rPr>
        <w:t xml:space="preserve"> </w:t>
      </w:r>
      <w:r>
        <w:rPr>
          <w:rFonts w:ascii="宋体" w:hAnsi="宋体" w:eastAsia="宋体" w:cs="宋体"/>
          <w:spacing w:val="7"/>
          <w:sz w:val="20"/>
          <w:szCs w:val="20"/>
        </w:rPr>
        <w:t>交底和图纸会审。</w:t>
      </w:r>
    </w:p>
    <w:p w14:paraId="420FC9F4">
      <w:pPr>
        <w:spacing w:before="87" w:line="268"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7. 4. 2    </w:t>
      </w:r>
      <w:r>
        <w:rPr>
          <w:rFonts w:ascii="宋体" w:hAnsi="宋体" w:eastAsia="宋体" w:cs="宋体"/>
          <w:spacing w:val="7"/>
          <w:sz w:val="20"/>
          <w:szCs w:val="20"/>
        </w:rPr>
        <w:t>驻厂监造机构应组织建设单位、施工单位、监理单位等相关单位对同</w:t>
      </w:r>
      <w:r>
        <w:rPr>
          <w:rFonts w:ascii="宋体" w:hAnsi="宋体" w:eastAsia="宋体" w:cs="宋体"/>
          <w:spacing w:val="6"/>
          <w:sz w:val="20"/>
          <w:szCs w:val="20"/>
        </w:rPr>
        <w:t>类型首件混凝土模块单元</w:t>
      </w:r>
      <w:r>
        <w:rPr>
          <w:rFonts w:ascii="宋体" w:hAnsi="宋体" w:eastAsia="宋体" w:cs="宋体"/>
          <w:sz w:val="20"/>
          <w:szCs w:val="20"/>
        </w:rPr>
        <w:t xml:space="preserve"> </w:t>
      </w:r>
      <w:r>
        <w:rPr>
          <w:rFonts w:ascii="宋体" w:hAnsi="宋体" w:eastAsia="宋体" w:cs="宋体"/>
          <w:spacing w:val="9"/>
          <w:sz w:val="20"/>
          <w:szCs w:val="20"/>
        </w:rPr>
        <w:t>进行验收，验收合格后，方可进行批量生产。</w:t>
      </w:r>
    </w:p>
    <w:p w14:paraId="5279AE18">
      <w:pPr>
        <w:spacing w:before="85"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7. 4. 3    </w:t>
      </w:r>
      <w:r>
        <w:rPr>
          <w:rFonts w:ascii="宋体" w:hAnsi="宋体" w:eastAsia="宋体" w:cs="宋体"/>
          <w:spacing w:val="8"/>
          <w:sz w:val="20"/>
          <w:szCs w:val="20"/>
        </w:rPr>
        <w:t>驻厂监造机构应根据混凝土模块单元驻厂监造方案进行巡视，检查主要包括以下内容：</w:t>
      </w:r>
    </w:p>
    <w:p w14:paraId="04713158">
      <w:pPr>
        <w:spacing w:before="87" w:line="228" w:lineRule="auto"/>
        <w:ind w:left="427"/>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按设计文件、工程建设标准、生产合同及批准的生产方案进行生产；</w:t>
      </w:r>
    </w:p>
    <w:p w14:paraId="28800480">
      <w:pPr>
        <w:spacing w:before="87" w:line="228" w:lineRule="auto"/>
        <w:ind w:left="418"/>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检测仪器的标定和特种作业人员上岗证；</w:t>
      </w:r>
    </w:p>
    <w:p w14:paraId="45A1B3C5">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生产环境和原材料管控状态；</w:t>
      </w:r>
    </w:p>
    <w:p w14:paraId="50EEAD29">
      <w:pPr>
        <w:spacing w:before="86" w:line="281" w:lineRule="auto"/>
        <w:ind w:left="4" w:right="9" w:firstLine="414"/>
        <w:rPr>
          <w:rFonts w:ascii="宋体" w:hAnsi="宋体" w:eastAsia="宋体" w:cs="宋体"/>
          <w:sz w:val="20"/>
          <w:szCs w:val="20"/>
        </w:rPr>
      </w:pPr>
      <w:r>
        <w:rPr>
          <w:rFonts w:ascii="Times New Roman" w:hAnsi="Times New Roman" w:eastAsia="Times New Roman" w:cs="Times New Roman"/>
          <w:b/>
          <w:bCs/>
          <w:spacing w:val="10"/>
          <w:sz w:val="20"/>
          <w:szCs w:val="20"/>
        </w:rPr>
        <w:t xml:space="preserve">4  </w:t>
      </w:r>
      <w:r>
        <w:rPr>
          <w:rFonts w:ascii="宋体" w:hAnsi="宋体" w:eastAsia="宋体" w:cs="宋体"/>
          <w:spacing w:val="10"/>
          <w:sz w:val="20"/>
          <w:szCs w:val="20"/>
        </w:rPr>
        <w:t>根据混凝土模块单元实际情况，对钢筋绑扎、灌浆套筒安放</w:t>
      </w:r>
      <w:r>
        <w:rPr>
          <w:rFonts w:ascii="宋体" w:hAnsi="宋体" w:eastAsia="宋体" w:cs="宋体"/>
          <w:spacing w:val="9"/>
          <w:sz w:val="20"/>
          <w:szCs w:val="20"/>
        </w:rPr>
        <w:t>、预埋件安置、饰面及保温材料铺</w:t>
      </w:r>
      <w:r>
        <w:rPr>
          <w:rFonts w:ascii="宋体" w:hAnsi="宋体" w:eastAsia="宋体" w:cs="宋体"/>
          <w:sz w:val="20"/>
          <w:szCs w:val="20"/>
        </w:rPr>
        <w:t xml:space="preserve"> </w:t>
      </w:r>
      <w:r>
        <w:rPr>
          <w:rFonts w:ascii="宋体" w:hAnsi="宋体" w:eastAsia="宋体" w:cs="宋体"/>
          <w:spacing w:val="9"/>
          <w:sz w:val="20"/>
          <w:szCs w:val="20"/>
        </w:rPr>
        <w:t>贴、管线敷设、防雷接地、连接件、</w:t>
      </w:r>
      <w:r>
        <w:rPr>
          <w:rFonts w:ascii="宋体" w:hAnsi="宋体" w:eastAsia="宋体" w:cs="宋体"/>
          <w:spacing w:val="-59"/>
          <w:sz w:val="20"/>
          <w:szCs w:val="20"/>
        </w:rPr>
        <w:t xml:space="preserve"> </w:t>
      </w:r>
      <w:r>
        <w:rPr>
          <w:rFonts w:ascii="宋体" w:hAnsi="宋体" w:eastAsia="宋体" w:cs="宋体"/>
          <w:spacing w:val="9"/>
          <w:sz w:val="20"/>
          <w:szCs w:val="20"/>
        </w:rPr>
        <w:t>吊点吊环的安置、混凝土浇筑、成品</w:t>
      </w:r>
      <w:r>
        <w:rPr>
          <w:rFonts w:ascii="宋体" w:hAnsi="宋体" w:eastAsia="宋体" w:cs="宋体"/>
          <w:spacing w:val="8"/>
          <w:sz w:val="20"/>
          <w:szCs w:val="20"/>
        </w:rPr>
        <w:t>尺寸复核、集成的设备与管</w:t>
      </w:r>
      <w:r>
        <w:rPr>
          <w:rFonts w:ascii="宋体" w:hAnsi="宋体" w:eastAsia="宋体" w:cs="宋体"/>
          <w:sz w:val="20"/>
          <w:szCs w:val="20"/>
        </w:rPr>
        <w:t xml:space="preserve"> </w:t>
      </w:r>
      <w:r>
        <w:rPr>
          <w:rFonts w:ascii="宋体" w:hAnsi="宋体" w:eastAsia="宋体" w:cs="宋体"/>
          <w:spacing w:val="8"/>
          <w:sz w:val="20"/>
          <w:szCs w:val="20"/>
        </w:rPr>
        <w:t>线系统的预拼装等生产工序；</w:t>
      </w:r>
    </w:p>
    <w:p w14:paraId="7F8D5EB0">
      <w:pPr>
        <w:spacing w:before="86" w:line="228"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 xml:space="preserve">5  </w:t>
      </w:r>
      <w:r>
        <w:rPr>
          <w:rFonts w:ascii="宋体" w:hAnsi="宋体" w:eastAsia="宋体" w:cs="宋体"/>
          <w:spacing w:val="9"/>
          <w:sz w:val="20"/>
          <w:szCs w:val="20"/>
        </w:rPr>
        <w:t>混凝土模块单元堆放、标识、成品保护措施按生产方案落实情况；</w:t>
      </w:r>
    </w:p>
    <w:p w14:paraId="70212AB9">
      <w:pPr>
        <w:spacing w:before="84" w:line="228" w:lineRule="auto"/>
        <w:ind w:left="421"/>
        <w:rPr>
          <w:rFonts w:ascii="宋体" w:hAnsi="宋体" w:eastAsia="宋体" w:cs="宋体"/>
          <w:sz w:val="20"/>
          <w:szCs w:val="20"/>
        </w:rPr>
      </w:pPr>
      <w:r>
        <w:rPr>
          <w:rFonts w:ascii="Times New Roman" w:hAnsi="Times New Roman" w:eastAsia="Times New Roman" w:cs="Times New Roman"/>
          <w:b/>
          <w:bCs/>
          <w:spacing w:val="9"/>
          <w:sz w:val="20"/>
          <w:szCs w:val="20"/>
        </w:rPr>
        <w:t xml:space="preserve">6  </w:t>
      </w:r>
      <w:r>
        <w:rPr>
          <w:rFonts w:ascii="宋体" w:hAnsi="宋体" w:eastAsia="宋体" w:cs="宋体"/>
          <w:spacing w:val="9"/>
          <w:sz w:val="20"/>
          <w:szCs w:val="20"/>
        </w:rPr>
        <w:t>混凝土模块生产单位质量管理人员到</w:t>
      </w:r>
      <w:r>
        <w:rPr>
          <w:rFonts w:ascii="宋体" w:hAnsi="宋体" w:eastAsia="宋体" w:cs="宋体"/>
          <w:spacing w:val="8"/>
          <w:sz w:val="20"/>
          <w:szCs w:val="20"/>
        </w:rPr>
        <w:t>位情况。</w:t>
      </w:r>
    </w:p>
    <w:p w14:paraId="77E6C22F">
      <w:pPr>
        <w:spacing w:before="87" w:line="281"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7. 4. 4    </w:t>
      </w:r>
      <w:r>
        <w:rPr>
          <w:rFonts w:ascii="宋体" w:hAnsi="宋体" w:eastAsia="宋体" w:cs="宋体"/>
          <w:spacing w:val="7"/>
          <w:sz w:val="20"/>
          <w:szCs w:val="20"/>
        </w:rPr>
        <w:t>驻厂监造机构在巡视过程中，发现存在质量问题，或生产单位未采用</w:t>
      </w:r>
      <w:r>
        <w:rPr>
          <w:rFonts w:ascii="宋体" w:hAnsi="宋体" w:eastAsia="宋体" w:cs="宋体"/>
          <w:spacing w:val="6"/>
          <w:sz w:val="20"/>
          <w:szCs w:val="20"/>
        </w:rPr>
        <w:t>批准的生产方案规定工艺</w:t>
      </w:r>
      <w:r>
        <w:rPr>
          <w:rFonts w:ascii="宋体" w:hAnsi="宋体" w:eastAsia="宋体" w:cs="宋体"/>
          <w:sz w:val="20"/>
          <w:szCs w:val="20"/>
        </w:rPr>
        <w:t xml:space="preserve"> </w:t>
      </w:r>
      <w:r>
        <w:rPr>
          <w:rFonts w:ascii="宋体" w:hAnsi="宋体" w:eastAsia="宋体" w:cs="宋体"/>
          <w:spacing w:val="10"/>
          <w:sz w:val="20"/>
          <w:szCs w:val="20"/>
        </w:rPr>
        <w:t>进行生产，造成质量不合格的，应由驻厂监造机构及时签发监造指令，要求生</w:t>
      </w:r>
      <w:r>
        <w:rPr>
          <w:rFonts w:ascii="宋体" w:hAnsi="宋体" w:eastAsia="宋体" w:cs="宋体"/>
          <w:spacing w:val="9"/>
          <w:sz w:val="20"/>
          <w:szCs w:val="20"/>
        </w:rPr>
        <w:t>产单位整改。整改完毕</w:t>
      </w:r>
      <w:r>
        <w:rPr>
          <w:rFonts w:ascii="宋体" w:hAnsi="宋体" w:eastAsia="宋体" w:cs="宋体"/>
          <w:sz w:val="20"/>
          <w:szCs w:val="20"/>
        </w:rPr>
        <w:t xml:space="preserve"> </w:t>
      </w:r>
      <w:r>
        <w:rPr>
          <w:rFonts w:ascii="宋体" w:hAnsi="宋体" w:eastAsia="宋体" w:cs="宋体"/>
          <w:spacing w:val="9"/>
          <w:sz w:val="20"/>
          <w:szCs w:val="20"/>
        </w:rPr>
        <w:t>后，驻厂监造机构根据指令回复单对整改情况进行复查。</w:t>
      </w:r>
    </w:p>
    <w:p w14:paraId="58A02E89">
      <w:pPr>
        <w:spacing w:line="281" w:lineRule="auto"/>
        <w:rPr>
          <w:rFonts w:ascii="宋体" w:hAnsi="宋体" w:eastAsia="宋体" w:cs="宋体"/>
          <w:sz w:val="20"/>
          <w:szCs w:val="20"/>
        </w:rPr>
        <w:sectPr>
          <w:footerReference r:id="rId39" w:type="default"/>
          <w:pgSz w:w="11906" w:h="16839"/>
          <w:pgMar w:top="1431" w:right="1350" w:bottom="1145" w:left="1300" w:header="0" w:footer="958" w:gutter="0"/>
          <w:cols w:space="720" w:num="1"/>
        </w:sectPr>
      </w:pPr>
    </w:p>
    <w:p w14:paraId="66D81A1B">
      <w:pPr>
        <w:spacing w:before="240" w:line="22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7. 4. 5    </w:t>
      </w:r>
      <w:r>
        <w:rPr>
          <w:rFonts w:ascii="宋体" w:hAnsi="宋体" w:eastAsia="宋体" w:cs="宋体"/>
          <w:spacing w:val="8"/>
          <w:sz w:val="20"/>
          <w:szCs w:val="20"/>
        </w:rPr>
        <w:t>驻厂监造机构应对涉及结构安全和重要功能的关键部位和关键工序实施旁站监理：</w:t>
      </w:r>
    </w:p>
    <w:p w14:paraId="04522991">
      <w:pPr>
        <w:spacing w:before="87" w:line="228"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构件混凝土浇筑过程；</w:t>
      </w:r>
    </w:p>
    <w:p w14:paraId="200B6C2A">
      <w:pPr>
        <w:spacing w:before="84" w:line="228" w:lineRule="auto"/>
        <w:ind w:left="417"/>
        <w:rPr>
          <w:rFonts w:ascii="宋体" w:hAnsi="宋体" w:eastAsia="宋体" w:cs="宋体"/>
          <w:sz w:val="20"/>
          <w:szCs w:val="20"/>
        </w:rPr>
      </w:pPr>
      <w:r>
        <w:rPr>
          <w:rFonts w:ascii="Times New Roman" w:hAnsi="Times New Roman" w:eastAsia="Times New Roman" w:cs="Times New Roman"/>
          <w:b/>
          <w:bCs/>
          <w:spacing w:val="6"/>
          <w:sz w:val="20"/>
          <w:szCs w:val="20"/>
        </w:rPr>
        <w:t xml:space="preserve">2  </w:t>
      </w:r>
      <w:r>
        <w:rPr>
          <w:rFonts w:ascii="宋体" w:hAnsi="宋体" w:eastAsia="宋体" w:cs="宋体"/>
          <w:spacing w:val="6"/>
          <w:sz w:val="20"/>
          <w:szCs w:val="20"/>
        </w:rPr>
        <w:t>钢筋隐蔽过程；</w:t>
      </w:r>
    </w:p>
    <w:p w14:paraId="76BB4633">
      <w:pPr>
        <w:spacing w:before="86" w:line="228" w:lineRule="auto"/>
        <w:ind w:left="416"/>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预埋件、预留管线、预留洞口施工；</w:t>
      </w:r>
    </w:p>
    <w:p w14:paraId="5C0FBBD0">
      <w:pPr>
        <w:spacing w:before="86" w:line="228" w:lineRule="auto"/>
        <w:ind w:left="418"/>
        <w:rPr>
          <w:rFonts w:ascii="宋体" w:hAnsi="宋体" w:eastAsia="宋体" w:cs="宋体"/>
          <w:sz w:val="20"/>
          <w:szCs w:val="20"/>
        </w:rPr>
      </w:pPr>
      <w:r>
        <w:rPr>
          <w:rFonts w:ascii="Times New Roman" w:hAnsi="Times New Roman" w:eastAsia="Times New Roman" w:cs="Times New Roman"/>
          <w:b/>
          <w:bCs/>
          <w:spacing w:val="5"/>
          <w:sz w:val="20"/>
          <w:szCs w:val="20"/>
        </w:rPr>
        <w:t>4</w:t>
      </w:r>
      <w:r>
        <w:rPr>
          <w:rFonts w:ascii="Times New Roman" w:hAnsi="Times New Roman" w:eastAsia="Times New Roman" w:cs="Times New Roman"/>
          <w:b/>
          <w:bCs/>
          <w:spacing w:val="15"/>
          <w:sz w:val="20"/>
          <w:szCs w:val="20"/>
        </w:rPr>
        <w:t xml:space="preserve">  </w:t>
      </w:r>
      <w:r>
        <w:rPr>
          <w:rFonts w:ascii="宋体" w:hAnsi="宋体" w:eastAsia="宋体" w:cs="宋体"/>
          <w:spacing w:val="5"/>
          <w:sz w:val="20"/>
          <w:szCs w:val="20"/>
        </w:rPr>
        <w:t>防水及其构造做法；</w:t>
      </w:r>
    </w:p>
    <w:p w14:paraId="74FAD803">
      <w:pPr>
        <w:spacing w:before="87" w:line="266" w:lineRule="auto"/>
        <w:ind w:left="1"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7. 4. 6    </w:t>
      </w:r>
      <w:r>
        <w:rPr>
          <w:rFonts w:ascii="宋体" w:hAnsi="宋体" w:eastAsia="宋体" w:cs="宋体"/>
          <w:spacing w:val="7"/>
          <w:sz w:val="20"/>
          <w:szCs w:val="20"/>
        </w:rPr>
        <w:t>驻厂监造机构应对工程质量进行平行检验，针对原材料、试验、生产</w:t>
      </w:r>
      <w:r>
        <w:rPr>
          <w:rFonts w:ascii="宋体" w:hAnsi="宋体" w:eastAsia="宋体" w:cs="宋体"/>
          <w:spacing w:val="6"/>
          <w:sz w:val="20"/>
          <w:szCs w:val="20"/>
        </w:rPr>
        <w:t>等方面进行综合检查及抽</w:t>
      </w:r>
      <w:r>
        <w:rPr>
          <w:rFonts w:ascii="宋体" w:hAnsi="宋体" w:eastAsia="宋体" w:cs="宋体"/>
          <w:sz w:val="20"/>
          <w:szCs w:val="20"/>
        </w:rPr>
        <w:t xml:space="preserve"> </w:t>
      </w:r>
      <w:r>
        <w:rPr>
          <w:rFonts w:ascii="宋体" w:hAnsi="宋体" w:eastAsia="宋体" w:cs="宋体"/>
          <w:spacing w:val="9"/>
          <w:sz w:val="20"/>
          <w:szCs w:val="20"/>
        </w:rPr>
        <w:t>检原材料，并根据检查结果对生产单位提出相应的处理措施。</w:t>
      </w:r>
    </w:p>
    <w:p w14:paraId="32C78C28">
      <w:pPr>
        <w:spacing w:before="89" w:line="268" w:lineRule="auto"/>
        <w:ind w:left="3"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7. 4. 7    </w:t>
      </w:r>
      <w:r>
        <w:rPr>
          <w:rFonts w:ascii="宋体" w:hAnsi="宋体" w:eastAsia="宋体" w:cs="宋体"/>
          <w:spacing w:val="7"/>
          <w:sz w:val="20"/>
          <w:szCs w:val="20"/>
        </w:rPr>
        <w:t>驻厂监造机构应对生产单位报送的混凝土模块单元的成品进行出厂验</w:t>
      </w:r>
      <w:r>
        <w:rPr>
          <w:rFonts w:ascii="宋体" w:hAnsi="宋体" w:eastAsia="宋体" w:cs="宋体"/>
          <w:spacing w:val="6"/>
          <w:sz w:val="20"/>
          <w:szCs w:val="20"/>
        </w:rPr>
        <w:t>收，检查主要包括以下内</w:t>
      </w:r>
      <w:r>
        <w:rPr>
          <w:rFonts w:ascii="宋体" w:hAnsi="宋体" w:eastAsia="宋体" w:cs="宋体"/>
          <w:sz w:val="20"/>
          <w:szCs w:val="20"/>
        </w:rPr>
        <w:t xml:space="preserve"> </w:t>
      </w:r>
      <w:r>
        <w:rPr>
          <w:rFonts w:ascii="宋体" w:hAnsi="宋体" w:eastAsia="宋体" w:cs="宋体"/>
          <w:spacing w:val="-1"/>
          <w:sz w:val="20"/>
          <w:szCs w:val="20"/>
        </w:rPr>
        <w:t>容：</w:t>
      </w:r>
    </w:p>
    <w:p w14:paraId="3BDF57B2">
      <w:pPr>
        <w:spacing w:before="86" w:line="227"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质量合格证书及相关质量证明文件齐全；</w:t>
      </w:r>
    </w:p>
    <w:p w14:paraId="3DF144A2">
      <w:pPr>
        <w:spacing w:before="85" w:line="228" w:lineRule="auto"/>
        <w:ind w:left="417"/>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混凝土模块单元的标识应满足唯一性和可追溯性；</w:t>
      </w:r>
    </w:p>
    <w:p w14:paraId="0920B92C">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成品的几何尺寸、外观质量、预留预埋等符合设计要求。</w:t>
      </w:r>
    </w:p>
    <w:p w14:paraId="1C62CAA8">
      <w:pPr>
        <w:spacing w:before="88" w:line="268" w:lineRule="auto"/>
        <w:ind w:left="1"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7. 4. 8    </w:t>
      </w:r>
      <w:r>
        <w:rPr>
          <w:rFonts w:ascii="宋体" w:hAnsi="宋体" w:eastAsia="宋体" w:cs="宋体"/>
          <w:spacing w:val="7"/>
          <w:sz w:val="20"/>
          <w:szCs w:val="20"/>
        </w:rPr>
        <w:t>驻厂监造机构应要求生产单位对质量检查数据进行统计分析、制定改</w:t>
      </w:r>
      <w:r>
        <w:rPr>
          <w:rFonts w:ascii="宋体" w:hAnsi="宋体" w:eastAsia="宋体" w:cs="宋体"/>
          <w:spacing w:val="6"/>
          <w:sz w:val="20"/>
          <w:szCs w:val="20"/>
        </w:rPr>
        <w:t>进措施，并检查改进落实</w:t>
      </w:r>
      <w:r>
        <w:rPr>
          <w:rFonts w:ascii="宋体" w:hAnsi="宋体" w:eastAsia="宋体" w:cs="宋体"/>
          <w:sz w:val="20"/>
          <w:szCs w:val="20"/>
        </w:rPr>
        <w:t xml:space="preserve"> </w:t>
      </w:r>
      <w:r>
        <w:rPr>
          <w:rFonts w:ascii="宋体" w:hAnsi="宋体" w:eastAsia="宋体" w:cs="宋体"/>
          <w:spacing w:val="2"/>
          <w:sz w:val="20"/>
          <w:szCs w:val="20"/>
        </w:rPr>
        <w:t>情况。</w:t>
      </w:r>
    </w:p>
    <w:p w14:paraId="1FCA32E0">
      <w:pPr>
        <w:spacing w:before="83" w:line="268" w:lineRule="auto"/>
        <w:ind w:left="10" w:hanging="10"/>
        <w:rPr>
          <w:rFonts w:ascii="宋体" w:hAnsi="宋体" w:eastAsia="宋体" w:cs="宋体"/>
          <w:sz w:val="20"/>
          <w:szCs w:val="20"/>
        </w:rPr>
      </w:pPr>
      <w:r>
        <w:rPr>
          <w:rFonts w:ascii="Times New Roman" w:hAnsi="Times New Roman" w:eastAsia="Times New Roman" w:cs="Times New Roman"/>
          <w:b/>
          <w:bCs/>
          <w:spacing w:val="7"/>
          <w:sz w:val="20"/>
          <w:szCs w:val="20"/>
        </w:rPr>
        <w:t xml:space="preserve">7. 4. 9    </w:t>
      </w:r>
      <w:r>
        <w:rPr>
          <w:rFonts w:ascii="宋体" w:hAnsi="宋体" w:eastAsia="宋体" w:cs="宋体"/>
          <w:spacing w:val="7"/>
          <w:sz w:val="20"/>
          <w:szCs w:val="20"/>
        </w:rPr>
        <w:t>驻厂监造机构应对试块留置过程、模块单元生产全过程和检验过程要</w:t>
      </w:r>
      <w:r>
        <w:rPr>
          <w:rFonts w:ascii="宋体" w:hAnsi="宋体" w:eastAsia="宋体" w:cs="宋体"/>
          <w:spacing w:val="6"/>
          <w:sz w:val="20"/>
          <w:szCs w:val="20"/>
        </w:rPr>
        <w:t>按有关规定留存生产影响</w:t>
      </w:r>
      <w:r>
        <w:rPr>
          <w:rFonts w:ascii="宋体" w:hAnsi="宋体" w:eastAsia="宋体" w:cs="宋体"/>
          <w:sz w:val="20"/>
          <w:szCs w:val="20"/>
        </w:rPr>
        <w:t xml:space="preserve"> </w:t>
      </w:r>
      <w:r>
        <w:rPr>
          <w:rFonts w:ascii="宋体" w:hAnsi="宋体" w:eastAsia="宋体" w:cs="宋体"/>
          <w:spacing w:val="7"/>
          <w:sz w:val="20"/>
          <w:szCs w:val="20"/>
        </w:rPr>
        <w:t>资料，并符合下列规定：</w:t>
      </w:r>
    </w:p>
    <w:p w14:paraId="0FC84F56">
      <w:pPr>
        <w:spacing w:before="87" w:line="227" w:lineRule="auto"/>
        <w:ind w:left="426"/>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生产影响资料的保存应采用纸质介质和电子载体的形式；</w:t>
      </w:r>
    </w:p>
    <w:p w14:paraId="3B0D1E6E">
      <w:pPr>
        <w:spacing w:before="87" w:line="267" w:lineRule="auto"/>
        <w:ind w:left="15" w:right="24" w:firstLine="402"/>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18"/>
          <w:w w:val="101"/>
          <w:sz w:val="20"/>
          <w:szCs w:val="20"/>
        </w:rPr>
        <w:t xml:space="preserve">  </w:t>
      </w:r>
      <w:r>
        <w:rPr>
          <w:rFonts w:ascii="宋体" w:hAnsi="宋体" w:eastAsia="宋体" w:cs="宋体"/>
          <w:spacing w:val="9"/>
          <w:sz w:val="20"/>
          <w:szCs w:val="20"/>
        </w:rPr>
        <w:t>电子载体资料应长期保存，保存过程中应有保护措施和备份，涉及结构安全的文件资</w:t>
      </w:r>
      <w:r>
        <w:rPr>
          <w:rFonts w:ascii="宋体" w:hAnsi="宋体" w:eastAsia="宋体" w:cs="宋体"/>
          <w:spacing w:val="8"/>
          <w:sz w:val="20"/>
          <w:szCs w:val="20"/>
        </w:rPr>
        <w:t>料保存年</w:t>
      </w:r>
      <w:r>
        <w:rPr>
          <w:rFonts w:ascii="宋体" w:hAnsi="宋体" w:eastAsia="宋体" w:cs="宋体"/>
          <w:sz w:val="20"/>
          <w:szCs w:val="20"/>
        </w:rPr>
        <w:t xml:space="preserve"> </w:t>
      </w:r>
      <w:r>
        <w:rPr>
          <w:rFonts w:ascii="宋体" w:hAnsi="宋体" w:eastAsia="宋体" w:cs="宋体"/>
          <w:spacing w:val="8"/>
          <w:sz w:val="20"/>
          <w:szCs w:val="20"/>
        </w:rPr>
        <w:t>限应满足工程质量保修及质量追溯的需要。</w:t>
      </w:r>
    </w:p>
    <w:p w14:paraId="5269757E">
      <w:pPr>
        <w:spacing w:line="267" w:lineRule="auto"/>
        <w:rPr>
          <w:rFonts w:ascii="宋体" w:hAnsi="宋体" w:eastAsia="宋体" w:cs="宋体"/>
          <w:sz w:val="20"/>
          <w:szCs w:val="20"/>
        </w:rPr>
        <w:sectPr>
          <w:footerReference r:id="rId40" w:type="default"/>
          <w:pgSz w:w="11906" w:h="16839"/>
          <w:pgMar w:top="1431" w:right="1350" w:bottom="1145" w:left="1300" w:header="0" w:footer="958" w:gutter="0"/>
          <w:cols w:space="720" w:num="1"/>
        </w:sectPr>
      </w:pPr>
    </w:p>
    <w:p w14:paraId="37D5CF40">
      <w:pPr>
        <w:pStyle w:val="2"/>
        <w:spacing w:line="317" w:lineRule="auto"/>
      </w:pPr>
    </w:p>
    <w:p w14:paraId="4D1A1B9E">
      <w:pPr>
        <w:pStyle w:val="2"/>
        <w:spacing w:line="318" w:lineRule="auto"/>
      </w:pPr>
    </w:p>
    <w:p w14:paraId="35FAC021">
      <w:pPr>
        <w:spacing w:before="91" w:line="221" w:lineRule="auto"/>
        <w:ind w:left="3652"/>
        <w:outlineLvl w:val="0"/>
        <w:rPr>
          <w:rFonts w:ascii="宋体" w:hAnsi="宋体" w:eastAsia="宋体" w:cs="宋体"/>
          <w:sz w:val="28"/>
          <w:szCs w:val="28"/>
        </w:rPr>
      </w:pPr>
      <w:bookmarkStart w:id="107" w:name="bookmark35"/>
      <w:bookmarkEnd w:id="107"/>
      <w:bookmarkStart w:id="108" w:name="bookmark134"/>
      <w:bookmarkEnd w:id="108"/>
      <w:r>
        <w:rPr>
          <w:rFonts w:ascii="Times New Roman" w:hAnsi="Times New Roman" w:eastAsia="Times New Roman" w:cs="Times New Roman"/>
          <w:b/>
          <w:bCs/>
          <w:spacing w:val="-9"/>
          <w:sz w:val="28"/>
          <w:szCs w:val="28"/>
        </w:rPr>
        <w:t>8</w:t>
      </w:r>
      <w:r>
        <w:rPr>
          <w:rFonts w:ascii="Times New Roman" w:hAnsi="Times New Roman" w:eastAsia="Times New Roman" w:cs="Times New Roman"/>
          <w:b/>
          <w:bCs/>
          <w:spacing w:val="3"/>
          <w:sz w:val="28"/>
          <w:szCs w:val="28"/>
        </w:rPr>
        <w:t xml:space="preserve">    </w:t>
      </w:r>
      <w:r>
        <w:rPr>
          <w:rFonts w:ascii="宋体" w:hAnsi="宋体" w:eastAsia="宋体" w:cs="宋体"/>
          <w:spacing w:val="-9"/>
          <w:sz w:val="28"/>
          <w:szCs w:val="28"/>
        </w:rPr>
        <w:t>工</w:t>
      </w:r>
      <w:r>
        <w:rPr>
          <w:rFonts w:ascii="宋体" w:hAnsi="宋体" w:eastAsia="宋体" w:cs="宋体"/>
          <w:spacing w:val="12"/>
          <w:sz w:val="28"/>
          <w:szCs w:val="28"/>
        </w:rPr>
        <w:t xml:space="preserve"> </w:t>
      </w:r>
      <w:r>
        <w:rPr>
          <w:rFonts w:ascii="宋体" w:hAnsi="宋体" w:eastAsia="宋体" w:cs="宋体"/>
          <w:spacing w:val="-9"/>
          <w:sz w:val="28"/>
          <w:szCs w:val="28"/>
        </w:rPr>
        <w:t>程</w:t>
      </w:r>
      <w:r>
        <w:rPr>
          <w:rFonts w:ascii="宋体" w:hAnsi="宋体" w:eastAsia="宋体" w:cs="宋体"/>
          <w:spacing w:val="11"/>
          <w:sz w:val="28"/>
          <w:szCs w:val="28"/>
        </w:rPr>
        <w:t xml:space="preserve"> </w:t>
      </w:r>
      <w:r>
        <w:rPr>
          <w:rFonts w:ascii="宋体" w:hAnsi="宋体" w:eastAsia="宋体" w:cs="宋体"/>
          <w:spacing w:val="-9"/>
          <w:sz w:val="28"/>
          <w:szCs w:val="28"/>
        </w:rPr>
        <w:t>监</w:t>
      </w:r>
      <w:r>
        <w:rPr>
          <w:rFonts w:ascii="宋体" w:hAnsi="宋体" w:eastAsia="宋体" w:cs="宋体"/>
          <w:spacing w:val="13"/>
          <w:sz w:val="28"/>
          <w:szCs w:val="28"/>
        </w:rPr>
        <w:t xml:space="preserve"> </w:t>
      </w:r>
      <w:r>
        <w:rPr>
          <w:rFonts w:ascii="宋体" w:hAnsi="宋体" w:eastAsia="宋体" w:cs="宋体"/>
          <w:spacing w:val="-9"/>
          <w:sz w:val="28"/>
          <w:szCs w:val="28"/>
        </w:rPr>
        <w:t>理</w:t>
      </w:r>
    </w:p>
    <w:p w14:paraId="6C0DCE56">
      <w:pPr>
        <w:pStyle w:val="2"/>
        <w:spacing w:line="246" w:lineRule="auto"/>
      </w:pPr>
    </w:p>
    <w:p w14:paraId="5F0E6142">
      <w:pPr>
        <w:pStyle w:val="2"/>
        <w:spacing w:line="246" w:lineRule="auto"/>
      </w:pPr>
    </w:p>
    <w:p w14:paraId="59803E9E">
      <w:pPr>
        <w:spacing w:before="65" w:line="229" w:lineRule="auto"/>
        <w:ind w:left="3789"/>
        <w:outlineLvl w:val="1"/>
        <w:rPr>
          <w:rFonts w:ascii="黑体" w:hAnsi="黑体" w:eastAsia="黑体" w:cs="黑体"/>
          <w:sz w:val="20"/>
          <w:szCs w:val="20"/>
        </w:rPr>
      </w:pPr>
      <w:bookmarkStart w:id="109" w:name="bookmark36"/>
      <w:bookmarkEnd w:id="109"/>
      <w:r>
        <w:rPr>
          <w:rFonts w:ascii="Times New Roman" w:hAnsi="Times New Roman" w:eastAsia="Times New Roman" w:cs="Times New Roman"/>
          <w:b/>
          <w:bCs/>
          <w:spacing w:val="2"/>
          <w:sz w:val="20"/>
          <w:szCs w:val="20"/>
        </w:rPr>
        <w:t>8</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黑体" w:hAnsi="黑体" w:eastAsia="黑体" w:cs="黑体"/>
          <w:spacing w:val="2"/>
          <w:sz w:val="20"/>
          <w:szCs w:val="20"/>
        </w:rPr>
        <w:t>一</w:t>
      </w:r>
      <w:r>
        <w:rPr>
          <w:rFonts w:ascii="黑体" w:hAnsi="黑体" w:eastAsia="黑体" w:cs="黑体"/>
          <w:spacing w:val="15"/>
          <w:sz w:val="20"/>
          <w:szCs w:val="20"/>
        </w:rPr>
        <w:t xml:space="preserve"> </w:t>
      </w:r>
      <w:r>
        <w:rPr>
          <w:rFonts w:ascii="黑体" w:hAnsi="黑体" w:eastAsia="黑体" w:cs="黑体"/>
          <w:spacing w:val="2"/>
          <w:sz w:val="20"/>
          <w:szCs w:val="20"/>
        </w:rPr>
        <w:t>般</w:t>
      </w:r>
      <w:r>
        <w:rPr>
          <w:rFonts w:ascii="黑体" w:hAnsi="黑体" w:eastAsia="黑体" w:cs="黑体"/>
          <w:spacing w:val="14"/>
          <w:sz w:val="20"/>
          <w:szCs w:val="20"/>
        </w:rPr>
        <w:t xml:space="preserve"> </w:t>
      </w:r>
      <w:r>
        <w:rPr>
          <w:rFonts w:ascii="黑体" w:hAnsi="黑体" w:eastAsia="黑体" w:cs="黑体"/>
          <w:spacing w:val="2"/>
          <w:sz w:val="20"/>
          <w:szCs w:val="20"/>
        </w:rPr>
        <w:t>规 定</w:t>
      </w:r>
    </w:p>
    <w:p w14:paraId="387AAC94">
      <w:pPr>
        <w:pStyle w:val="2"/>
        <w:spacing w:line="258" w:lineRule="auto"/>
      </w:pPr>
    </w:p>
    <w:p w14:paraId="79D53989">
      <w:pPr>
        <w:spacing w:before="65" w:line="268" w:lineRule="auto"/>
        <w:ind w:left="3" w:right="70" w:hanging="3"/>
        <w:rPr>
          <w:rFonts w:ascii="宋体" w:hAnsi="宋体" w:eastAsia="宋体" w:cs="宋体"/>
          <w:sz w:val="20"/>
          <w:szCs w:val="20"/>
        </w:rPr>
      </w:pPr>
      <w:r>
        <w:rPr>
          <w:rFonts w:ascii="Times New Roman" w:hAnsi="Times New Roman" w:eastAsia="Times New Roman" w:cs="Times New Roman"/>
          <w:b/>
          <w:bCs/>
          <w:spacing w:val="7"/>
          <w:sz w:val="20"/>
          <w:szCs w:val="20"/>
        </w:rPr>
        <w:t>8. 1.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实施混凝土模块化建筑工程监理前，建设单位</w:t>
      </w:r>
      <w:r>
        <w:rPr>
          <w:rFonts w:ascii="宋体" w:hAnsi="宋体" w:eastAsia="宋体" w:cs="宋体"/>
          <w:spacing w:val="6"/>
          <w:sz w:val="20"/>
          <w:szCs w:val="20"/>
        </w:rPr>
        <w:t>应与工程监理单位结合模块化建筑工程特点，签</w:t>
      </w:r>
      <w:r>
        <w:rPr>
          <w:rFonts w:ascii="宋体" w:hAnsi="宋体" w:eastAsia="宋体" w:cs="宋体"/>
          <w:sz w:val="20"/>
          <w:szCs w:val="20"/>
        </w:rPr>
        <w:t xml:space="preserve"> </w:t>
      </w:r>
      <w:r>
        <w:rPr>
          <w:rFonts w:ascii="宋体" w:hAnsi="宋体" w:eastAsia="宋体" w:cs="宋体"/>
          <w:spacing w:val="9"/>
          <w:sz w:val="20"/>
          <w:szCs w:val="20"/>
        </w:rPr>
        <w:t>订建设工程监理合同，明确的监理工作内容中应包括与驻厂监造单位的协调配合工作。</w:t>
      </w:r>
    </w:p>
    <w:p w14:paraId="407E8D0E">
      <w:pPr>
        <w:spacing w:before="86" w:line="267" w:lineRule="auto"/>
        <w:ind w:left="2" w:right="40" w:hanging="2"/>
        <w:rPr>
          <w:rFonts w:ascii="宋体" w:hAnsi="宋体" w:eastAsia="宋体" w:cs="宋体"/>
          <w:sz w:val="20"/>
          <w:szCs w:val="20"/>
        </w:rPr>
      </w:pPr>
      <w:r>
        <w:rPr>
          <w:rFonts w:ascii="Times New Roman" w:hAnsi="Times New Roman" w:eastAsia="Times New Roman" w:cs="Times New Roman"/>
          <w:b/>
          <w:bCs/>
          <w:spacing w:val="8"/>
          <w:sz w:val="20"/>
          <w:szCs w:val="20"/>
        </w:rPr>
        <w:t xml:space="preserve">8. 1. 2    </w:t>
      </w:r>
      <w:r>
        <w:rPr>
          <w:rFonts w:ascii="宋体" w:hAnsi="宋体" w:eastAsia="宋体" w:cs="宋体"/>
          <w:spacing w:val="8"/>
          <w:sz w:val="20"/>
          <w:szCs w:val="20"/>
        </w:rPr>
        <w:t>工程监理单位应当</w:t>
      </w:r>
      <w:r>
        <w:rPr>
          <w:rFonts w:ascii="宋体" w:hAnsi="宋体" w:eastAsia="宋体" w:cs="宋体"/>
          <w:spacing w:val="7"/>
          <w:sz w:val="20"/>
          <w:szCs w:val="20"/>
        </w:rPr>
        <w:t>建立与混凝土模块化建筑监理工作相适应的内部管理体系、监理工作流程，</w:t>
      </w:r>
      <w:r>
        <w:rPr>
          <w:rFonts w:ascii="宋体" w:hAnsi="宋体" w:eastAsia="宋体" w:cs="宋体"/>
          <w:sz w:val="20"/>
          <w:szCs w:val="20"/>
        </w:rPr>
        <w:t xml:space="preserve"> </w:t>
      </w:r>
      <w:r>
        <w:rPr>
          <w:rFonts w:ascii="宋体" w:hAnsi="宋体" w:eastAsia="宋体" w:cs="宋体"/>
          <w:spacing w:val="9"/>
          <w:sz w:val="20"/>
          <w:szCs w:val="20"/>
        </w:rPr>
        <w:t>编制监理实施细则，并对监理人员进行专项培训和工作交底。</w:t>
      </w:r>
    </w:p>
    <w:p w14:paraId="5793F921">
      <w:pPr>
        <w:spacing w:before="86" w:line="268" w:lineRule="auto"/>
        <w:ind w:right="70"/>
        <w:rPr>
          <w:rFonts w:ascii="宋体" w:hAnsi="宋体" w:eastAsia="宋体" w:cs="宋体"/>
          <w:sz w:val="20"/>
          <w:szCs w:val="20"/>
        </w:rPr>
      </w:pPr>
      <w:r>
        <w:rPr>
          <w:rFonts w:ascii="Times New Roman" w:hAnsi="Times New Roman" w:eastAsia="Times New Roman" w:cs="Times New Roman"/>
          <w:b/>
          <w:bCs/>
          <w:spacing w:val="7"/>
          <w:sz w:val="20"/>
          <w:szCs w:val="20"/>
        </w:rPr>
        <w:t xml:space="preserve">8. 1. 3    </w:t>
      </w:r>
      <w:r>
        <w:rPr>
          <w:rFonts w:ascii="宋体" w:hAnsi="宋体" w:eastAsia="宋体" w:cs="宋体"/>
          <w:spacing w:val="7"/>
          <w:sz w:val="20"/>
          <w:szCs w:val="20"/>
        </w:rPr>
        <w:t>混凝土模块化建筑工程监理工作应采用主动控制与动态控制方法，以</w:t>
      </w:r>
      <w:r>
        <w:rPr>
          <w:rFonts w:ascii="宋体" w:hAnsi="宋体" w:eastAsia="宋体" w:cs="宋体"/>
          <w:spacing w:val="6"/>
          <w:sz w:val="20"/>
          <w:szCs w:val="20"/>
        </w:rPr>
        <w:t>预控为主，采取旁站、巡</w:t>
      </w:r>
      <w:r>
        <w:rPr>
          <w:rFonts w:ascii="宋体" w:hAnsi="宋体" w:eastAsia="宋体" w:cs="宋体"/>
          <w:sz w:val="20"/>
          <w:szCs w:val="20"/>
        </w:rPr>
        <w:t xml:space="preserve"> </w:t>
      </w:r>
      <w:r>
        <w:rPr>
          <w:rFonts w:ascii="宋体" w:hAnsi="宋体" w:eastAsia="宋体" w:cs="宋体"/>
          <w:spacing w:val="9"/>
          <w:sz w:val="20"/>
          <w:szCs w:val="20"/>
        </w:rPr>
        <w:t>视、平行检验等方法对混凝土模块化建筑工程实施有效的控制与管理。</w:t>
      </w:r>
    </w:p>
    <w:p w14:paraId="0578BFF1">
      <w:pPr>
        <w:spacing w:before="86" w:line="267" w:lineRule="auto"/>
        <w:ind w:left="6" w:right="70" w:hanging="7"/>
        <w:rPr>
          <w:rFonts w:ascii="宋体" w:hAnsi="宋体" w:eastAsia="宋体" w:cs="宋体"/>
          <w:sz w:val="20"/>
          <w:szCs w:val="20"/>
        </w:rPr>
      </w:pPr>
      <w:r>
        <w:rPr>
          <w:rFonts w:ascii="Times New Roman" w:hAnsi="Times New Roman" w:eastAsia="Times New Roman" w:cs="Times New Roman"/>
          <w:b/>
          <w:bCs/>
          <w:spacing w:val="7"/>
          <w:sz w:val="20"/>
          <w:szCs w:val="20"/>
        </w:rPr>
        <w:t xml:space="preserve">8. 1. 4    </w:t>
      </w:r>
      <w:r>
        <w:rPr>
          <w:rFonts w:ascii="宋体" w:hAnsi="宋体" w:eastAsia="宋体" w:cs="宋体"/>
          <w:spacing w:val="7"/>
          <w:sz w:val="20"/>
          <w:szCs w:val="20"/>
        </w:rPr>
        <w:t>建设单位或监理单位应按照混凝土模块化建筑工程特点，编制工程质</w:t>
      </w:r>
      <w:r>
        <w:rPr>
          <w:rFonts w:ascii="宋体" w:hAnsi="宋体" w:eastAsia="宋体" w:cs="宋体"/>
          <w:spacing w:val="6"/>
          <w:sz w:val="20"/>
          <w:szCs w:val="20"/>
        </w:rPr>
        <w:t>量影像追溯实施方案，按</w:t>
      </w:r>
      <w:r>
        <w:rPr>
          <w:rFonts w:ascii="宋体" w:hAnsi="宋体" w:eastAsia="宋体" w:cs="宋体"/>
          <w:sz w:val="20"/>
          <w:szCs w:val="20"/>
        </w:rPr>
        <w:t xml:space="preserve"> </w:t>
      </w:r>
      <w:r>
        <w:rPr>
          <w:rFonts w:ascii="宋体" w:hAnsi="宋体" w:eastAsia="宋体" w:cs="宋体"/>
          <w:spacing w:val="9"/>
          <w:sz w:val="20"/>
          <w:szCs w:val="20"/>
        </w:rPr>
        <w:t>照实施方案要求加强工程质量过程管控，并做好影像资料归档。</w:t>
      </w:r>
    </w:p>
    <w:p w14:paraId="237F06FF">
      <w:pPr>
        <w:pStyle w:val="2"/>
        <w:spacing w:line="260" w:lineRule="auto"/>
      </w:pPr>
    </w:p>
    <w:p w14:paraId="2CF644DC">
      <w:pPr>
        <w:spacing w:before="65" w:line="230" w:lineRule="auto"/>
        <w:ind w:left="3213"/>
        <w:outlineLvl w:val="1"/>
        <w:rPr>
          <w:rFonts w:ascii="黑体" w:hAnsi="黑体" w:eastAsia="黑体" w:cs="黑体"/>
          <w:sz w:val="20"/>
          <w:szCs w:val="20"/>
        </w:rPr>
      </w:pPr>
      <w:bookmarkStart w:id="110" w:name="bookmark37"/>
      <w:bookmarkEnd w:id="110"/>
      <w:r>
        <w:rPr>
          <w:rFonts w:ascii="Times New Roman" w:hAnsi="Times New Roman" w:eastAsia="Times New Roman" w:cs="Times New Roman"/>
          <w:b/>
          <w:bCs/>
          <w:spacing w:val="6"/>
          <w:sz w:val="20"/>
          <w:szCs w:val="20"/>
        </w:rPr>
        <w:t>8</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2    </w:t>
      </w:r>
      <w:r>
        <w:rPr>
          <w:rFonts w:ascii="黑体" w:hAnsi="黑体" w:eastAsia="黑体" w:cs="黑体"/>
          <w:spacing w:val="6"/>
          <w:sz w:val="20"/>
          <w:szCs w:val="20"/>
        </w:rPr>
        <w:t>项目监理机构及监理设施</w:t>
      </w:r>
    </w:p>
    <w:p w14:paraId="2C3B6F24">
      <w:pPr>
        <w:pStyle w:val="2"/>
        <w:spacing w:line="258" w:lineRule="auto"/>
      </w:pPr>
    </w:p>
    <w:p w14:paraId="7D52E38C">
      <w:pPr>
        <w:spacing w:before="66" w:line="267" w:lineRule="auto"/>
        <w:ind w:left="1" w:right="70" w:hanging="1"/>
        <w:rPr>
          <w:rFonts w:ascii="宋体" w:hAnsi="宋体" w:eastAsia="宋体" w:cs="宋体"/>
          <w:sz w:val="20"/>
          <w:szCs w:val="20"/>
        </w:rPr>
      </w:pPr>
      <w:r>
        <w:rPr>
          <w:rFonts w:ascii="Times New Roman" w:hAnsi="Times New Roman" w:eastAsia="Times New Roman" w:cs="Times New Roman"/>
          <w:b/>
          <w:bCs/>
          <w:spacing w:val="7"/>
          <w:sz w:val="20"/>
          <w:szCs w:val="20"/>
        </w:rPr>
        <w:t>8. 2.</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工程监理单位应根据混凝土模块化建筑工程现</w:t>
      </w:r>
      <w:r>
        <w:rPr>
          <w:rFonts w:ascii="宋体" w:hAnsi="宋体" w:eastAsia="宋体" w:cs="宋体"/>
          <w:spacing w:val="6"/>
          <w:sz w:val="20"/>
          <w:szCs w:val="20"/>
        </w:rPr>
        <w:t>场监理的工作内容、工程特点及与生产单位的配</w:t>
      </w:r>
      <w:r>
        <w:rPr>
          <w:rFonts w:ascii="宋体" w:hAnsi="宋体" w:eastAsia="宋体" w:cs="宋体"/>
          <w:sz w:val="20"/>
          <w:szCs w:val="20"/>
        </w:rPr>
        <w:t xml:space="preserve"> </w:t>
      </w:r>
      <w:r>
        <w:rPr>
          <w:rFonts w:ascii="宋体" w:hAnsi="宋体" w:eastAsia="宋体" w:cs="宋体"/>
          <w:spacing w:val="8"/>
          <w:sz w:val="20"/>
          <w:szCs w:val="20"/>
        </w:rPr>
        <w:t>合要求等因素组建项目监理机构。</w:t>
      </w:r>
    </w:p>
    <w:p w14:paraId="530FAB05">
      <w:pPr>
        <w:spacing w:before="84" w:line="269" w:lineRule="auto"/>
        <w:ind w:left="3" w:right="70"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8. 2. 2    </w:t>
      </w:r>
      <w:r>
        <w:rPr>
          <w:rFonts w:ascii="宋体" w:hAnsi="宋体" w:eastAsia="宋体" w:cs="宋体"/>
          <w:spacing w:val="7"/>
          <w:sz w:val="20"/>
          <w:szCs w:val="20"/>
        </w:rPr>
        <w:t>项目监理机构应由具备混凝土模块化建筑工程专业能力的总监理工程</w:t>
      </w:r>
      <w:r>
        <w:rPr>
          <w:rFonts w:ascii="宋体" w:hAnsi="宋体" w:eastAsia="宋体" w:cs="宋体"/>
          <w:spacing w:val="6"/>
          <w:sz w:val="20"/>
          <w:szCs w:val="20"/>
        </w:rPr>
        <w:t>师、专业监理工程师和监</w:t>
      </w:r>
      <w:r>
        <w:rPr>
          <w:rFonts w:ascii="宋体" w:hAnsi="宋体" w:eastAsia="宋体" w:cs="宋体"/>
          <w:sz w:val="20"/>
          <w:szCs w:val="20"/>
        </w:rPr>
        <w:t xml:space="preserve"> </w:t>
      </w:r>
      <w:r>
        <w:rPr>
          <w:rFonts w:ascii="宋体" w:hAnsi="宋体" w:eastAsia="宋体" w:cs="宋体"/>
          <w:spacing w:val="5"/>
          <w:sz w:val="20"/>
          <w:szCs w:val="20"/>
        </w:rPr>
        <w:t>理员组成。</w:t>
      </w:r>
    </w:p>
    <w:p w14:paraId="7CCC0511">
      <w:pPr>
        <w:spacing w:before="84" w:line="269" w:lineRule="auto"/>
        <w:ind w:left="4" w:right="70"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8. 2. 3    </w:t>
      </w:r>
      <w:r>
        <w:rPr>
          <w:rFonts w:ascii="宋体" w:hAnsi="宋体" w:eastAsia="宋体" w:cs="宋体"/>
          <w:spacing w:val="7"/>
          <w:sz w:val="20"/>
          <w:szCs w:val="20"/>
        </w:rPr>
        <w:t>工程监理单位应按建设工程监理合同约定与混凝土模块化建筑监理工</w:t>
      </w:r>
      <w:r>
        <w:rPr>
          <w:rFonts w:ascii="宋体" w:hAnsi="宋体" w:eastAsia="宋体" w:cs="宋体"/>
          <w:spacing w:val="6"/>
          <w:sz w:val="20"/>
          <w:szCs w:val="20"/>
        </w:rPr>
        <w:t>作需要，配备必要的检测</w:t>
      </w:r>
      <w:r>
        <w:rPr>
          <w:rFonts w:ascii="宋体" w:hAnsi="宋体" w:eastAsia="宋体" w:cs="宋体"/>
          <w:sz w:val="20"/>
          <w:szCs w:val="20"/>
        </w:rPr>
        <w:t xml:space="preserve"> </w:t>
      </w:r>
      <w:r>
        <w:rPr>
          <w:rFonts w:ascii="宋体" w:hAnsi="宋体" w:eastAsia="宋体" w:cs="宋体"/>
          <w:spacing w:val="6"/>
          <w:sz w:val="20"/>
          <w:szCs w:val="20"/>
        </w:rPr>
        <w:t>设备和工器具。</w:t>
      </w:r>
    </w:p>
    <w:p w14:paraId="52AE170B">
      <w:pPr>
        <w:pStyle w:val="2"/>
        <w:spacing w:line="256" w:lineRule="auto"/>
      </w:pPr>
    </w:p>
    <w:p w14:paraId="247CCD71">
      <w:pPr>
        <w:spacing w:before="66" w:line="230" w:lineRule="auto"/>
        <w:ind w:left="3422"/>
        <w:outlineLvl w:val="1"/>
        <w:rPr>
          <w:rFonts w:ascii="黑体" w:hAnsi="黑体" w:eastAsia="黑体" w:cs="黑体"/>
          <w:sz w:val="20"/>
          <w:szCs w:val="20"/>
        </w:rPr>
      </w:pPr>
      <w:bookmarkStart w:id="111" w:name="bookmark38"/>
      <w:bookmarkEnd w:id="111"/>
      <w:r>
        <w:rPr>
          <w:rFonts w:ascii="Times New Roman" w:hAnsi="Times New Roman" w:eastAsia="Times New Roman" w:cs="Times New Roman"/>
          <w:b/>
          <w:bCs/>
          <w:spacing w:val="6"/>
          <w:sz w:val="20"/>
          <w:szCs w:val="20"/>
        </w:rPr>
        <w:t>8</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3    </w:t>
      </w:r>
      <w:r>
        <w:rPr>
          <w:rFonts w:ascii="黑体" w:hAnsi="黑体" w:eastAsia="黑体" w:cs="黑体"/>
          <w:spacing w:val="6"/>
          <w:sz w:val="20"/>
          <w:szCs w:val="20"/>
        </w:rPr>
        <w:t>监理规划及实施细则</w:t>
      </w:r>
    </w:p>
    <w:p w14:paraId="03EAAA07">
      <w:pPr>
        <w:pStyle w:val="2"/>
        <w:spacing w:line="258" w:lineRule="auto"/>
      </w:pPr>
    </w:p>
    <w:p w14:paraId="6DB7A57F">
      <w:pPr>
        <w:spacing w:before="65" w:line="268" w:lineRule="auto"/>
        <w:ind w:left="2" w:right="70" w:hanging="2"/>
        <w:rPr>
          <w:rFonts w:ascii="宋体" w:hAnsi="宋体" w:eastAsia="宋体" w:cs="宋体"/>
          <w:sz w:val="20"/>
          <w:szCs w:val="20"/>
        </w:rPr>
      </w:pPr>
      <w:r>
        <w:rPr>
          <w:rFonts w:ascii="Times New Roman" w:hAnsi="Times New Roman" w:eastAsia="Times New Roman" w:cs="Times New Roman"/>
          <w:b/>
          <w:bCs/>
          <w:spacing w:val="7"/>
          <w:sz w:val="20"/>
          <w:szCs w:val="20"/>
        </w:rPr>
        <w:t>8. 3.</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项目监理机构应根据混凝土模块化建筑工程设</w:t>
      </w:r>
      <w:r>
        <w:rPr>
          <w:rFonts w:ascii="宋体" w:hAnsi="宋体" w:eastAsia="宋体" w:cs="宋体"/>
          <w:spacing w:val="6"/>
          <w:sz w:val="20"/>
          <w:szCs w:val="20"/>
        </w:rPr>
        <w:t>计文件、工程特点，对工程质量控制进行风险分</w:t>
      </w:r>
      <w:r>
        <w:rPr>
          <w:rFonts w:ascii="宋体" w:hAnsi="宋体" w:eastAsia="宋体" w:cs="宋体"/>
          <w:sz w:val="20"/>
          <w:szCs w:val="20"/>
        </w:rPr>
        <w:t xml:space="preserve"> </w:t>
      </w:r>
      <w:r>
        <w:rPr>
          <w:rFonts w:ascii="宋体" w:hAnsi="宋体" w:eastAsia="宋体" w:cs="宋体"/>
          <w:spacing w:val="9"/>
          <w:sz w:val="20"/>
          <w:szCs w:val="20"/>
        </w:rPr>
        <w:t>析，识别控制风险点，在监理规划中制定相应的风险控制监理措施。</w:t>
      </w:r>
    </w:p>
    <w:p w14:paraId="41FABB80">
      <w:pPr>
        <w:spacing w:before="85" w:line="267" w:lineRule="auto"/>
        <w:ind w:left="1" w:right="70"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8. 3. 2    </w:t>
      </w:r>
      <w:r>
        <w:rPr>
          <w:rFonts w:ascii="宋体" w:hAnsi="宋体" w:eastAsia="宋体" w:cs="宋体"/>
          <w:spacing w:val="7"/>
          <w:sz w:val="20"/>
          <w:szCs w:val="20"/>
        </w:rPr>
        <w:t>项目监理机构应根据混凝土模块化建筑工程项目特点，在监理规划和</w:t>
      </w:r>
      <w:r>
        <w:rPr>
          <w:rFonts w:ascii="宋体" w:hAnsi="宋体" w:eastAsia="宋体" w:cs="宋体"/>
          <w:spacing w:val="6"/>
          <w:sz w:val="20"/>
          <w:szCs w:val="20"/>
        </w:rPr>
        <w:t>监理实施细则中明确混凝</w:t>
      </w:r>
      <w:r>
        <w:rPr>
          <w:rFonts w:ascii="宋体" w:hAnsi="宋体" w:eastAsia="宋体" w:cs="宋体"/>
          <w:sz w:val="20"/>
          <w:szCs w:val="20"/>
        </w:rPr>
        <w:t xml:space="preserve"> </w:t>
      </w:r>
      <w:r>
        <w:rPr>
          <w:rFonts w:ascii="宋体" w:hAnsi="宋体" w:eastAsia="宋体" w:cs="宋体"/>
          <w:spacing w:val="9"/>
          <w:sz w:val="20"/>
          <w:szCs w:val="20"/>
        </w:rPr>
        <w:t>土模块单元受力部件连接、接缝防水等关键部位、关键工序的监理要求。</w:t>
      </w:r>
    </w:p>
    <w:p w14:paraId="1CDA82F4">
      <w:pPr>
        <w:pStyle w:val="2"/>
        <w:spacing w:line="260" w:lineRule="auto"/>
      </w:pPr>
    </w:p>
    <w:p w14:paraId="0A7DFBFE">
      <w:pPr>
        <w:spacing w:before="65" w:line="231" w:lineRule="auto"/>
        <w:ind w:left="3789"/>
        <w:outlineLvl w:val="1"/>
        <w:rPr>
          <w:rFonts w:ascii="黑体" w:hAnsi="黑体" w:eastAsia="黑体" w:cs="黑体"/>
          <w:sz w:val="20"/>
          <w:szCs w:val="20"/>
        </w:rPr>
      </w:pPr>
      <w:bookmarkStart w:id="112" w:name="bookmark39"/>
      <w:bookmarkEnd w:id="112"/>
      <w:r>
        <w:rPr>
          <w:rFonts w:ascii="Times New Roman" w:hAnsi="Times New Roman" w:eastAsia="Times New Roman" w:cs="Times New Roman"/>
          <w:b/>
          <w:bCs/>
          <w:spacing w:val="1"/>
          <w:sz w:val="20"/>
          <w:szCs w:val="20"/>
        </w:rPr>
        <w:t>8</w:t>
      </w:r>
      <w:r>
        <w:rPr>
          <w:rFonts w:ascii="宋体" w:hAnsi="宋体" w:eastAsia="宋体" w:cs="宋体"/>
          <w:b/>
          <w:bCs/>
          <w:spacing w:val="1"/>
          <w:sz w:val="20"/>
          <w:szCs w:val="20"/>
        </w:rPr>
        <w:t>.</w:t>
      </w:r>
      <w:r>
        <w:rPr>
          <w:rFonts w:ascii="Times New Roman" w:hAnsi="Times New Roman" w:eastAsia="Times New Roman" w:cs="Times New Roman"/>
          <w:b/>
          <w:bCs/>
          <w:spacing w:val="1"/>
          <w:sz w:val="20"/>
          <w:szCs w:val="20"/>
        </w:rPr>
        <w:t>4</w:t>
      </w:r>
      <w:r>
        <w:rPr>
          <w:rFonts w:ascii="Times New Roman" w:hAnsi="Times New Roman" w:eastAsia="Times New Roman" w:cs="Times New Roman"/>
          <w:b/>
          <w:bCs/>
          <w:spacing w:val="4"/>
          <w:sz w:val="20"/>
          <w:szCs w:val="20"/>
        </w:rPr>
        <w:t xml:space="preserve">    </w:t>
      </w:r>
      <w:r>
        <w:rPr>
          <w:rFonts w:ascii="黑体" w:hAnsi="黑体" w:eastAsia="黑体" w:cs="黑体"/>
          <w:spacing w:val="1"/>
          <w:sz w:val="20"/>
          <w:szCs w:val="20"/>
        </w:rPr>
        <w:t>质</w:t>
      </w:r>
      <w:r>
        <w:rPr>
          <w:rFonts w:ascii="黑体" w:hAnsi="黑体" w:eastAsia="黑体" w:cs="黑体"/>
          <w:spacing w:val="18"/>
          <w:sz w:val="20"/>
          <w:szCs w:val="20"/>
        </w:rPr>
        <w:t xml:space="preserve"> </w:t>
      </w:r>
      <w:r>
        <w:rPr>
          <w:rFonts w:ascii="黑体" w:hAnsi="黑体" w:eastAsia="黑体" w:cs="黑体"/>
          <w:spacing w:val="1"/>
          <w:sz w:val="20"/>
          <w:szCs w:val="20"/>
        </w:rPr>
        <w:t>量</w:t>
      </w:r>
      <w:r>
        <w:rPr>
          <w:rFonts w:ascii="黑体" w:hAnsi="黑体" w:eastAsia="黑体" w:cs="黑体"/>
          <w:spacing w:val="16"/>
          <w:sz w:val="20"/>
          <w:szCs w:val="20"/>
        </w:rPr>
        <w:t xml:space="preserve"> </w:t>
      </w:r>
      <w:r>
        <w:rPr>
          <w:rFonts w:ascii="黑体" w:hAnsi="黑体" w:eastAsia="黑体" w:cs="黑体"/>
          <w:spacing w:val="1"/>
          <w:sz w:val="20"/>
          <w:szCs w:val="20"/>
        </w:rPr>
        <w:t>控</w:t>
      </w:r>
      <w:r>
        <w:rPr>
          <w:rFonts w:ascii="黑体" w:hAnsi="黑体" w:eastAsia="黑体" w:cs="黑体"/>
          <w:spacing w:val="12"/>
          <w:sz w:val="20"/>
          <w:szCs w:val="20"/>
        </w:rPr>
        <w:t xml:space="preserve"> </w:t>
      </w:r>
      <w:r>
        <w:rPr>
          <w:rFonts w:ascii="黑体" w:hAnsi="黑体" w:eastAsia="黑体" w:cs="黑体"/>
          <w:spacing w:val="1"/>
          <w:sz w:val="20"/>
          <w:szCs w:val="20"/>
        </w:rPr>
        <w:t>制</w:t>
      </w:r>
    </w:p>
    <w:p w14:paraId="1D22D496">
      <w:pPr>
        <w:pStyle w:val="2"/>
        <w:spacing w:line="257" w:lineRule="auto"/>
      </w:pPr>
    </w:p>
    <w:p w14:paraId="041D4279">
      <w:pPr>
        <w:spacing w:before="66" w:line="267" w:lineRule="auto"/>
        <w:ind w:right="70"/>
        <w:rPr>
          <w:rFonts w:ascii="宋体" w:hAnsi="宋体" w:eastAsia="宋体" w:cs="宋体"/>
          <w:sz w:val="20"/>
          <w:szCs w:val="20"/>
        </w:rPr>
      </w:pPr>
      <w:r>
        <w:rPr>
          <w:rFonts w:ascii="Times New Roman" w:hAnsi="Times New Roman" w:eastAsia="Times New Roman" w:cs="Times New Roman"/>
          <w:b/>
          <w:bCs/>
          <w:spacing w:val="7"/>
          <w:sz w:val="20"/>
          <w:szCs w:val="20"/>
        </w:rPr>
        <w:t>8. 4.</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项目监理机构应熟悉混凝土模块化建筑设计文</w:t>
      </w:r>
      <w:r>
        <w:rPr>
          <w:rFonts w:ascii="宋体" w:hAnsi="宋体" w:eastAsia="宋体" w:cs="宋体"/>
          <w:spacing w:val="6"/>
          <w:sz w:val="20"/>
          <w:szCs w:val="20"/>
        </w:rPr>
        <w:t>件及深化设计文件，参加建设单位组织的设计交</w:t>
      </w:r>
      <w:r>
        <w:rPr>
          <w:rFonts w:ascii="宋体" w:hAnsi="宋体" w:eastAsia="宋体" w:cs="宋体"/>
          <w:sz w:val="20"/>
          <w:szCs w:val="20"/>
        </w:rPr>
        <w:t xml:space="preserve"> </w:t>
      </w:r>
      <w:r>
        <w:rPr>
          <w:rFonts w:ascii="宋体" w:hAnsi="宋体" w:eastAsia="宋体" w:cs="宋体"/>
          <w:spacing w:val="8"/>
          <w:sz w:val="20"/>
          <w:szCs w:val="20"/>
        </w:rPr>
        <w:t>底和图纸会审，并提出相关意见和建议。</w:t>
      </w:r>
    </w:p>
    <w:p w14:paraId="3422CCB5">
      <w:pPr>
        <w:spacing w:before="87" w:line="267" w:lineRule="auto"/>
        <w:ind w:right="70"/>
        <w:rPr>
          <w:rFonts w:ascii="宋体" w:hAnsi="宋体" w:eastAsia="宋体" w:cs="宋体"/>
          <w:sz w:val="20"/>
          <w:szCs w:val="20"/>
        </w:rPr>
      </w:pPr>
      <w:r>
        <w:rPr>
          <w:rFonts w:ascii="Times New Roman" w:hAnsi="Times New Roman" w:eastAsia="Times New Roman" w:cs="Times New Roman"/>
          <w:b/>
          <w:bCs/>
          <w:spacing w:val="7"/>
          <w:sz w:val="20"/>
          <w:szCs w:val="20"/>
        </w:rPr>
        <w:t xml:space="preserve">8. 4. 2    </w:t>
      </w:r>
      <w:r>
        <w:rPr>
          <w:rFonts w:ascii="宋体" w:hAnsi="宋体" w:eastAsia="宋体" w:cs="宋体"/>
          <w:spacing w:val="7"/>
          <w:sz w:val="20"/>
          <w:szCs w:val="20"/>
        </w:rPr>
        <w:t>项目监理机构应根据混凝土模块化建筑工程特点、现场安装施工工艺</w:t>
      </w:r>
      <w:r>
        <w:rPr>
          <w:rFonts w:ascii="宋体" w:hAnsi="宋体" w:eastAsia="宋体" w:cs="宋体"/>
          <w:spacing w:val="6"/>
          <w:sz w:val="20"/>
          <w:szCs w:val="20"/>
        </w:rPr>
        <w:t>，审核施工单位提交的单</w:t>
      </w:r>
      <w:r>
        <w:rPr>
          <w:rFonts w:ascii="宋体" w:hAnsi="宋体" w:eastAsia="宋体" w:cs="宋体"/>
          <w:sz w:val="20"/>
          <w:szCs w:val="20"/>
        </w:rPr>
        <w:t xml:space="preserve"> </w:t>
      </w:r>
      <w:r>
        <w:rPr>
          <w:rFonts w:ascii="宋体" w:hAnsi="宋体" w:eastAsia="宋体" w:cs="宋体"/>
          <w:spacing w:val="9"/>
          <w:sz w:val="20"/>
          <w:szCs w:val="20"/>
        </w:rPr>
        <w:t>位工程、分部工程、分项工程和检验批的划分方案，作为检查验收的依据。</w:t>
      </w:r>
    </w:p>
    <w:p w14:paraId="252D321A">
      <w:pPr>
        <w:spacing w:before="88" w:line="268" w:lineRule="auto"/>
        <w:ind w:left="1" w:right="70"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8. 4. 3    </w:t>
      </w:r>
      <w:r>
        <w:rPr>
          <w:rFonts w:ascii="宋体" w:hAnsi="宋体" w:eastAsia="宋体" w:cs="宋体"/>
          <w:spacing w:val="7"/>
          <w:sz w:val="20"/>
          <w:szCs w:val="20"/>
        </w:rPr>
        <w:t>项目监理机构应审核施工单位报送的混凝土模块单元安装方案，并结</w:t>
      </w:r>
      <w:r>
        <w:rPr>
          <w:rFonts w:ascii="宋体" w:hAnsi="宋体" w:eastAsia="宋体" w:cs="宋体"/>
          <w:spacing w:val="6"/>
          <w:sz w:val="20"/>
          <w:szCs w:val="20"/>
        </w:rPr>
        <w:t>合方案内容编制监理实施</w:t>
      </w:r>
      <w:r>
        <w:rPr>
          <w:rFonts w:ascii="宋体" w:hAnsi="宋体" w:eastAsia="宋体" w:cs="宋体"/>
          <w:sz w:val="20"/>
          <w:szCs w:val="20"/>
        </w:rPr>
        <w:t xml:space="preserve"> </w:t>
      </w:r>
      <w:r>
        <w:rPr>
          <w:rFonts w:ascii="宋体" w:hAnsi="宋体" w:eastAsia="宋体" w:cs="宋体"/>
          <w:spacing w:val="2"/>
          <w:sz w:val="20"/>
          <w:szCs w:val="20"/>
        </w:rPr>
        <w:t>细则。</w:t>
      </w:r>
    </w:p>
    <w:p w14:paraId="323FD869">
      <w:pPr>
        <w:spacing w:before="84" w:line="26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8. 4. 4    </w:t>
      </w:r>
      <w:r>
        <w:rPr>
          <w:rFonts w:ascii="宋体" w:hAnsi="宋体" w:eastAsia="宋体" w:cs="宋体"/>
          <w:spacing w:val="7"/>
          <w:sz w:val="20"/>
          <w:szCs w:val="20"/>
        </w:rPr>
        <w:t>项目监理机构应审查施工单位报送的混凝土模块单元及其配件的质量</w:t>
      </w:r>
      <w:r>
        <w:rPr>
          <w:rFonts w:ascii="宋体" w:hAnsi="宋体" w:eastAsia="宋体" w:cs="宋体"/>
          <w:spacing w:val="6"/>
          <w:sz w:val="20"/>
          <w:szCs w:val="20"/>
        </w:rPr>
        <w:t>证明文件，并检查外观质</w:t>
      </w:r>
      <w:r>
        <w:rPr>
          <w:rFonts w:ascii="宋体" w:hAnsi="宋体" w:eastAsia="宋体" w:cs="宋体"/>
          <w:sz w:val="20"/>
          <w:szCs w:val="20"/>
        </w:rPr>
        <w:t xml:space="preserve"> </w:t>
      </w:r>
      <w:r>
        <w:rPr>
          <w:rFonts w:ascii="宋体" w:hAnsi="宋体" w:eastAsia="宋体" w:cs="宋体"/>
          <w:spacing w:val="7"/>
          <w:sz w:val="20"/>
          <w:szCs w:val="20"/>
        </w:rPr>
        <w:t>量，合格后方可使用。质量证明文件主要包括模块单元出厂合格证、质量检验报告、型式检验报告等。</w:t>
      </w:r>
    </w:p>
    <w:p w14:paraId="4D0CFBF3">
      <w:pPr>
        <w:spacing w:before="89" w:line="267" w:lineRule="auto"/>
        <w:ind w:left="3" w:right="70"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8. 4. 5    </w:t>
      </w:r>
      <w:r>
        <w:rPr>
          <w:rFonts w:ascii="宋体" w:hAnsi="宋体" w:eastAsia="宋体" w:cs="宋体"/>
          <w:spacing w:val="7"/>
          <w:sz w:val="20"/>
          <w:szCs w:val="20"/>
        </w:rPr>
        <w:t>项目监理机构应要求施工单位建立混凝土模块单元首次安装联合验收</w:t>
      </w:r>
      <w:r>
        <w:rPr>
          <w:rFonts w:ascii="宋体" w:hAnsi="宋体" w:eastAsia="宋体" w:cs="宋体"/>
          <w:spacing w:val="6"/>
          <w:sz w:val="20"/>
          <w:szCs w:val="20"/>
        </w:rPr>
        <w:t>制度，选择有代表性的施</w:t>
      </w:r>
      <w:r>
        <w:rPr>
          <w:rFonts w:ascii="宋体" w:hAnsi="宋体" w:eastAsia="宋体" w:cs="宋体"/>
          <w:sz w:val="20"/>
          <w:szCs w:val="20"/>
        </w:rPr>
        <w:t xml:space="preserve"> </w:t>
      </w:r>
      <w:r>
        <w:rPr>
          <w:rFonts w:ascii="宋体" w:hAnsi="宋体" w:eastAsia="宋体" w:cs="宋体"/>
          <w:spacing w:val="10"/>
          <w:sz w:val="20"/>
          <w:szCs w:val="20"/>
        </w:rPr>
        <w:t>工段进行安装，作为现场施工样板。主要包括连接方式、连接节点、接缝防水及设备管线、装饰装修</w:t>
      </w:r>
    </w:p>
    <w:p w14:paraId="77273779">
      <w:pPr>
        <w:spacing w:line="267" w:lineRule="auto"/>
        <w:rPr>
          <w:rFonts w:ascii="宋体" w:hAnsi="宋体" w:eastAsia="宋体" w:cs="宋体"/>
          <w:sz w:val="20"/>
          <w:szCs w:val="20"/>
        </w:rPr>
        <w:sectPr>
          <w:footerReference r:id="rId41" w:type="default"/>
          <w:pgSz w:w="11906" w:h="16839"/>
          <w:pgMar w:top="1431" w:right="1279" w:bottom="1145" w:left="1300" w:header="0" w:footer="958" w:gutter="0"/>
          <w:cols w:space="720" w:num="1"/>
        </w:sectPr>
      </w:pPr>
    </w:p>
    <w:p w14:paraId="1FC252B4">
      <w:pPr>
        <w:spacing w:before="240" w:line="295" w:lineRule="auto"/>
        <w:ind w:firstLine="2"/>
        <w:rPr>
          <w:rFonts w:ascii="宋体" w:hAnsi="宋体" w:eastAsia="宋体" w:cs="宋体"/>
          <w:sz w:val="20"/>
          <w:szCs w:val="20"/>
        </w:rPr>
      </w:pPr>
      <w:r>
        <w:rPr>
          <w:rFonts w:ascii="宋体" w:hAnsi="宋体" w:eastAsia="宋体" w:cs="宋体"/>
          <w:spacing w:val="10"/>
          <w:sz w:val="20"/>
          <w:szCs w:val="20"/>
        </w:rPr>
        <w:t xml:space="preserve">等。经建设单位、设计单位、施工单位、生产单位和项目监理机构验收合格并签字确认后，方可全面 </w:t>
      </w:r>
      <w:r>
        <w:rPr>
          <w:rFonts w:ascii="宋体" w:hAnsi="宋体" w:eastAsia="宋体" w:cs="宋体"/>
          <w:spacing w:val="3"/>
          <w:sz w:val="20"/>
          <w:szCs w:val="20"/>
        </w:rPr>
        <w:t>施工。</w:t>
      </w:r>
    </w:p>
    <w:p w14:paraId="15957EB1">
      <w:pPr>
        <w:spacing w:before="26" w:line="293"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8. 4. 6    </w:t>
      </w:r>
      <w:r>
        <w:rPr>
          <w:rFonts w:ascii="宋体" w:hAnsi="宋体" w:eastAsia="宋体" w:cs="宋体"/>
          <w:spacing w:val="7"/>
          <w:sz w:val="20"/>
          <w:szCs w:val="20"/>
        </w:rPr>
        <w:t>项目监理机构应按照混凝土模块化建筑工程特点，确定模块单元连接</w:t>
      </w:r>
      <w:r>
        <w:rPr>
          <w:rFonts w:ascii="宋体" w:hAnsi="宋体" w:eastAsia="宋体" w:cs="宋体"/>
          <w:spacing w:val="6"/>
          <w:sz w:val="20"/>
          <w:szCs w:val="20"/>
        </w:rPr>
        <w:t>、接缝防水等质量控制关</w:t>
      </w:r>
      <w:r>
        <w:rPr>
          <w:rFonts w:ascii="宋体" w:hAnsi="宋体" w:eastAsia="宋体" w:cs="宋体"/>
          <w:sz w:val="20"/>
          <w:szCs w:val="20"/>
        </w:rPr>
        <w:t xml:space="preserve"> </w:t>
      </w:r>
      <w:r>
        <w:rPr>
          <w:rFonts w:ascii="宋体" w:hAnsi="宋体" w:eastAsia="宋体" w:cs="宋体"/>
          <w:spacing w:val="9"/>
          <w:sz w:val="20"/>
          <w:szCs w:val="20"/>
        </w:rPr>
        <w:t>键工序、关键部位，制定旁站方案并实施旁站。</w:t>
      </w:r>
    </w:p>
    <w:p w14:paraId="5CCB32DC">
      <w:pPr>
        <w:spacing w:before="271" w:line="230" w:lineRule="auto"/>
        <w:ind w:left="3213"/>
        <w:outlineLvl w:val="1"/>
        <w:rPr>
          <w:rFonts w:ascii="黑体" w:hAnsi="黑体" w:eastAsia="黑体" w:cs="黑体"/>
          <w:sz w:val="20"/>
          <w:szCs w:val="20"/>
        </w:rPr>
      </w:pPr>
      <w:bookmarkStart w:id="113" w:name="bookmark40"/>
      <w:bookmarkEnd w:id="113"/>
      <w:r>
        <w:rPr>
          <w:rFonts w:ascii="Times New Roman" w:hAnsi="Times New Roman" w:eastAsia="Times New Roman" w:cs="Times New Roman"/>
          <w:b/>
          <w:bCs/>
          <w:spacing w:val="6"/>
          <w:sz w:val="20"/>
          <w:szCs w:val="20"/>
        </w:rPr>
        <w:t>8</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5    </w:t>
      </w:r>
      <w:r>
        <w:rPr>
          <w:rFonts w:ascii="黑体" w:hAnsi="黑体" w:eastAsia="黑体" w:cs="黑体"/>
          <w:spacing w:val="6"/>
          <w:sz w:val="20"/>
          <w:szCs w:val="20"/>
        </w:rPr>
        <w:t>安全生产管理的监理工作</w:t>
      </w:r>
    </w:p>
    <w:p w14:paraId="46BF94F4">
      <w:pPr>
        <w:pStyle w:val="2"/>
        <w:spacing w:line="257" w:lineRule="auto"/>
      </w:pPr>
    </w:p>
    <w:p w14:paraId="311174D7">
      <w:pPr>
        <w:spacing w:before="65" w:line="267" w:lineRule="auto"/>
        <w:ind w:left="3" w:hanging="3"/>
        <w:rPr>
          <w:rFonts w:ascii="宋体" w:hAnsi="宋体" w:eastAsia="宋体" w:cs="宋体"/>
          <w:sz w:val="20"/>
          <w:szCs w:val="20"/>
        </w:rPr>
      </w:pPr>
      <w:r>
        <w:rPr>
          <w:rFonts w:ascii="Times New Roman" w:hAnsi="Times New Roman" w:eastAsia="Times New Roman" w:cs="Times New Roman"/>
          <w:b/>
          <w:bCs/>
          <w:spacing w:val="7"/>
          <w:sz w:val="20"/>
          <w:szCs w:val="20"/>
        </w:rPr>
        <w:t>8. 5.</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项目监理机构应根据法律法规、工程建设强制</w:t>
      </w:r>
      <w:r>
        <w:rPr>
          <w:rFonts w:ascii="宋体" w:hAnsi="宋体" w:eastAsia="宋体" w:cs="宋体"/>
          <w:spacing w:val="6"/>
          <w:sz w:val="20"/>
          <w:szCs w:val="20"/>
        </w:rPr>
        <w:t>性标准、工程设计文件，结合混凝土模块化安装</w:t>
      </w:r>
      <w:r>
        <w:rPr>
          <w:rFonts w:ascii="宋体" w:hAnsi="宋体" w:eastAsia="宋体" w:cs="宋体"/>
          <w:sz w:val="20"/>
          <w:szCs w:val="20"/>
        </w:rPr>
        <w:t xml:space="preserve"> </w:t>
      </w:r>
      <w:r>
        <w:rPr>
          <w:rFonts w:ascii="宋体" w:hAnsi="宋体" w:eastAsia="宋体" w:cs="宋体"/>
          <w:spacing w:val="9"/>
          <w:sz w:val="20"/>
          <w:szCs w:val="20"/>
        </w:rPr>
        <w:t>工程特点，辨识安全生产的风险源，制定安全生产管理的监理工作内容、方法和措施。</w:t>
      </w:r>
    </w:p>
    <w:p w14:paraId="1B713557">
      <w:pPr>
        <w:spacing w:before="86" w:line="268" w:lineRule="auto"/>
        <w:ind w:left="2"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8. 5. 2    </w:t>
      </w:r>
      <w:r>
        <w:rPr>
          <w:rFonts w:ascii="宋体" w:hAnsi="宋体" w:eastAsia="宋体" w:cs="宋体"/>
          <w:spacing w:val="7"/>
          <w:sz w:val="20"/>
          <w:szCs w:val="20"/>
        </w:rPr>
        <w:t>项目监理机构应审查由施工单位报送的危大工程清单和相应的安全生</w:t>
      </w:r>
      <w:r>
        <w:rPr>
          <w:rFonts w:ascii="宋体" w:hAnsi="宋体" w:eastAsia="宋体" w:cs="宋体"/>
          <w:spacing w:val="6"/>
          <w:sz w:val="20"/>
          <w:szCs w:val="20"/>
        </w:rPr>
        <w:t>产管理措施，并督促施工</w:t>
      </w:r>
      <w:r>
        <w:rPr>
          <w:rFonts w:ascii="宋体" w:hAnsi="宋体" w:eastAsia="宋体" w:cs="宋体"/>
          <w:sz w:val="20"/>
          <w:szCs w:val="20"/>
        </w:rPr>
        <w:t xml:space="preserve"> </w:t>
      </w:r>
      <w:r>
        <w:rPr>
          <w:rFonts w:ascii="宋体" w:hAnsi="宋体" w:eastAsia="宋体" w:cs="宋体"/>
          <w:spacing w:val="8"/>
          <w:sz w:val="20"/>
          <w:szCs w:val="20"/>
        </w:rPr>
        <w:t>单位在危大工程施工前编制专项施工方案。</w:t>
      </w:r>
    </w:p>
    <w:p w14:paraId="12067E19">
      <w:pPr>
        <w:spacing w:before="86" w:line="267" w:lineRule="auto"/>
        <w:ind w:left="5" w:hanging="5"/>
        <w:rPr>
          <w:rFonts w:ascii="宋体" w:hAnsi="宋体" w:eastAsia="宋体" w:cs="宋体"/>
          <w:sz w:val="20"/>
          <w:szCs w:val="20"/>
        </w:rPr>
      </w:pPr>
      <w:r>
        <w:rPr>
          <w:rFonts w:ascii="Times New Roman" w:hAnsi="Times New Roman" w:eastAsia="Times New Roman" w:cs="Times New Roman"/>
          <w:b/>
          <w:bCs/>
          <w:spacing w:val="7"/>
          <w:sz w:val="20"/>
          <w:szCs w:val="20"/>
        </w:rPr>
        <w:t xml:space="preserve">8. 5. 3    </w:t>
      </w:r>
      <w:r>
        <w:rPr>
          <w:rFonts w:ascii="宋体" w:hAnsi="宋体" w:eastAsia="宋体" w:cs="宋体"/>
          <w:spacing w:val="7"/>
          <w:sz w:val="20"/>
          <w:szCs w:val="20"/>
        </w:rPr>
        <w:t>项目监理机构应审核施工单位报送的混凝土模块单元安装等专项施工</w:t>
      </w:r>
      <w:r>
        <w:rPr>
          <w:rFonts w:ascii="宋体" w:hAnsi="宋体" w:eastAsia="宋体" w:cs="宋体"/>
          <w:spacing w:val="6"/>
          <w:sz w:val="20"/>
          <w:szCs w:val="20"/>
        </w:rPr>
        <w:t>方案，并编制监理实施细</w:t>
      </w:r>
      <w:r>
        <w:rPr>
          <w:rFonts w:ascii="宋体" w:hAnsi="宋体" w:eastAsia="宋体" w:cs="宋体"/>
          <w:sz w:val="20"/>
          <w:szCs w:val="20"/>
        </w:rPr>
        <w:t xml:space="preserve"> </w:t>
      </w:r>
      <w:r>
        <w:rPr>
          <w:rFonts w:ascii="宋体" w:hAnsi="宋体" w:eastAsia="宋体" w:cs="宋体"/>
          <w:spacing w:val="9"/>
          <w:sz w:val="20"/>
          <w:szCs w:val="20"/>
        </w:rPr>
        <w:t>则。危大工程实施前，总监理工程师或专业监理工程师应向监理人员交底。</w:t>
      </w:r>
    </w:p>
    <w:p w14:paraId="1F2BE2C0">
      <w:pPr>
        <w:spacing w:before="87" w:line="268" w:lineRule="auto"/>
        <w:ind w:left="2"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8. 5. 4    </w:t>
      </w:r>
      <w:r>
        <w:rPr>
          <w:rFonts w:ascii="宋体" w:hAnsi="宋体" w:eastAsia="宋体" w:cs="宋体"/>
          <w:spacing w:val="7"/>
          <w:sz w:val="20"/>
          <w:szCs w:val="20"/>
        </w:rPr>
        <w:t>项目监理机构应对混凝土模块单元的现场堆放进行巡视，督促施工单</w:t>
      </w:r>
      <w:r>
        <w:rPr>
          <w:rFonts w:ascii="宋体" w:hAnsi="宋体" w:eastAsia="宋体" w:cs="宋体"/>
          <w:spacing w:val="6"/>
          <w:sz w:val="20"/>
          <w:szCs w:val="20"/>
        </w:rPr>
        <w:t>位落实临时固定、堆放层</w:t>
      </w:r>
      <w:r>
        <w:rPr>
          <w:rFonts w:ascii="宋体" w:hAnsi="宋体" w:eastAsia="宋体" w:cs="宋体"/>
          <w:sz w:val="20"/>
          <w:szCs w:val="20"/>
        </w:rPr>
        <w:t xml:space="preserve"> </w:t>
      </w:r>
      <w:r>
        <w:rPr>
          <w:rFonts w:ascii="宋体" w:hAnsi="宋体" w:eastAsia="宋体" w:cs="宋体"/>
          <w:spacing w:val="8"/>
          <w:sz w:val="20"/>
          <w:szCs w:val="20"/>
        </w:rPr>
        <w:t>数、防止侧移、倾倒或坠落等措施。</w:t>
      </w:r>
    </w:p>
    <w:p w14:paraId="4656969F">
      <w:pPr>
        <w:spacing w:line="268" w:lineRule="auto"/>
        <w:rPr>
          <w:rFonts w:ascii="宋体" w:hAnsi="宋体" w:eastAsia="宋体" w:cs="宋体"/>
          <w:sz w:val="20"/>
          <w:szCs w:val="20"/>
        </w:rPr>
        <w:sectPr>
          <w:footerReference r:id="rId42" w:type="default"/>
          <w:pgSz w:w="11906" w:h="16839"/>
          <w:pgMar w:top="1431" w:right="1350" w:bottom="1145" w:left="1300" w:header="0" w:footer="958" w:gutter="0"/>
          <w:cols w:space="720" w:num="1"/>
        </w:sectPr>
      </w:pPr>
    </w:p>
    <w:p w14:paraId="335640FA">
      <w:pPr>
        <w:pStyle w:val="2"/>
        <w:spacing w:line="317" w:lineRule="auto"/>
      </w:pPr>
    </w:p>
    <w:p w14:paraId="0A924AB3">
      <w:pPr>
        <w:pStyle w:val="2"/>
        <w:spacing w:line="318" w:lineRule="auto"/>
      </w:pPr>
    </w:p>
    <w:p w14:paraId="65AFC370">
      <w:pPr>
        <w:spacing w:before="91" w:line="220" w:lineRule="auto"/>
        <w:ind w:left="3652"/>
        <w:outlineLvl w:val="0"/>
        <w:rPr>
          <w:rFonts w:ascii="宋体" w:hAnsi="宋体" w:eastAsia="宋体" w:cs="宋体"/>
          <w:sz w:val="28"/>
          <w:szCs w:val="28"/>
        </w:rPr>
      </w:pPr>
      <w:bookmarkStart w:id="114" w:name="bookmark41"/>
      <w:bookmarkEnd w:id="114"/>
      <w:bookmarkStart w:id="115" w:name="bookmark135"/>
      <w:bookmarkEnd w:id="115"/>
      <w:r>
        <w:rPr>
          <w:rFonts w:ascii="Times New Roman" w:hAnsi="Times New Roman" w:eastAsia="Times New Roman" w:cs="Times New Roman"/>
          <w:b/>
          <w:bCs/>
          <w:spacing w:val="-8"/>
          <w:sz w:val="28"/>
          <w:szCs w:val="28"/>
        </w:rPr>
        <w:t>9</w:t>
      </w:r>
      <w:r>
        <w:rPr>
          <w:rFonts w:ascii="Times New Roman" w:hAnsi="Times New Roman" w:eastAsia="Times New Roman" w:cs="Times New Roman"/>
          <w:b/>
          <w:bCs/>
          <w:spacing w:val="3"/>
          <w:sz w:val="28"/>
          <w:szCs w:val="28"/>
        </w:rPr>
        <w:t xml:space="preserve">    </w:t>
      </w:r>
      <w:r>
        <w:rPr>
          <w:rFonts w:ascii="宋体" w:hAnsi="宋体" w:eastAsia="宋体" w:cs="宋体"/>
          <w:spacing w:val="-8"/>
          <w:sz w:val="28"/>
          <w:szCs w:val="28"/>
        </w:rPr>
        <w:t>质</w:t>
      </w:r>
      <w:r>
        <w:rPr>
          <w:rFonts w:ascii="宋体" w:hAnsi="宋体" w:eastAsia="宋体" w:cs="宋体"/>
          <w:spacing w:val="10"/>
          <w:sz w:val="28"/>
          <w:szCs w:val="28"/>
        </w:rPr>
        <w:t xml:space="preserve"> </w:t>
      </w:r>
      <w:r>
        <w:rPr>
          <w:rFonts w:ascii="宋体" w:hAnsi="宋体" w:eastAsia="宋体" w:cs="宋体"/>
          <w:spacing w:val="-8"/>
          <w:sz w:val="28"/>
          <w:szCs w:val="28"/>
        </w:rPr>
        <w:t>量</w:t>
      </w:r>
      <w:r>
        <w:rPr>
          <w:rFonts w:ascii="宋体" w:hAnsi="宋体" w:eastAsia="宋体" w:cs="宋体"/>
          <w:spacing w:val="9"/>
          <w:sz w:val="28"/>
          <w:szCs w:val="28"/>
        </w:rPr>
        <w:t xml:space="preserve"> </w:t>
      </w:r>
      <w:r>
        <w:rPr>
          <w:rFonts w:ascii="宋体" w:hAnsi="宋体" w:eastAsia="宋体" w:cs="宋体"/>
          <w:spacing w:val="-8"/>
          <w:sz w:val="28"/>
          <w:szCs w:val="28"/>
        </w:rPr>
        <w:t>验</w:t>
      </w:r>
      <w:r>
        <w:rPr>
          <w:rFonts w:ascii="宋体" w:hAnsi="宋体" w:eastAsia="宋体" w:cs="宋体"/>
          <w:spacing w:val="20"/>
          <w:sz w:val="28"/>
          <w:szCs w:val="28"/>
        </w:rPr>
        <w:t xml:space="preserve"> </w:t>
      </w:r>
      <w:r>
        <w:rPr>
          <w:rFonts w:ascii="宋体" w:hAnsi="宋体" w:eastAsia="宋体" w:cs="宋体"/>
          <w:spacing w:val="-8"/>
          <w:sz w:val="28"/>
          <w:szCs w:val="28"/>
        </w:rPr>
        <w:t>收</w:t>
      </w:r>
    </w:p>
    <w:p w14:paraId="3287D32C">
      <w:pPr>
        <w:pStyle w:val="2"/>
        <w:spacing w:line="246" w:lineRule="auto"/>
      </w:pPr>
    </w:p>
    <w:p w14:paraId="48C3AD77">
      <w:pPr>
        <w:pStyle w:val="2"/>
        <w:spacing w:line="247" w:lineRule="auto"/>
      </w:pPr>
    </w:p>
    <w:p w14:paraId="151A1FB7">
      <w:pPr>
        <w:spacing w:before="65" w:line="229" w:lineRule="auto"/>
        <w:ind w:left="3789"/>
        <w:outlineLvl w:val="1"/>
        <w:rPr>
          <w:rFonts w:ascii="黑体" w:hAnsi="黑体" w:eastAsia="黑体" w:cs="黑体"/>
          <w:sz w:val="20"/>
          <w:szCs w:val="20"/>
        </w:rPr>
      </w:pPr>
      <w:bookmarkStart w:id="116" w:name="bookmark42"/>
      <w:bookmarkEnd w:id="116"/>
      <w:r>
        <w:rPr>
          <w:rFonts w:ascii="Times New Roman" w:hAnsi="Times New Roman" w:eastAsia="Times New Roman" w:cs="Times New Roman"/>
          <w:b/>
          <w:bCs/>
          <w:spacing w:val="2"/>
          <w:sz w:val="20"/>
          <w:szCs w:val="20"/>
        </w:rPr>
        <w:t>9</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6"/>
          <w:sz w:val="20"/>
          <w:szCs w:val="20"/>
        </w:rPr>
        <w:t xml:space="preserve">    </w:t>
      </w:r>
      <w:r>
        <w:rPr>
          <w:rFonts w:ascii="黑体" w:hAnsi="黑体" w:eastAsia="黑体" w:cs="黑体"/>
          <w:spacing w:val="2"/>
          <w:sz w:val="20"/>
          <w:szCs w:val="20"/>
        </w:rPr>
        <w:t>一</w:t>
      </w:r>
      <w:r>
        <w:rPr>
          <w:rFonts w:ascii="黑体" w:hAnsi="黑体" w:eastAsia="黑体" w:cs="黑体"/>
          <w:spacing w:val="16"/>
          <w:sz w:val="20"/>
          <w:szCs w:val="20"/>
        </w:rPr>
        <w:t xml:space="preserve"> </w:t>
      </w:r>
      <w:r>
        <w:rPr>
          <w:rFonts w:ascii="黑体" w:hAnsi="黑体" w:eastAsia="黑体" w:cs="黑体"/>
          <w:spacing w:val="2"/>
          <w:sz w:val="20"/>
          <w:szCs w:val="20"/>
        </w:rPr>
        <w:t>般</w:t>
      </w:r>
      <w:r>
        <w:rPr>
          <w:rFonts w:ascii="黑体" w:hAnsi="黑体" w:eastAsia="黑体" w:cs="黑体"/>
          <w:spacing w:val="14"/>
          <w:sz w:val="20"/>
          <w:szCs w:val="20"/>
        </w:rPr>
        <w:t xml:space="preserve"> </w:t>
      </w:r>
      <w:r>
        <w:rPr>
          <w:rFonts w:ascii="黑体" w:hAnsi="黑体" w:eastAsia="黑体" w:cs="黑体"/>
          <w:spacing w:val="2"/>
          <w:sz w:val="20"/>
          <w:szCs w:val="20"/>
        </w:rPr>
        <w:t>规 定</w:t>
      </w:r>
    </w:p>
    <w:p w14:paraId="7659A328">
      <w:pPr>
        <w:pStyle w:val="2"/>
        <w:spacing w:line="259" w:lineRule="auto"/>
      </w:pPr>
    </w:p>
    <w:p w14:paraId="7974DF7D">
      <w:pPr>
        <w:spacing w:before="65" w:line="281" w:lineRule="auto"/>
        <w:ind w:left="2" w:right="30" w:hanging="2"/>
        <w:rPr>
          <w:rFonts w:ascii="宋体" w:hAnsi="宋体" w:eastAsia="宋体" w:cs="宋体"/>
          <w:sz w:val="20"/>
          <w:szCs w:val="20"/>
        </w:rPr>
      </w:pPr>
      <w:r>
        <w:rPr>
          <w:rFonts w:ascii="Times New Roman" w:hAnsi="Times New Roman" w:eastAsia="Times New Roman" w:cs="Times New Roman"/>
          <w:b/>
          <w:bCs/>
          <w:spacing w:val="7"/>
          <w:sz w:val="20"/>
          <w:szCs w:val="20"/>
        </w:rPr>
        <w:t>9. 1.</w:t>
      </w:r>
      <w:r>
        <w:rPr>
          <w:rFonts w:ascii="Times New Roman" w:hAnsi="Times New Roman" w:eastAsia="Times New Roman" w:cs="Times New Roman"/>
          <w:b/>
          <w:bCs/>
          <w:spacing w:val="17"/>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混凝土模块化建筑的检验批、分项工程、分部（</w:t>
      </w:r>
      <w:r>
        <w:rPr>
          <w:rFonts w:ascii="宋体" w:hAnsi="宋体" w:eastAsia="宋体" w:cs="宋体"/>
          <w:spacing w:val="6"/>
          <w:sz w:val="20"/>
          <w:szCs w:val="20"/>
        </w:rPr>
        <w:t>子分部）及单位工程的验收，除本导则有特殊</w:t>
      </w:r>
      <w:r>
        <w:rPr>
          <w:rFonts w:ascii="宋体" w:hAnsi="宋体" w:eastAsia="宋体" w:cs="宋体"/>
          <w:sz w:val="20"/>
          <w:szCs w:val="20"/>
        </w:rPr>
        <w:t xml:space="preserve"> </w:t>
      </w:r>
      <w:r>
        <w:rPr>
          <w:rFonts w:ascii="宋体" w:hAnsi="宋体" w:eastAsia="宋体" w:cs="宋体"/>
          <w:spacing w:val="9"/>
          <w:sz w:val="20"/>
          <w:szCs w:val="20"/>
        </w:rPr>
        <w:t>规定外，尚应符合现行国家标准《建筑工程施工质量验收统一标准</w:t>
      </w:r>
      <w:r>
        <w:rPr>
          <w:rFonts w:ascii="宋体" w:hAnsi="宋体" w:eastAsia="宋体" w:cs="宋体"/>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50300</w:t>
      </w:r>
      <w:r>
        <w:rPr>
          <w:rFonts w:ascii="Times New Roman" w:hAnsi="Times New Roman" w:eastAsia="Times New Roman" w:cs="Times New Roman"/>
          <w:spacing w:val="-26"/>
          <w:sz w:val="20"/>
          <w:szCs w:val="20"/>
        </w:rPr>
        <w:t xml:space="preserve"> </w:t>
      </w:r>
      <w:r>
        <w:rPr>
          <w:rFonts w:ascii="宋体" w:hAnsi="宋体" w:eastAsia="宋体" w:cs="宋体"/>
          <w:spacing w:val="8"/>
          <w:sz w:val="20"/>
          <w:szCs w:val="20"/>
        </w:rPr>
        <w:t>、《混凝土结构工程施</w:t>
      </w:r>
      <w:r>
        <w:rPr>
          <w:rFonts w:ascii="宋体" w:hAnsi="宋体" w:eastAsia="宋体" w:cs="宋体"/>
          <w:sz w:val="20"/>
          <w:szCs w:val="20"/>
        </w:rPr>
        <w:t xml:space="preserve"> </w:t>
      </w:r>
      <w:r>
        <w:rPr>
          <w:rFonts w:ascii="宋体" w:hAnsi="宋体" w:eastAsia="宋体" w:cs="宋体"/>
          <w:spacing w:val="6"/>
          <w:sz w:val="20"/>
          <w:szCs w:val="20"/>
        </w:rPr>
        <w:t>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50204</w:t>
      </w:r>
      <w:r>
        <w:rPr>
          <w:rFonts w:ascii="Times New Roman" w:hAnsi="Times New Roman" w:eastAsia="Times New Roman" w:cs="Times New Roman"/>
          <w:spacing w:val="40"/>
          <w:sz w:val="20"/>
          <w:szCs w:val="20"/>
        </w:rPr>
        <w:t xml:space="preserve"> </w:t>
      </w:r>
      <w:r>
        <w:rPr>
          <w:rFonts w:ascii="宋体" w:hAnsi="宋体" w:eastAsia="宋体" w:cs="宋体"/>
          <w:spacing w:val="6"/>
          <w:sz w:val="20"/>
          <w:szCs w:val="20"/>
        </w:rPr>
        <w:t>的有关规定。</w:t>
      </w:r>
    </w:p>
    <w:p w14:paraId="7B343F56">
      <w:pPr>
        <w:spacing w:before="85" w:line="281" w:lineRule="auto"/>
        <w:ind w:left="2" w:right="30"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9. 1. 2    </w:t>
      </w:r>
      <w:r>
        <w:rPr>
          <w:rFonts w:ascii="宋体" w:hAnsi="宋体" w:eastAsia="宋体" w:cs="宋体"/>
          <w:spacing w:val="7"/>
          <w:sz w:val="20"/>
          <w:szCs w:val="20"/>
        </w:rPr>
        <w:t>混凝土模块化结构工程应按混凝土结构子分部工程和模块单元子分部工</w:t>
      </w:r>
      <w:r>
        <w:rPr>
          <w:rFonts w:ascii="宋体" w:hAnsi="宋体" w:eastAsia="宋体" w:cs="宋体"/>
          <w:spacing w:val="6"/>
          <w:sz w:val="20"/>
          <w:szCs w:val="20"/>
        </w:rPr>
        <w:t>程进行验收，混凝土结</w:t>
      </w:r>
      <w:r>
        <w:rPr>
          <w:rFonts w:ascii="宋体" w:hAnsi="宋体" w:eastAsia="宋体" w:cs="宋体"/>
          <w:sz w:val="20"/>
          <w:szCs w:val="20"/>
        </w:rPr>
        <w:t xml:space="preserve"> </w:t>
      </w:r>
      <w:r>
        <w:rPr>
          <w:rFonts w:ascii="宋体" w:hAnsi="宋体" w:eastAsia="宋体" w:cs="宋体"/>
          <w:spacing w:val="8"/>
          <w:sz w:val="20"/>
          <w:szCs w:val="20"/>
        </w:rPr>
        <w:t>构子分部中其他分项工程应符合现行国家标准《混</w:t>
      </w:r>
      <w:r>
        <w:rPr>
          <w:rFonts w:ascii="宋体" w:hAnsi="宋体" w:eastAsia="宋体" w:cs="宋体"/>
          <w:spacing w:val="7"/>
          <w:sz w:val="20"/>
          <w:szCs w:val="20"/>
        </w:rPr>
        <w:t>凝土结构工程施工质量验收规范》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50204</w:t>
      </w:r>
      <w:r>
        <w:rPr>
          <w:rFonts w:ascii="Times New Roman" w:hAnsi="Times New Roman" w:eastAsia="Times New Roman" w:cs="Times New Roman"/>
          <w:spacing w:val="29"/>
          <w:w w:val="101"/>
          <w:sz w:val="20"/>
          <w:szCs w:val="20"/>
        </w:rPr>
        <w:t xml:space="preserve"> </w:t>
      </w:r>
      <w:r>
        <w:rPr>
          <w:rFonts w:ascii="宋体" w:hAnsi="宋体" w:eastAsia="宋体" w:cs="宋体"/>
          <w:spacing w:val="7"/>
          <w:sz w:val="20"/>
          <w:szCs w:val="20"/>
        </w:rPr>
        <w:t>的有关</w:t>
      </w:r>
      <w:r>
        <w:rPr>
          <w:rFonts w:ascii="宋体" w:hAnsi="宋体" w:eastAsia="宋体" w:cs="宋体"/>
          <w:sz w:val="20"/>
          <w:szCs w:val="20"/>
        </w:rPr>
        <w:t xml:space="preserve"> </w:t>
      </w:r>
      <w:r>
        <w:rPr>
          <w:rFonts w:ascii="宋体" w:hAnsi="宋体" w:eastAsia="宋体" w:cs="宋体"/>
          <w:spacing w:val="2"/>
          <w:sz w:val="20"/>
          <w:szCs w:val="20"/>
        </w:rPr>
        <w:t>规定。</w:t>
      </w:r>
    </w:p>
    <w:p w14:paraId="6CAC6EE8">
      <w:pPr>
        <w:spacing w:before="85" w:line="281" w:lineRule="auto"/>
        <w:ind w:left="2" w:right="30"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9. 1. 3    </w:t>
      </w:r>
      <w:r>
        <w:rPr>
          <w:rFonts w:ascii="宋体" w:hAnsi="宋体" w:eastAsia="宋体" w:cs="宋体"/>
          <w:spacing w:val="7"/>
          <w:sz w:val="20"/>
          <w:szCs w:val="20"/>
        </w:rPr>
        <w:t>室内给水排水系统应按模块单元子分部工程和单位工程的分部工程分别</w:t>
      </w:r>
      <w:r>
        <w:rPr>
          <w:rFonts w:ascii="宋体" w:hAnsi="宋体" w:eastAsia="宋体" w:cs="宋体"/>
          <w:spacing w:val="6"/>
          <w:sz w:val="20"/>
          <w:szCs w:val="20"/>
        </w:rPr>
        <w:t>验收，其施工质量要求</w:t>
      </w:r>
      <w:r>
        <w:rPr>
          <w:rFonts w:ascii="宋体" w:hAnsi="宋体" w:eastAsia="宋体" w:cs="宋体"/>
          <w:sz w:val="20"/>
          <w:szCs w:val="20"/>
        </w:rPr>
        <w:t xml:space="preserve"> </w:t>
      </w:r>
      <w:r>
        <w:rPr>
          <w:rFonts w:ascii="宋体" w:hAnsi="宋体" w:eastAsia="宋体" w:cs="宋体"/>
          <w:spacing w:val="8"/>
          <w:sz w:val="20"/>
          <w:szCs w:val="20"/>
        </w:rPr>
        <w:t>和验收标准均应符合现行国家标准《建筑给水排水</w:t>
      </w:r>
      <w:r>
        <w:rPr>
          <w:rFonts w:ascii="宋体" w:hAnsi="宋体" w:eastAsia="宋体" w:cs="宋体"/>
          <w:spacing w:val="7"/>
          <w:sz w:val="20"/>
          <w:szCs w:val="20"/>
        </w:rPr>
        <w:t>及采暖工程施工质量验收规范》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50242</w:t>
      </w:r>
      <w:r>
        <w:rPr>
          <w:rFonts w:ascii="Times New Roman" w:hAnsi="Times New Roman" w:eastAsia="Times New Roman" w:cs="Times New Roman"/>
          <w:spacing w:val="29"/>
          <w:w w:val="101"/>
          <w:sz w:val="20"/>
          <w:szCs w:val="20"/>
        </w:rPr>
        <w:t xml:space="preserve"> </w:t>
      </w:r>
      <w:r>
        <w:rPr>
          <w:rFonts w:ascii="宋体" w:hAnsi="宋体" w:eastAsia="宋体" w:cs="宋体"/>
          <w:spacing w:val="7"/>
          <w:sz w:val="20"/>
          <w:szCs w:val="20"/>
        </w:rPr>
        <w:t>的有关规</w:t>
      </w:r>
      <w:r>
        <w:rPr>
          <w:rFonts w:ascii="宋体" w:hAnsi="宋体" w:eastAsia="宋体" w:cs="宋体"/>
          <w:sz w:val="20"/>
          <w:szCs w:val="20"/>
        </w:rPr>
        <w:t xml:space="preserve"> 定。</w:t>
      </w:r>
    </w:p>
    <w:p w14:paraId="26017192">
      <w:pPr>
        <w:spacing w:before="85" w:line="281" w:lineRule="auto"/>
        <w:ind w:left="1" w:hanging="1"/>
        <w:rPr>
          <w:rFonts w:ascii="宋体" w:hAnsi="宋体" w:eastAsia="宋体" w:cs="宋体"/>
          <w:sz w:val="20"/>
          <w:szCs w:val="20"/>
        </w:rPr>
      </w:pPr>
      <w:r>
        <w:rPr>
          <w:rFonts w:ascii="Times New Roman" w:hAnsi="Times New Roman" w:eastAsia="Times New Roman" w:cs="Times New Roman"/>
          <w:b/>
          <w:bCs/>
          <w:spacing w:val="8"/>
          <w:sz w:val="20"/>
          <w:szCs w:val="20"/>
        </w:rPr>
        <w:t xml:space="preserve">9. 1. 4    </w:t>
      </w:r>
      <w:r>
        <w:rPr>
          <w:rFonts w:ascii="宋体" w:hAnsi="宋体" w:eastAsia="宋体" w:cs="宋体"/>
          <w:spacing w:val="8"/>
          <w:sz w:val="20"/>
          <w:szCs w:val="20"/>
        </w:rPr>
        <w:t>室内电气系统、电气</w:t>
      </w:r>
      <w:r>
        <w:rPr>
          <w:rFonts w:ascii="宋体" w:hAnsi="宋体" w:eastAsia="宋体" w:cs="宋体"/>
          <w:spacing w:val="7"/>
          <w:sz w:val="20"/>
          <w:szCs w:val="20"/>
        </w:rPr>
        <w:t>装置等的检测应按模块单元子分部工程和单位工程的分部工程分别验收，</w:t>
      </w:r>
      <w:r>
        <w:rPr>
          <w:rFonts w:ascii="宋体" w:hAnsi="宋体" w:eastAsia="宋体" w:cs="宋体"/>
          <w:sz w:val="20"/>
          <w:szCs w:val="20"/>
        </w:rPr>
        <w:t xml:space="preserve"> </w:t>
      </w:r>
      <w:r>
        <w:rPr>
          <w:rFonts w:ascii="宋体" w:hAnsi="宋体" w:eastAsia="宋体" w:cs="宋体"/>
          <w:spacing w:val="8"/>
          <w:sz w:val="20"/>
          <w:szCs w:val="20"/>
        </w:rPr>
        <w:t>应符合现行国家标准《建筑电气工程施工质量验收规范》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50303 </w:t>
      </w:r>
      <w:r>
        <w:rPr>
          <w:rFonts w:ascii="宋体" w:hAnsi="宋体" w:eastAsia="宋体" w:cs="宋体"/>
          <w:spacing w:val="8"/>
          <w:sz w:val="20"/>
          <w:szCs w:val="20"/>
        </w:rPr>
        <w:t>及《火灾自动报警系统施工及</w:t>
      </w:r>
      <w:r>
        <w:rPr>
          <w:rFonts w:ascii="宋体" w:hAnsi="宋体" w:eastAsia="宋体" w:cs="宋体"/>
          <w:spacing w:val="7"/>
          <w:sz w:val="20"/>
          <w:szCs w:val="20"/>
        </w:rPr>
        <w:t>验收</w:t>
      </w:r>
      <w:r>
        <w:rPr>
          <w:rFonts w:ascii="宋体" w:hAnsi="宋体" w:eastAsia="宋体" w:cs="宋体"/>
          <w:sz w:val="20"/>
          <w:szCs w:val="20"/>
        </w:rPr>
        <w:t xml:space="preserve"> </w:t>
      </w:r>
      <w:r>
        <w:rPr>
          <w:rFonts w:ascii="宋体" w:hAnsi="宋体" w:eastAsia="宋体" w:cs="宋体"/>
          <w:spacing w:val="5"/>
          <w:sz w:val="20"/>
          <w:szCs w:val="20"/>
        </w:rPr>
        <w:t>标准》</w:t>
      </w: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5"/>
          <w:sz w:val="20"/>
          <w:szCs w:val="20"/>
        </w:rPr>
        <w:t>50166</w:t>
      </w:r>
      <w:r>
        <w:rPr>
          <w:rFonts w:ascii="Times New Roman" w:hAnsi="Times New Roman" w:eastAsia="Times New Roman" w:cs="Times New Roman"/>
          <w:spacing w:val="26"/>
          <w:w w:val="101"/>
          <w:sz w:val="20"/>
          <w:szCs w:val="20"/>
        </w:rPr>
        <w:t xml:space="preserve"> </w:t>
      </w:r>
      <w:r>
        <w:rPr>
          <w:rFonts w:ascii="宋体" w:hAnsi="宋体" w:eastAsia="宋体" w:cs="宋体"/>
          <w:spacing w:val="5"/>
          <w:sz w:val="20"/>
          <w:szCs w:val="20"/>
        </w:rPr>
        <w:t>的有关规定。</w:t>
      </w:r>
    </w:p>
    <w:p w14:paraId="789863D1">
      <w:pPr>
        <w:spacing w:before="86" w:line="268" w:lineRule="auto"/>
        <w:ind w:left="6" w:right="30" w:hanging="7"/>
        <w:rPr>
          <w:rFonts w:ascii="宋体" w:hAnsi="宋体" w:eastAsia="宋体" w:cs="宋体"/>
          <w:sz w:val="20"/>
          <w:szCs w:val="20"/>
        </w:rPr>
      </w:pPr>
      <w:r>
        <w:rPr>
          <w:rFonts w:ascii="Times New Roman" w:hAnsi="Times New Roman" w:eastAsia="Times New Roman" w:cs="Times New Roman"/>
          <w:b/>
          <w:bCs/>
          <w:spacing w:val="7"/>
          <w:sz w:val="20"/>
          <w:szCs w:val="20"/>
        </w:rPr>
        <w:t xml:space="preserve">9. 1. 5    </w:t>
      </w:r>
      <w:r>
        <w:rPr>
          <w:rFonts w:ascii="宋体" w:hAnsi="宋体" w:eastAsia="宋体" w:cs="宋体"/>
          <w:spacing w:val="7"/>
          <w:sz w:val="20"/>
          <w:szCs w:val="20"/>
        </w:rPr>
        <w:t>通风与空调工程应按模块单元子分部工程和单位工程分部工程分别验收</w:t>
      </w:r>
      <w:r>
        <w:rPr>
          <w:rFonts w:ascii="宋体" w:hAnsi="宋体" w:eastAsia="宋体" w:cs="宋体"/>
          <w:spacing w:val="6"/>
          <w:sz w:val="20"/>
          <w:szCs w:val="20"/>
        </w:rPr>
        <w:t>，应符合现行国家标准</w:t>
      </w:r>
      <w:r>
        <w:rPr>
          <w:rFonts w:ascii="宋体" w:hAnsi="宋体" w:eastAsia="宋体" w:cs="宋体"/>
          <w:sz w:val="20"/>
          <w:szCs w:val="20"/>
        </w:rPr>
        <w:t xml:space="preserve"> </w:t>
      </w:r>
      <w:r>
        <w:rPr>
          <w:rFonts w:ascii="宋体" w:hAnsi="宋体" w:eastAsia="宋体" w:cs="宋体"/>
          <w:spacing w:val="7"/>
          <w:sz w:val="20"/>
          <w:szCs w:val="20"/>
        </w:rPr>
        <w:t>《通风与空调工程施工质量验收规范》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7"/>
          <w:sz w:val="20"/>
          <w:szCs w:val="20"/>
        </w:rPr>
        <w:t>50243</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的有关规定。</w:t>
      </w:r>
    </w:p>
    <w:p w14:paraId="5893E115">
      <w:pPr>
        <w:spacing w:before="88" w:line="280" w:lineRule="auto"/>
        <w:ind w:left="3" w:right="30"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9. 1. 6    </w:t>
      </w:r>
      <w:r>
        <w:rPr>
          <w:rFonts w:ascii="宋体" w:hAnsi="宋体" w:eastAsia="宋体" w:cs="宋体"/>
          <w:spacing w:val="7"/>
          <w:sz w:val="20"/>
          <w:szCs w:val="20"/>
        </w:rPr>
        <w:t>建筑装饰装修工程应按模块单元子分项工程和单位工程分部工程分别验</w:t>
      </w:r>
      <w:r>
        <w:rPr>
          <w:rFonts w:ascii="宋体" w:hAnsi="宋体" w:eastAsia="宋体" w:cs="宋体"/>
          <w:spacing w:val="6"/>
          <w:sz w:val="20"/>
          <w:szCs w:val="20"/>
        </w:rPr>
        <w:t>收，应符合国家现行标</w:t>
      </w:r>
      <w:r>
        <w:rPr>
          <w:rFonts w:ascii="宋体" w:hAnsi="宋体" w:eastAsia="宋体" w:cs="宋体"/>
          <w:sz w:val="20"/>
          <w:szCs w:val="20"/>
        </w:rPr>
        <w:t xml:space="preserve"> </w:t>
      </w:r>
      <w:r>
        <w:rPr>
          <w:rFonts w:ascii="宋体" w:hAnsi="宋体" w:eastAsia="宋体" w:cs="宋体"/>
          <w:spacing w:val="6"/>
          <w:sz w:val="20"/>
          <w:szCs w:val="20"/>
        </w:rPr>
        <w:t>准《建筑装饰装修工程质量验收标准》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50210</w:t>
      </w:r>
      <w:r>
        <w:rPr>
          <w:rFonts w:ascii="Times New Roman" w:hAnsi="Times New Roman" w:eastAsia="Times New Roman" w:cs="Times New Roman"/>
          <w:spacing w:val="-18"/>
          <w:sz w:val="20"/>
          <w:szCs w:val="20"/>
        </w:rPr>
        <w:t xml:space="preserve"> </w:t>
      </w:r>
      <w:r>
        <w:rPr>
          <w:rFonts w:ascii="宋体" w:hAnsi="宋体" w:eastAsia="宋体" w:cs="宋体"/>
          <w:spacing w:val="6"/>
          <w:sz w:val="20"/>
          <w:szCs w:val="20"/>
        </w:rPr>
        <w:t>、《建筑轻质条板隔墙技术规程》</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157 </w:t>
      </w:r>
      <w:r>
        <w:rPr>
          <w:rFonts w:ascii="宋体" w:hAnsi="宋体" w:eastAsia="宋体" w:cs="宋体"/>
          <w:spacing w:val="6"/>
          <w:sz w:val="20"/>
          <w:szCs w:val="20"/>
        </w:rPr>
        <w:t>和《公共</w:t>
      </w:r>
      <w:r>
        <w:rPr>
          <w:rFonts w:ascii="宋体" w:hAnsi="宋体" w:eastAsia="宋体" w:cs="宋体"/>
          <w:sz w:val="20"/>
          <w:szCs w:val="20"/>
        </w:rPr>
        <w:t xml:space="preserve"> </w:t>
      </w:r>
      <w:r>
        <w:rPr>
          <w:rFonts w:ascii="宋体" w:hAnsi="宋体" w:eastAsia="宋体" w:cs="宋体"/>
          <w:spacing w:val="7"/>
          <w:sz w:val="20"/>
          <w:szCs w:val="20"/>
        </w:rPr>
        <w:t>建筑吊顶工程技术规程》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345</w:t>
      </w:r>
      <w:r>
        <w:rPr>
          <w:rFonts w:ascii="Times New Roman" w:hAnsi="Times New Roman" w:eastAsia="Times New Roman" w:cs="Times New Roman"/>
          <w:spacing w:val="34"/>
          <w:sz w:val="20"/>
          <w:szCs w:val="20"/>
        </w:rPr>
        <w:t xml:space="preserve"> </w:t>
      </w:r>
      <w:r>
        <w:rPr>
          <w:rFonts w:ascii="宋体" w:hAnsi="宋体" w:eastAsia="宋体" w:cs="宋体"/>
          <w:spacing w:val="7"/>
          <w:sz w:val="20"/>
          <w:szCs w:val="20"/>
        </w:rPr>
        <w:t>的有关规定。</w:t>
      </w:r>
    </w:p>
    <w:p w14:paraId="44083874">
      <w:pPr>
        <w:spacing w:before="89" w:line="287" w:lineRule="auto"/>
        <w:ind w:right="30"/>
        <w:rPr>
          <w:rFonts w:ascii="宋体" w:hAnsi="宋体" w:eastAsia="宋体" w:cs="宋体"/>
          <w:sz w:val="20"/>
          <w:szCs w:val="20"/>
        </w:rPr>
      </w:pPr>
      <w:r>
        <w:rPr>
          <w:rFonts w:ascii="Times New Roman" w:hAnsi="Times New Roman" w:eastAsia="Times New Roman" w:cs="Times New Roman"/>
          <w:b/>
          <w:bCs/>
          <w:spacing w:val="11"/>
          <w:sz w:val="20"/>
          <w:szCs w:val="20"/>
        </w:rPr>
        <w:t xml:space="preserve">9. 1. 7    </w:t>
      </w:r>
      <w:r>
        <w:rPr>
          <w:rFonts w:ascii="宋体" w:hAnsi="宋体" w:eastAsia="宋体" w:cs="宋体"/>
          <w:spacing w:val="11"/>
          <w:sz w:val="20"/>
          <w:szCs w:val="20"/>
        </w:rPr>
        <w:t>模块单元子分部工程的分项工程和检验批的划</w:t>
      </w:r>
      <w:r>
        <w:rPr>
          <w:rFonts w:ascii="宋体" w:hAnsi="宋体" w:eastAsia="宋体" w:cs="宋体"/>
          <w:spacing w:val="10"/>
          <w:sz w:val="20"/>
          <w:szCs w:val="20"/>
        </w:rPr>
        <w:t>分应符合《建筑工程施工质量验收统一标准》</w:t>
      </w:r>
      <w:r>
        <w:rPr>
          <w:rFonts w:ascii="宋体" w:hAnsi="宋体" w:eastAsia="宋体" w:cs="宋体"/>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50300 </w:t>
      </w:r>
      <w:r>
        <w:rPr>
          <w:rFonts w:ascii="宋体" w:hAnsi="宋体" w:eastAsia="宋体" w:cs="宋体"/>
          <w:spacing w:val="8"/>
          <w:sz w:val="20"/>
          <w:szCs w:val="20"/>
        </w:rPr>
        <w:t>和相关专业验收规范的有关规定，验收方案可根据与生产和施工方式相一致且便于控制施工</w:t>
      </w:r>
      <w:r>
        <w:rPr>
          <w:rFonts w:ascii="宋体" w:hAnsi="宋体" w:eastAsia="宋体" w:cs="宋体"/>
          <w:sz w:val="20"/>
          <w:szCs w:val="20"/>
        </w:rPr>
        <w:t xml:space="preserve"> </w:t>
      </w:r>
      <w:r>
        <w:rPr>
          <w:rFonts w:ascii="宋体" w:hAnsi="宋体" w:eastAsia="宋体" w:cs="宋体"/>
          <w:spacing w:val="10"/>
          <w:sz w:val="20"/>
          <w:szCs w:val="20"/>
        </w:rPr>
        <w:t>质量的原则参考附表</w:t>
      </w:r>
      <w:r>
        <w:rPr>
          <w:rFonts w:ascii="宋体" w:hAnsi="宋体" w:eastAsia="宋体" w:cs="宋体"/>
          <w:spacing w:val="-39"/>
          <w:sz w:val="20"/>
          <w:szCs w:val="20"/>
        </w:rPr>
        <w:t xml:space="preserve"> </w:t>
      </w:r>
      <w:r>
        <w:rPr>
          <w:rFonts w:ascii="Times New Roman" w:hAnsi="Times New Roman" w:eastAsia="Times New Roman" w:cs="Times New Roman"/>
          <w:spacing w:val="10"/>
          <w:sz w:val="20"/>
          <w:szCs w:val="20"/>
        </w:rPr>
        <w:t>C</w:t>
      </w:r>
      <w:r>
        <w:rPr>
          <w:rFonts w:ascii="Times New Roman" w:hAnsi="Times New Roman" w:eastAsia="Times New Roman" w:cs="Times New Roman"/>
          <w:spacing w:val="-25"/>
          <w:sz w:val="20"/>
          <w:szCs w:val="20"/>
        </w:rPr>
        <w:t xml:space="preserve"> </w:t>
      </w:r>
      <w:r>
        <w:rPr>
          <w:rFonts w:ascii="宋体" w:hAnsi="宋体" w:eastAsia="宋体" w:cs="宋体"/>
          <w:spacing w:val="10"/>
          <w:sz w:val="20"/>
          <w:szCs w:val="20"/>
        </w:rPr>
        <w:t>、</w:t>
      </w:r>
      <w:r>
        <w:rPr>
          <w:rFonts w:ascii="Times New Roman" w:hAnsi="Times New Roman" w:eastAsia="Times New Roman" w:cs="Times New Roman"/>
          <w:spacing w:val="10"/>
          <w:sz w:val="20"/>
          <w:szCs w:val="20"/>
        </w:rPr>
        <w:t xml:space="preserve">D </w:t>
      </w:r>
      <w:r>
        <w:rPr>
          <w:rFonts w:ascii="宋体" w:hAnsi="宋体" w:eastAsia="宋体" w:cs="宋体"/>
          <w:spacing w:val="10"/>
          <w:sz w:val="20"/>
          <w:szCs w:val="20"/>
        </w:rPr>
        <w:t>执行，也可由建设单位组织监理、施工、生产等</w:t>
      </w:r>
      <w:r>
        <w:rPr>
          <w:rFonts w:ascii="宋体" w:hAnsi="宋体" w:eastAsia="宋体" w:cs="宋体"/>
          <w:spacing w:val="9"/>
          <w:sz w:val="20"/>
          <w:szCs w:val="20"/>
        </w:rPr>
        <w:t>单位结合规范要求和项目</w:t>
      </w:r>
      <w:r>
        <w:rPr>
          <w:rFonts w:ascii="宋体" w:hAnsi="宋体" w:eastAsia="宋体" w:cs="宋体"/>
          <w:sz w:val="20"/>
          <w:szCs w:val="20"/>
        </w:rPr>
        <w:t xml:space="preserve"> </w:t>
      </w:r>
      <w:r>
        <w:rPr>
          <w:rFonts w:ascii="宋体" w:hAnsi="宋体" w:eastAsia="宋体" w:cs="宋体"/>
          <w:spacing w:val="7"/>
          <w:sz w:val="20"/>
          <w:szCs w:val="20"/>
        </w:rPr>
        <w:t>特点协商确定。</w:t>
      </w:r>
    </w:p>
    <w:p w14:paraId="47EF0AB9">
      <w:pPr>
        <w:spacing w:before="86" w:line="227" w:lineRule="auto"/>
        <w:rPr>
          <w:rFonts w:ascii="宋体" w:hAnsi="宋体" w:eastAsia="宋体" w:cs="宋体"/>
          <w:sz w:val="20"/>
          <w:szCs w:val="20"/>
        </w:rPr>
      </w:pPr>
      <w:r>
        <w:rPr>
          <w:rFonts w:ascii="Times New Roman" w:hAnsi="Times New Roman" w:eastAsia="Times New Roman" w:cs="Times New Roman"/>
          <w:b/>
          <w:bCs/>
          <w:spacing w:val="7"/>
          <w:sz w:val="20"/>
          <w:szCs w:val="20"/>
        </w:rPr>
        <w:t xml:space="preserve">9. 1. 8    </w:t>
      </w:r>
      <w:r>
        <w:rPr>
          <w:rFonts w:ascii="宋体" w:hAnsi="宋体" w:eastAsia="宋体" w:cs="宋体"/>
          <w:spacing w:val="7"/>
          <w:sz w:val="20"/>
          <w:szCs w:val="20"/>
        </w:rPr>
        <w:t>混凝土模块化建筑主体结构验收时，应提供下列文件和记录：</w:t>
      </w:r>
    </w:p>
    <w:p w14:paraId="38B20436">
      <w:pPr>
        <w:spacing w:before="88" w:line="228" w:lineRule="auto"/>
        <w:ind w:left="427"/>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工程设计文件、模块单元制作和安装的深</w:t>
      </w:r>
      <w:r>
        <w:rPr>
          <w:rFonts w:ascii="宋体" w:hAnsi="宋体" w:eastAsia="宋体" w:cs="宋体"/>
          <w:spacing w:val="7"/>
          <w:sz w:val="20"/>
          <w:szCs w:val="20"/>
        </w:rPr>
        <w:t>化设计文件；</w:t>
      </w:r>
    </w:p>
    <w:p w14:paraId="404AD9B3">
      <w:pPr>
        <w:spacing w:before="85" w:line="226"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模块单元、主要材料及配件的产品合格证、质量证明文件、进场验收记录</w:t>
      </w:r>
      <w:r>
        <w:rPr>
          <w:rFonts w:ascii="宋体" w:hAnsi="宋体" w:eastAsia="宋体" w:cs="宋体"/>
          <w:spacing w:val="8"/>
          <w:sz w:val="20"/>
          <w:szCs w:val="20"/>
        </w:rPr>
        <w:t>、抽样复验报告；</w:t>
      </w:r>
    </w:p>
    <w:p w14:paraId="610EE941">
      <w:pPr>
        <w:spacing w:before="88" w:line="228" w:lineRule="auto"/>
        <w:ind w:left="416"/>
        <w:rPr>
          <w:rFonts w:ascii="宋体" w:hAnsi="宋体" w:eastAsia="宋体" w:cs="宋体"/>
          <w:sz w:val="20"/>
          <w:szCs w:val="20"/>
        </w:rPr>
      </w:pPr>
      <w:r>
        <w:rPr>
          <w:rFonts w:ascii="Times New Roman" w:hAnsi="Times New Roman" w:eastAsia="Times New Roman" w:cs="Times New Roman"/>
          <w:b/>
          <w:bCs/>
          <w:spacing w:val="6"/>
          <w:sz w:val="20"/>
          <w:szCs w:val="20"/>
        </w:rPr>
        <w:t xml:space="preserve">3    </w:t>
      </w:r>
      <w:r>
        <w:rPr>
          <w:rFonts w:ascii="宋体" w:hAnsi="宋体" w:eastAsia="宋体" w:cs="宋体"/>
          <w:spacing w:val="6"/>
          <w:sz w:val="20"/>
          <w:szCs w:val="20"/>
        </w:rPr>
        <w:t>模块单元安装施工记录；</w:t>
      </w:r>
    </w:p>
    <w:p w14:paraId="5B436684">
      <w:pPr>
        <w:spacing w:before="86" w:line="228"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后浇混凝土部位的隐蔽工程检查验收文件；</w:t>
      </w:r>
    </w:p>
    <w:p w14:paraId="5D96D669">
      <w:pPr>
        <w:spacing w:before="88" w:line="226"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5    </w:t>
      </w:r>
      <w:r>
        <w:rPr>
          <w:rFonts w:ascii="宋体" w:hAnsi="宋体" w:eastAsia="宋体" w:cs="宋体"/>
          <w:spacing w:val="8"/>
          <w:sz w:val="20"/>
          <w:szCs w:val="20"/>
        </w:rPr>
        <w:t>后浇混凝土、灌浆料、坐浆材料强度</w:t>
      </w:r>
      <w:r>
        <w:rPr>
          <w:rFonts w:ascii="宋体" w:hAnsi="宋体" w:eastAsia="宋体" w:cs="宋体"/>
          <w:spacing w:val="7"/>
          <w:sz w:val="20"/>
          <w:szCs w:val="20"/>
        </w:rPr>
        <w:t>检测报告；</w:t>
      </w:r>
    </w:p>
    <w:p w14:paraId="0DF6CBF0">
      <w:pPr>
        <w:spacing w:before="85" w:line="228" w:lineRule="auto"/>
        <w:ind w:left="421"/>
        <w:rPr>
          <w:rFonts w:ascii="宋体" w:hAnsi="宋体" w:eastAsia="宋体" w:cs="宋体"/>
          <w:sz w:val="20"/>
          <w:szCs w:val="20"/>
        </w:rPr>
      </w:pPr>
      <w:r>
        <w:rPr>
          <w:rFonts w:ascii="Times New Roman" w:hAnsi="Times New Roman" w:eastAsia="Times New Roman" w:cs="Times New Roman"/>
          <w:b/>
          <w:bCs/>
          <w:spacing w:val="7"/>
          <w:sz w:val="20"/>
          <w:szCs w:val="20"/>
        </w:rPr>
        <w:t xml:space="preserve">6    </w:t>
      </w:r>
      <w:r>
        <w:rPr>
          <w:rFonts w:ascii="宋体" w:hAnsi="宋体" w:eastAsia="宋体" w:cs="宋体"/>
          <w:spacing w:val="7"/>
          <w:sz w:val="20"/>
          <w:szCs w:val="20"/>
        </w:rPr>
        <w:t>墙模后浇混凝土的施工检验记录；</w:t>
      </w:r>
    </w:p>
    <w:p w14:paraId="4A34C2A8">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6"/>
          <w:sz w:val="20"/>
          <w:szCs w:val="20"/>
        </w:rPr>
        <w:t xml:space="preserve">7    </w:t>
      </w:r>
      <w:r>
        <w:rPr>
          <w:rFonts w:ascii="宋体" w:hAnsi="宋体" w:eastAsia="宋体" w:cs="宋体"/>
          <w:spacing w:val="6"/>
          <w:sz w:val="20"/>
          <w:szCs w:val="20"/>
        </w:rPr>
        <w:t>外墙防水施工质量检验记录；</w:t>
      </w:r>
    </w:p>
    <w:p w14:paraId="761D1C7C">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 xml:space="preserve">8    </w:t>
      </w:r>
      <w:r>
        <w:rPr>
          <w:rFonts w:ascii="宋体" w:hAnsi="宋体" w:eastAsia="宋体" w:cs="宋体"/>
          <w:spacing w:val="8"/>
          <w:sz w:val="20"/>
          <w:szCs w:val="20"/>
        </w:rPr>
        <w:t>混凝土模块化建筑工程的重大质量问题的处理方案和验收记录；</w:t>
      </w:r>
    </w:p>
    <w:p w14:paraId="3918CEA8">
      <w:pPr>
        <w:spacing w:before="86" w:line="228" w:lineRule="auto"/>
        <w:ind w:left="420"/>
        <w:rPr>
          <w:rFonts w:ascii="宋体" w:hAnsi="宋体" w:eastAsia="宋体" w:cs="宋体"/>
          <w:sz w:val="20"/>
          <w:szCs w:val="20"/>
        </w:rPr>
      </w:pPr>
      <w:r>
        <w:rPr>
          <w:rFonts w:ascii="Times New Roman" w:hAnsi="Times New Roman" w:eastAsia="Times New Roman" w:cs="Times New Roman"/>
          <w:b/>
          <w:bCs/>
          <w:spacing w:val="7"/>
          <w:sz w:val="20"/>
          <w:szCs w:val="20"/>
        </w:rPr>
        <w:t xml:space="preserve">9    </w:t>
      </w:r>
      <w:r>
        <w:rPr>
          <w:rFonts w:ascii="宋体" w:hAnsi="宋体" w:eastAsia="宋体" w:cs="宋体"/>
          <w:spacing w:val="7"/>
          <w:sz w:val="20"/>
          <w:szCs w:val="20"/>
        </w:rPr>
        <w:t>混凝土模块化建筑工程的其他文件和记录。</w:t>
      </w:r>
    </w:p>
    <w:p w14:paraId="1419B82C">
      <w:pPr>
        <w:pStyle w:val="2"/>
        <w:spacing w:line="257" w:lineRule="auto"/>
      </w:pPr>
    </w:p>
    <w:p w14:paraId="1AA91825">
      <w:pPr>
        <w:spacing w:before="66" w:line="230" w:lineRule="auto"/>
        <w:ind w:left="3527"/>
        <w:outlineLvl w:val="1"/>
        <w:rPr>
          <w:rFonts w:ascii="黑体" w:hAnsi="黑体" w:eastAsia="黑体" w:cs="黑体"/>
          <w:sz w:val="20"/>
          <w:szCs w:val="20"/>
        </w:rPr>
      </w:pPr>
      <w:bookmarkStart w:id="117" w:name="bookmark43"/>
      <w:bookmarkEnd w:id="117"/>
      <w:r>
        <w:rPr>
          <w:rFonts w:ascii="Times New Roman" w:hAnsi="Times New Roman" w:eastAsia="Times New Roman" w:cs="Times New Roman"/>
          <w:b/>
          <w:bCs/>
          <w:spacing w:val="6"/>
          <w:sz w:val="20"/>
          <w:szCs w:val="20"/>
        </w:rPr>
        <w:t>9</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2    </w:t>
      </w:r>
      <w:r>
        <w:rPr>
          <w:rFonts w:ascii="黑体" w:hAnsi="黑体" w:eastAsia="黑体" w:cs="黑体"/>
          <w:spacing w:val="6"/>
          <w:sz w:val="20"/>
          <w:szCs w:val="20"/>
        </w:rPr>
        <w:t>模块单元进场验收</w:t>
      </w:r>
    </w:p>
    <w:p w14:paraId="375C1779">
      <w:pPr>
        <w:pStyle w:val="2"/>
        <w:spacing w:line="258" w:lineRule="auto"/>
      </w:pPr>
    </w:p>
    <w:p w14:paraId="305C4CF3">
      <w:pPr>
        <w:spacing w:before="66" w:line="293" w:lineRule="auto"/>
        <w:ind w:left="420" w:right="823" w:hanging="421"/>
        <w:rPr>
          <w:rFonts w:ascii="宋体" w:hAnsi="宋体" w:eastAsia="宋体" w:cs="宋体"/>
          <w:sz w:val="20"/>
          <w:szCs w:val="20"/>
        </w:rPr>
      </w:pPr>
      <w:r>
        <w:rPr>
          <w:rFonts w:ascii="Times New Roman" w:hAnsi="Times New Roman" w:eastAsia="Times New Roman" w:cs="Times New Roman"/>
          <w:b/>
          <w:bCs/>
          <w:spacing w:val="7"/>
          <w:sz w:val="20"/>
          <w:szCs w:val="20"/>
        </w:rPr>
        <w:t>9. 2.</w:t>
      </w:r>
      <w:r>
        <w:rPr>
          <w:rFonts w:ascii="Times New Roman" w:hAnsi="Times New Roman" w:eastAsia="Times New Roman" w:cs="Times New Roman"/>
          <w:b/>
          <w:bCs/>
          <w:spacing w:val="31"/>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模块单元产品进场时，应检查模块单元的产品合格证、质量证明文件及产品说明书。</w:t>
      </w:r>
      <w:r>
        <w:rPr>
          <w:rFonts w:ascii="宋体" w:hAnsi="宋体" w:eastAsia="宋体" w:cs="宋体"/>
          <w:sz w:val="20"/>
          <w:szCs w:val="20"/>
        </w:rPr>
        <w:t xml:space="preserve"> </w:t>
      </w:r>
      <w:r>
        <w:rPr>
          <w:rFonts w:ascii="宋体" w:hAnsi="宋体" w:eastAsia="宋体" w:cs="宋体"/>
          <w:spacing w:val="8"/>
          <w:sz w:val="20"/>
          <w:szCs w:val="20"/>
        </w:rPr>
        <w:t>检查数量：全数检查。</w:t>
      </w:r>
    </w:p>
    <w:p w14:paraId="603D09AD">
      <w:pPr>
        <w:spacing w:line="293" w:lineRule="auto"/>
        <w:rPr>
          <w:rFonts w:ascii="宋体" w:hAnsi="宋体" w:eastAsia="宋体" w:cs="宋体"/>
          <w:sz w:val="20"/>
          <w:szCs w:val="20"/>
        </w:rPr>
        <w:sectPr>
          <w:footerReference r:id="rId43" w:type="default"/>
          <w:pgSz w:w="11906" w:h="16839"/>
          <w:pgMar w:top="1431" w:right="1320" w:bottom="1145" w:left="1300" w:header="0" w:footer="958" w:gutter="0"/>
          <w:cols w:space="720" w:num="1"/>
        </w:sectPr>
      </w:pPr>
    </w:p>
    <w:p w14:paraId="27C97716">
      <w:pPr>
        <w:spacing w:before="240" w:line="228" w:lineRule="auto"/>
        <w:ind w:left="421"/>
        <w:rPr>
          <w:rFonts w:ascii="宋体" w:hAnsi="宋体" w:eastAsia="宋体" w:cs="宋体"/>
          <w:sz w:val="20"/>
          <w:szCs w:val="20"/>
        </w:rPr>
      </w:pPr>
      <w:bookmarkStart w:id="118" w:name="bookmark136"/>
      <w:bookmarkEnd w:id="118"/>
      <w:r>
        <w:rPr>
          <w:rFonts w:ascii="宋体" w:hAnsi="宋体" w:eastAsia="宋体" w:cs="宋体"/>
          <w:spacing w:val="8"/>
          <w:sz w:val="20"/>
          <w:szCs w:val="20"/>
        </w:rPr>
        <w:t>检验方法：检查相关文件。</w:t>
      </w:r>
    </w:p>
    <w:p w14:paraId="79F33455">
      <w:pPr>
        <w:spacing w:before="87" w:line="291" w:lineRule="auto"/>
        <w:ind w:left="1" w:right="70" w:hanging="1"/>
        <w:rPr>
          <w:rFonts w:ascii="宋体" w:hAnsi="宋体" w:eastAsia="宋体" w:cs="宋体"/>
          <w:sz w:val="20"/>
          <w:szCs w:val="20"/>
        </w:rPr>
      </w:pPr>
      <w:r>
        <w:rPr>
          <w:rFonts w:ascii="Times New Roman" w:hAnsi="Times New Roman" w:eastAsia="Times New Roman" w:cs="Times New Roman"/>
          <w:b/>
          <w:bCs/>
          <w:spacing w:val="7"/>
          <w:sz w:val="20"/>
          <w:szCs w:val="20"/>
        </w:rPr>
        <w:t xml:space="preserve">9. 2. 2    </w:t>
      </w:r>
      <w:r>
        <w:rPr>
          <w:rFonts w:ascii="宋体" w:hAnsi="宋体" w:eastAsia="宋体" w:cs="宋体"/>
          <w:spacing w:val="7"/>
          <w:sz w:val="20"/>
          <w:szCs w:val="20"/>
        </w:rPr>
        <w:t>模块单元的混凝土外观质量不应有严重缺陷，且不应有影响结构性能、</w:t>
      </w:r>
      <w:r>
        <w:rPr>
          <w:rFonts w:ascii="宋体" w:hAnsi="宋体" w:eastAsia="宋体" w:cs="宋体"/>
          <w:spacing w:val="6"/>
          <w:sz w:val="20"/>
          <w:szCs w:val="20"/>
        </w:rPr>
        <w:t>安装和使用功能的尺寸</w:t>
      </w:r>
      <w:r>
        <w:rPr>
          <w:rFonts w:ascii="宋体" w:hAnsi="宋体" w:eastAsia="宋体" w:cs="宋体"/>
          <w:sz w:val="20"/>
          <w:szCs w:val="20"/>
        </w:rPr>
        <w:t xml:space="preserve"> </w:t>
      </w:r>
      <w:r>
        <w:rPr>
          <w:rFonts w:ascii="宋体" w:hAnsi="宋体" w:eastAsia="宋体" w:cs="宋体"/>
          <w:spacing w:val="3"/>
          <w:sz w:val="20"/>
          <w:szCs w:val="20"/>
        </w:rPr>
        <w:t>偏差。</w:t>
      </w:r>
    </w:p>
    <w:p w14:paraId="5BB26AB7">
      <w:pPr>
        <w:spacing w:before="33" w:line="228" w:lineRule="auto"/>
        <w:ind w:left="421"/>
        <w:rPr>
          <w:rFonts w:ascii="宋体" w:hAnsi="宋体" w:eastAsia="宋体" w:cs="宋体"/>
          <w:sz w:val="20"/>
          <w:szCs w:val="20"/>
        </w:rPr>
      </w:pPr>
      <w:r>
        <w:rPr>
          <w:rFonts w:ascii="宋体" w:hAnsi="宋体" w:eastAsia="宋体" w:cs="宋体"/>
          <w:spacing w:val="8"/>
          <w:sz w:val="20"/>
          <w:szCs w:val="20"/>
        </w:rPr>
        <w:t>检查数量：全数检查。</w:t>
      </w:r>
    </w:p>
    <w:p w14:paraId="480786F9">
      <w:pPr>
        <w:spacing w:before="86" w:line="227" w:lineRule="auto"/>
        <w:ind w:left="421"/>
        <w:rPr>
          <w:rFonts w:ascii="宋体" w:hAnsi="宋体" w:eastAsia="宋体" w:cs="宋体"/>
          <w:sz w:val="20"/>
          <w:szCs w:val="20"/>
        </w:rPr>
      </w:pPr>
      <w:r>
        <w:rPr>
          <w:rFonts w:ascii="宋体" w:hAnsi="宋体" w:eastAsia="宋体" w:cs="宋体"/>
          <w:spacing w:val="8"/>
          <w:sz w:val="20"/>
          <w:szCs w:val="20"/>
        </w:rPr>
        <w:t>检验方法：观察、尺量；检查处理记录。</w:t>
      </w:r>
    </w:p>
    <w:p w14:paraId="3BA81D49">
      <w:pPr>
        <w:spacing w:before="87" w:line="291" w:lineRule="auto"/>
        <w:ind w:left="5" w:right="70" w:hanging="5"/>
        <w:rPr>
          <w:rFonts w:ascii="宋体" w:hAnsi="宋体" w:eastAsia="宋体" w:cs="宋体"/>
          <w:sz w:val="20"/>
          <w:szCs w:val="20"/>
        </w:rPr>
      </w:pPr>
      <w:r>
        <w:rPr>
          <w:rFonts w:ascii="Times New Roman" w:hAnsi="Times New Roman" w:eastAsia="Times New Roman" w:cs="Times New Roman"/>
          <w:b/>
          <w:bCs/>
          <w:spacing w:val="7"/>
          <w:sz w:val="20"/>
          <w:szCs w:val="20"/>
        </w:rPr>
        <w:t xml:space="preserve">9. 2. 3    </w:t>
      </w:r>
      <w:r>
        <w:rPr>
          <w:rFonts w:ascii="宋体" w:hAnsi="宋体" w:eastAsia="宋体" w:cs="宋体"/>
          <w:spacing w:val="7"/>
          <w:sz w:val="20"/>
          <w:szCs w:val="20"/>
        </w:rPr>
        <w:t>模块单元外观质量不应有一般缺陷，对出现的一般缺陷应要求模块生产</w:t>
      </w:r>
      <w:r>
        <w:rPr>
          <w:rFonts w:ascii="宋体" w:hAnsi="宋体" w:eastAsia="宋体" w:cs="宋体"/>
          <w:spacing w:val="6"/>
          <w:sz w:val="20"/>
          <w:szCs w:val="20"/>
        </w:rPr>
        <w:t>单位按技术处理方案进</w:t>
      </w:r>
      <w:r>
        <w:rPr>
          <w:rFonts w:ascii="宋体" w:hAnsi="宋体" w:eastAsia="宋体" w:cs="宋体"/>
          <w:sz w:val="20"/>
          <w:szCs w:val="20"/>
        </w:rPr>
        <w:t xml:space="preserve"> </w:t>
      </w:r>
      <w:r>
        <w:rPr>
          <w:rFonts w:ascii="宋体" w:hAnsi="宋体" w:eastAsia="宋体" w:cs="宋体"/>
          <w:spacing w:val="8"/>
          <w:sz w:val="20"/>
          <w:szCs w:val="20"/>
        </w:rPr>
        <w:t>行处理，并重新检查验收。</w:t>
      </w:r>
    </w:p>
    <w:p w14:paraId="516C1C04">
      <w:pPr>
        <w:spacing w:before="34" w:line="228" w:lineRule="auto"/>
        <w:ind w:left="421"/>
        <w:rPr>
          <w:rFonts w:ascii="宋体" w:hAnsi="宋体" w:eastAsia="宋体" w:cs="宋体"/>
          <w:sz w:val="20"/>
          <w:szCs w:val="20"/>
        </w:rPr>
      </w:pPr>
      <w:r>
        <w:rPr>
          <w:rFonts w:ascii="宋体" w:hAnsi="宋体" w:eastAsia="宋体" w:cs="宋体"/>
          <w:spacing w:val="8"/>
          <w:sz w:val="20"/>
          <w:szCs w:val="20"/>
        </w:rPr>
        <w:t>检查数量：全数检查。</w:t>
      </w:r>
    </w:p>
    <w:p w14:paraId="6E5B6FFC">
      <w:pPr>
        <w:spacing w:before="87" w:line="228" w:lineRule="auto"/>
        <w:ind w:left="421"/>
        <w:rPr>
          <w:rFonts w:ascii="宋体" w:hAnsi="宋体" w:eastAsia="宋体" w:cs="宋体"/>
          <w:sz w:val="20"/>
          <w:szCs w:val="20"/>
        </w:rPr>
      </w:pPr>
      <w:r>
        <w:rPr>
          <w:rFonts w:ascii="宋体" w:hAnsi="宋体" w:eastAsia="宋体" w:cs="宋体"/>
          <w:spacing w:val="9"/>
          <w:sz w:val="20"/>
          <w:szCs w:val="20"/>
        </w:rPr>
        <w:t>检验方法：观察，检查技术处理方案和处理记录。</w:t>
      </w:r>
    </w:p>
    <w:p w14:paraId="25DBB397">
      <w:pPr>
        <w:spacing w:before="86"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9. 2. 4    </w:t>
      </w:r>
      <w:r>
        <w:rPr>
          <w:rFonts w:ascii="宋体" w:hAnsi="宋体" w:eastAsia="宋体" w:cs="宋体"/>
          <w:spacing w:val="8"/>
          <w:sz w:val="20"/>
          <w:szCs w:val="20"/>
        </w:rPr>
        <w:t>模块单元粗糙面的外观质量、键槽的外观质</w:t>
      </w:r>
      <w:r>
        <w:rPr>
          <w:rFonts w:ascii="宋体" w:hAnsi="宋体" w:eastAsia="宋体" w:cs="宋体"/>
          <w:spacing w:val="7"/>
          <w:sz w:val="20"/>
          <w:szCs w:val="20"/>
        </w:rPr>
        <w:t>量和数量应符合设计要求。</w:t>
      </w:r>
    </w:p>
    <w:p w14:paraId="3FF76064">
      <w:pPr>
        <w:spacing w:before="85" w:line="228" w:lineRule="auto"/>
        <w:ind w:left="421"/>
        <w:rPr>
          <w:rFonts w:ascii="宋体" w:hAnsi="宋体" w:eastAsia="宋体" w:cs="宋体"/>
          <w:sz w:val="20"/>
          <w:szCs w:val="20"/>
        </w:rPr>
      </w:pPr>
      <w:r>
        <w:rPr>
          <w:rFonts w:ascii="宋体" w:hAnsi="宋体" w:eastAsia="宋体" w:cs="宋体"/>
          <w:spacing w:val="8"/>
          <w:sz w:val="20"/>
          <w:szCs w:val="20"/>
        </w:rPr>
        <w:t>检查数量：全数检查。</w:t>
      </w:r>
    </w:p>
    <w:p w14:paraId="06F7CC4C">
      <w:pPr>
        <w:spacing w:before="86" w:line="228" w:lineRule="auto"/>
        <w:ind w:left="421"/>
        <w:rPr>
          <w:rFonts w:ascii="宋体" w:hAnsi="宋体" w:eastAsia="宋体" w:cs="宋体"/>
          <w:sz w:val="20"/>
          <w:szCs w:val="20"/>
        </w:rPr>
      </w:pPr>
      <w:r>
        <w:rPr>
          <w:rFonts w:ascii="宋体" w:hAnsi="宋体" w:eastAsia="宋体" w:cs="宋体"/>
          <w:spacing w:val="8"/>
          <w:sz w:val="20"/>
          <w:szCs w:val="20"/>
        </w:rPr>
        <w:t>检验方法：观察，量测。</w:t>
      </w:r>
    </w:p>
    <w:p w14:paraId="455B8DD6">
      <w:pPr>
        <w:spacing w:before="87"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 xml:space="preserve">9. 2. 5    </w:t>
      </w:r>
      <w:r>
        <w:rPr>
          <w:rFonts w:ascii="宋体" w:hAnsi="宋体" w:eastAsia="宋体" w:cs="宋体"/>
          <w:spacing w:val="6"/>
          <w:sz w:val="20"/>
          <w:szCs w:val="20"/>
        </w:rPr>
        <w:t>模块单元外形尺寸偏差和检验方法应分别符合本导则表</w:t>
      </w:r>
      <w:r>
        <w:rPr>
          <w:rFonts w:ascii="宋体" w:hAnsi="宋体" w:eastAsia="宋体" w:cs="宋体"/>
          <w:spacing w:val="-22"/>
          <w:sz w:val="20"/>
          <w:szCs w:val="20"/>
        </w:rPr>
        <w:t xml:space="preserve"> </w:t>
      </w:r>
      <w:r>
        <w:rPr>
          <w:rFonts w:ascii="Times New Roman" w:hAnsi="Times New Roman" w:eastAsia="Times New Roman" w:cs="Times New Roman"/>
          <w:spacing w:val="6"/>
          <w:sz w:val="20"/>
          <w:szCs w:val="20"/>
        </w:rPr>
        <w:t>5.7.6</w:t>
      </w:r>
      <w:r>
        <w:rPr>
          <w:rFonts w:ascii="Times New Roman" w:hAnsi="Times New Roman" w:eastAsia="Times New Roman" w:cs="Times New Roman"/>
          <w:spacing w:val="29"/>
          <w:w w:val="101"/>
          <w:sz w:val="20"/>
          <w:szCs w:val="20"/>
        </w:rPr>
        <w:t xml:space="preserve"> </w:t>
      </w:r>
      <w:r>
        <w:rPr>
          <w:rFonts w:ascii="宋体" w:hAnsi="宋体" w:eastAsia="宋体" w:cs="宋体"/>
          <w:spacing w:val="6"/>
          <w:sz w:val="20"/>
          <w:szCs w:val="20"/>
        </w:rPr>
        <w:t>的规定。</w:t>
      </w:r>
    </w:p>
    <w:p w14:paraId="2DAECC81">
      <w:pPr>
        <w:spacing w:before="88" w:line="228" w:lineRule="auto"/>
        <w:ind w:left="421"/>
        <w:rPr>
          <w:rFonts w:ascii="宋体" w:hAnsi="宋体" w:eastAsia="宋体" w:cs="宋体"/>
          <w:sz w:val="20"/>
          <w:szCs w:val="20"/>
        </w:rPr>
      </w:pPr>
      <w:r>
        <w:rPr>
          <w:rFonts w:ascii="宋体" w:hAnsi="宋体" w:eastAsia="宋体" w:cs="宋体"/>
          <w:spacing w:val="8"/>
          <w:sz w:val="20"/>
          <w:szCs w:val="20"/>
        </w:rPr>
        <w:t>检查数量：同一种类的模块单元每次抽检数量不应</w:t>
      </w:r>
      <w:r>
        <w:rPr>
          <w:rFonts w:ascii="宋体" w:hAnsi="宋体" w:eastAsia="宋体" w:cs="宋体"/>
          <w:spacing w:val="7"/>
          <w:sz w:val="20"/>
          <w:szCs w:val="20"/>
        </w:rPr>
        <w:t>少于该品种数量的</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3%</w:t>
      </w:r>
      <w:r>
        <w:rPr>
          <w:rFonts w:ascii="Times New Roman" w:hAnsi="Times New Roman" w:eastAsia="Times New Roman" w:cs="Times New Roman"/>
          <w:spacing w:val="-23"/>
          <w:sz w:val="20"/>
          <w:szCs w:val="20"/>
        </w:rPr>
        <w:t xml:space="preserve"> </w:t>
      </w:r>
      <w:r>
        <w:rPr>
          <w:rFonts w:ascii="宋体" w:hAnsi="宋体" w:eastAsia="宋体" w:cs="宋体"/>
          <w:spacing w:val="7"/>
          <w:sz w:val="20"/>
          <w:szCs w:val="20"/>
        </w:rPr>
        <w:t>，且不少于</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件。</w:t>
      </w:r>
    </w:p>
    <w:p w14:paraId="6062919B">
      <w:pPr>
        <w:spacing w:before="83" w:line="294" w:lineRule="auto"/>
        <w:ind w:left="5" w:right="70" w:hanging="5"/>
        <w:rPr>
          <w:rFonts w:ascii="宋体" w:hAnsi="宋体" w:eastAsia="宋体" w:cs="宋体"/>
          <w:sz w:val="20"/>
          <w:szCs w:val="20"/>
        </w:rPr>
      </w:pPr>
      <w:r>
        <w:rPr>
          <w:rFonts w:ascii="Times New Roman" w:hAnsi="Times New Roman" w:eastAsia="Times New Roman" w:cs="Times New Roman"/>
          <w:b/>
          <w:bCs/>
          <w:spacing w:val="7"/>
          <w:sz w:val="20"/>
          <w:szCs w:val="20"/>
        </w:rPr>
        <w:t xml:space="preserve">9. 2. 6    </w:t>
      </w:r>
      <w:r>
        <w:rPr>
          <w:rFonts w:ascii="宋体" w:hAnsi="宋体" w:eastAsia="宋体" w:cs="宋体"/>
          <w:spacing w:val="7"/>
          <w:sz w:val="20"/>
          <w:szCs w:val="20"/>
        </w:rPr>
        <w:t>装饰构件的装饰外观尺寸偏差和检验方法应符合设计要求；当设计无具</w:t>
      </w:r>
      <w:r>
        <w:rPr>
          <w:rFonts w:ascii="宋体" w:hAnsi="宋体" w:eastAsia="宋体" w:cs="宋体"/>
          <w:spacing w:val="6"/>
          <w:sz w:val="20"/>
          <w:szCs w:val="20"/>
        </w:rPr>
        <w:t>体要求时，应符合本导</w:t>
      </w:r>
      <w:r>
        <w:rPr>
          <w:rFonts w:ascii="宋体" w:hAnsi="宋体" w:eastAsia="宋体" w:cs="宋体"/>
          <w:sz w:val="20"/>
          <w:szCs w:val="20"/>
        </w:rPr>
        <w:t xml:space="preserve"> </w:t>
      </w:r>
      <w:r>
        <w:rPr>
          <w:rFonts w:ascii="宋体" w:hAnsi="宋体" w:eastAsia="宋体" w:cs="宋体"/>
          <w:spacing w:val="1"/>
          <w:sz w:val="20"/>
          <w:szCs w:val="20"/>
        </w:rPr>
        <w:t>则表</w:t>
      </w:r>
      <w:r>
        <w:rPr>
          <w:rFonts w:ascii="宋体" w:hAnsi="宋体" w:eastAsia="宋体" w:cs="宋体"/>
          <w:spacing w:val="-29"/>
          <w:sz w:val="20"/>
          <w:szCs w:val="20"/>
        </w:rPr>
        <w:t xml:space="preserve"> </w:t>
      </w:r>
      <w:r>
        <w:rPr>
          <w:rFonts w:ascii="Times New Roman" w:hAnsi="Times New Roman" w:eastAsia="Times New Roman" w:cs="Times New Roman"/>
          <w:spacing w:val="1"/>
          <w:sz w:val="20"/>
          <w:szCs w:val="20"/>
        </w:rPr>
        <w:t>8.7.7</w:t>
      </w:r>
      <w:r>
        <w:rPr>
          <w:rFonts w:ascii="Times New Roman" w:hAnsi="Times New Roman" w:eastAsia="Times New Roman" w:cs="Times New Roman"/>
          <w:spacing w:val="26"/>
          <w:w w:val="101"/>
          <w:sz w:val="20"/>
          <w:szCs w:val="20"/>
        </w:rPr>
        <w:t xml:space="preserve"> </w:t>
      </w:r>
      <w:r>
        <w:rPr>
          <w:rFonts w:ascii="宋体" w:hAnsi="宋体" w:eastAsia="宋体" w:cs="宋体"/>
          <w:spacing w:val="1"/>
          <w:sz w:val="20"/>
          <w:szCs w:val="20"/>
        </w:rPr>
        <w:t>的规定。</w:t>
      </w:r>
    </w:p>
    <w:p w14:paraId="5094A62A">
      <w:pPr>
        <w:spacing w:before="31" w:line="228" w:lineRule="auto"/>
        <w:ind w:left="421"/>
        <w:rPr>
          <w:rFonts w:ascii="宋体" w:hAnsi="宋体" w:eastAsia="宋体" w:cs="宋体"/>
          <w:sz w:val="20"/>
          <w:szCs w:val="20"/>
        </w:rPr>
      </w:pPr>
      <w:r>
        <w:rPr>
          <w:rFonts w:ascii="宋体" w:hAnsi="宋体" w:eastAsia="宋体" w:cs="宋体"/>
          <w:spacing w:val="8"/>
          <w:sz w:val="20"/>
          <w:szCs w:val="20"/>
        </w:rPr>
        <w:t>检查数量：同一种类的模块单元每次抽检数量不应</w:t>
      </w:r>
      <w:r>
        <w:rPr>
          <w:rFonts w:ascii="宋体" w:hAnsi="宋体" w:eastAsia="宋体" w:cs="宋体"/>
          <w:spacing w:val="7"/>
          <w:sz w:val="20"/>
          <w:szCs w:val="20"/>
        </w:rPr>
        <w:t>少于该品种数量的</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3%</w:t>
      </w:r>
      <w:r>
        <w:rPr>
          <w:rFonts w:ascii="Times New Roman" w:hAnsi="Times New Roman" w:eastAsia="Times New Roman" w:cs="Times New Roman"/>
          <w:spacing w:val="-23"/>
          <w:sz w:val="20"/>
          <w:szCs w:val="20"/>
        </w:rPr>
        <w:t xml:space="preserve"> </w:t>
      </w:r>
      <w:r>
        <w:rPr>
          <w:rFonts w:ascii="宋体" w:hAnsi="宋体" w:eastAsia="宋体" w:cs="宋体"/>
          <w:spacing w:val="7"/>
          <w:sz w:val="20"/>
          <w:szCs w:val="20"/>
        </w:rPr>
        <w:t>，且不少于</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件。</w:t>
      </w:r>
    </w:p>
    <w:p w14:paraId="54A69C2D">
      <w:pPr>
        <w:spacing w:before="87" w:line="291" w:lineRule="auto"/>
        <w:ind w:left="2" w:right="73"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9. 2. 7    </w:t>
      </w:r>
      <w:r>
        <w:rPr>
          <w:rFonts w:ascii="宋体" w:hAnsi="宋体" w:eastAsia="宋体" w:cs="宋体"/>
          <w:spacing w:val="7"/>
          <w:sz w:val="20"/>
          <w:szCs w:val="20"/>
        </w:rPr>
        <w:t>模块单元应在明显部位标明生产单位、项目名称、模块单元型号</w:t>
      </w:r>
      <w:r>
        <w:rPr>
          <w:rFonts w:ascii="宋体" w:hAnsi="宋体" w:eastAsia="宋体" w:cs="宋体"/>
          <w:spacing w:val="6"/>
          <w:sz w:val="20"/>
          <w:szCs w:val="20"/>
        </w:rPr>
        <w:t>、生产日期、安装部位、安装</w:t>
      </w:r>
      <w:r>
        <w:rPr>
          <w:rFonts w:ascii="宋体" w:hAnsi="宋体" w:eastAsia="宋体" w:cs="宋体"/>
          <w:sz w:val="20"/>
          <w:szCs w:val="20"/>
        </w:rPr>
        <w:t xml:space="preserve"> </w:t>
      </w:r>
      <w:r>
        <w:rPr>
          <w:rFonts w:ascii="宋体" w:hAnsi="宋体" w:eastAsia="宋体" w:cs="宋体"/>
          <w:spacing w:val="7"/>
          <w:sz w:val="20"/>
          <w:szCs w:val="20"/>
        </w:rPr>
        <w:t>方向及质量合格标志。</w:t>
      </w:r>
    </w:p>
    <w:p w14:paraId="3361EB37">
      <w:pPr>
        <w:spacing w:before="35" w:line="293" w:lineRule="auto"/>
        <w:ind w:left="421" w:right="6849"/>
        <w:rPr>
          <w:rFonts w:ascii="宋体" w:hAnsi="宋体" w:eastAsia="宋体" w:cs="宋体"/>
          <w:sz w:val="20"/>
          <w:szCs w:val="20"/>
        </w:rPr>
      </w:pPr>
      <w:r>
        <w:rPr>
          <w:rFonts w:ascii="宋体" w:hAnsi="宋体" w:eastAsia="宋体" w:cs="宋体"/>
          <w:spacing w:val="5"/>
          <w:sz w:val="20"/>
          <w:szCs w:val="20"/>
        </w:rPr>
        <w:t>检查数量：全数检查。</w:t>
      </w:r>
      <w:r>
        <w:rPr>
          <w:rFonts w:ascii="宋体" w:hAnsi="宋体" w:eastAsia="宋体" w:cs="宋体"/>
          <w:spacing w:val="3"/>
          <w:sz w:val="20"/>
          <w:szCs w:val="20"/>
        </w:rPr>
        <w:t xml:space="preserve"> </w:t>
      </w:r>
      <w:r>
        <w:rPr>
          <w:rFonts w:ascii="宋体" w:hAnsi="宋体" w:eastAsia="宋体" w:cs="宋体"/>
          <w:spacing w:val="5"/>
          <w:sz w:val="20"/>
          <w:szCs w:val="20"/>
        </w:rPr>
        <w:t>检验方法：观察检查。</w:t>
      </w:r>
    </w:p>
    <w:p w14:paraId="76B29B55">
      <w:pPr>
        <w:spacing w:before="31" w:line="228" w:lineRule="auto"/>
        <w:jc w:val="right"/>
        <w:rPr>
          <w:rFonts w:ascii="宋体" w:hAnsi="宋体" w:eastAsia="宋体" w:cs="宋体"/>
          <w:sz w:val="20"/>
          <w:szCs w:val="20"/>
        </w:rPr>
      </w:pPr>
      <w:r>
        <w:rPr>
          <w:rFonts w:ascii="Times New Roman" w:hAnsi="Times New Roman" w:eastAsia="Times New Roman" w:cs="Times New Roman"/>
          <w:b/>
          <w:bCs/>
          <w:spacing w:val="4"/>
          <w:sz w:val="20"/>
          <w:szCs w:val="20"/>
        </w:rPr>
        <w:t xml:space="preserve">9. 2. 8    </w:t>
      </w:r>
      <w:r>
        <w:rPr>
          <w:rFonts w:ascii="宋体" w:hAnsi="宋体" w:eastAsia="宋体" w:cs="宋体"/>
          <w:spacing w:val="4"/>
          <w:sz w:val="20"/>
          <w:szCs w:val="20"/>
        </w:rPr>
        <w:t>模块单元出厂或到达现场出现不合格时，要及时退厂处理解决，同时填写《不合格处置记录》。</w:t>
      </w:r>
    </w:p>
    <w:p w14:paraId="47B38143">
      <w:pPr>
        <w:pStyle w:val="2"/>
        <w:spacing w:line="257" w:lineRule="auto"/>
      </w:pPr>
    </w:p>
    <w:p w14:paraId="42B2F378">
      <w:pPr>
        <w:spacing w:before="66" w:line="230" w:lineRule="auto"/>
        <w:ind w:left="3422"/>
        <w:outlineLvl w:val="1"/>
        <w:rPr>
          <w:rFonts w:ascii="黑体" w:hAnsi="黑体" w:eastAsia="黑体" w:cs="黑体"/>
          <w:sz w:val="20"/>
          <w:szCs w:val="20"/>
        </w:rPr>
      </w:pPr>
      <w:r>
        <w:rPr>
          <w:rFonts w:ascii="Times New Roman" w:hAnsi="Times New Roman" w:eastAsia="Times New Roman" w:cs="Times New Roman"/>
          <w:b/>
          <w:bCs/>
          <w:spacing w:val="6"/>
          <w:sz w:val="20"/>
          <w:szCs w:val="20"/>
        </w:rPr>
        <w:t>9</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3    </w:t>
      </w:r>
      <w:r>
        <w:rPr>
          <w:rFonts w:ascii="黑体" w:hAnsi="黑体" w:eastAsia="黑体" w:cs="黑体"/>
          <w:spacing w:val="6"/>
          <w:sz w:val="20"/>
          <w:szCs w:val="20"/>
        </w:rPr>
        <w:t>模块单元安装与连接</w:t>
      </w:r>
    </w:p>
    <w:p w14:paraId="07C9F3CA">
      <w:pPr>
        <w:pStyle w:val="2"/>
        <w:spacing w:line="257" w:lineRule="auto"/>
      </w:pPr>
    </w:p>
    <w:p w14:paraId="27F0C835">
      <w:pPr>
        <w:spacing w:before="66" w:line="227" w:lineRule="auto"/>
        <w:rPr>
          <w:rFonts w:ascii="宋体" w:hAnsi="宋体" w:eastAsia="宋体" w:cs="宋体"/>
          <w:sz w:val="20"/>
          <w:szCs w:val="20"/>
        </w:rPr>
      </w:pPr>
      <w:r>
        <w:rPr>
          <w:rFonts w:ascii="Times New Roman" w:hAnsi="Times New Roman" w:eastAsia="Times New Roman" w:cs="Times New Roman"/>
          <w:b/>
          <w:bCs/>
          <w:spacing w:val="6"/>
          <w:sz w:val="20"/>
          <w:szCs w:val="20"/>
        </w:rPr>
        <w:t>9. 3.</w:t>
      </w:r>
      <w:r>
        <w:rPr>
          <w:rFonts w:ascii="Times New Roman" w:hAnsi="Times New Roman" w:eastAsia="Times New Roman" w:cs="Times New Roman"/>
          <w:b/>
          <w:bCs/>
          <w:spacing w:val="26"/>
          <w:sz w:val="20"/>
          <w:szCs w:val="20"/>
        </w:rPr>
        <w:t xml:space="preserve"> </w:t>
      </w:r>
      <w:r>
        <w:rPr>
          <w:rFonts w:ascii="Times New Roman" w:hAnsi="Times New Roman" w:eastAsia="Times New Roman" w:cs="Times New Roman"/>
          <w:b/>
          <w:bCs/>
          <w:spacing w:val="6"/>
          <w:sz w:val="20"/>
          <w:szCs w:val="20"/>
        </w:rPr>
        <w:t xml:space="preserve">1    </w:t>
      </w:r>
      <w:r>
        <w:rPr>
          <w:rFonts w:ascii="宋体" w:hAnsi="宋体" w:eastAsia="宋体" w:cs="宋体"/>
          <w:spacing w:val="6"/>
          <w:sz w:val="20"/>
          <w:szCs w:val="20"/>
        </w:rPr>
        <w:t>混凝土模块化结构安装的尺寸偏差及检验方法应符合表</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9</w:t>
      </w:r>
      <w:r>
        <w:rPr>
          <w:rFonts w:ascii="宋体" w:hAnsi="宋体" w:eastAsia="宋体" w:cs="宋体"/>
          <w:spacing w:val="6"/>
          <w:sz w:val="20"/>
          <w:szCs w:val="20"/>
        </w:rPr>
        <w:t>.</w:t>
      </w:r>
      <w:r>
        <w:rPr>
          <w:rFonts w:ascii="Times New Roman" w:hAnsi="Times New Roman" w:eastAsia="Times New Roman" w:cs="Times New Roman"/>
          <w:spacing w:val="6"/>
          <w:sz w:val="20"/>
          <w:szCs w:val="20"/>
        </w:rPr>
        <w:t>3</w:t>
      </w:r>
      <w:r>
        <w:rPr>
          <w:rFonts w:ascii="宋体" w:hAnsi="宋体" w:eastAsia="宋体" w:cs="宋体"/>
          <w:spacing w:val="6"/>
          <w:sz w:val="20"/>
          <w:szCs w:val="20"/>
        </w:rPr>
        <w:t>.</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7"/>
          <w:w w:val="101"/>
          <w:sz w:val="20"/>
          <w:szCs w:val="20"/>
        </w:rPr>
        <w:t xml:space="preserve"> </w:t>
      </w:r>
      <w:r>
        <w:rPr>
          <w:rFonts w:ascii="宋体" w:hAnsi="宋体" w:eastAsia="宋体" w:cs="宋体"/>
          <w:spacing w:val="6"/>
          <w:sz w:val="20"/>
          <w:szCs w:val="20"/>
        </w:rPr>
        <w:t>的规定。</w:t>
      </w:r>
    </w:p>
    <w:p w14:paraId="720FC81E">
      <w:pPr>
        <w:spacing w:before="103" w:line="221" w:lineRule="auto"/>
        <w:ind w:left="278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b/>
          <w:bCs/>
          <w:spacing w:val="-1"/>
          <w:sz w:val="18"/>
          <w:szCs w:val="18"/>
        </w:rPr>
        <w:t>9</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3</w:t>
      </w:r>
      <w:r>
        <w:rPr>
          <w:rFonts w:ascii="宋体" w:hAnsi="宋体" w:eastAsia="宋体" w:cs="宋体"/>
          <w:b/>
          <w:bCs/>
          <w:spacing w:val="-1"/>
          <w:sz w:val="18"/>
          <w:szCs w:val="18"/>
        </w:rPr>
        <w:t>.</w:t>
      </w:r>
      <w:r>
        <w:rPr>
          <w:rFonts w:ascii="Times New Roman" w:hAnsi="Times New Roman" w:eastAsia="Times New Roman" w:cs="Times New Roman"/>
          <w:b/>
          <w:bCs/>
          <w:spacing w:val="-1"/>
          <w:sz w:val="18"/>
          <w:szCs w:val="18"/>
        </w:rPr>
        <w:t xml:space="preserve">1    </w:t>
      </w:r>
      <w:r>
        <w:rPr>
          <w:rFonts w:ascii="黑体" w:hAnsi="黑体" w:eastAsia="黑体" w:cs="黑体"/>
          <w:spacing w:val="-1"/>
          <w:sz w:val="18"/>
          <w:szCs w:val="18"/>
        </w:rPr>
        <w:t>模块安装尺寸的允许偏差及检验方法</w:t>
      </w:r>
    </w:p>
    <w:p w14:paraId="47437C51">
      <w:pPr>
        <w:spacing w:line="40"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2944"/>
        <w:gridCol w:w="1220"/>
        <w:gridCol w:w="3180"/>
      </w:tblGrid>
      <w:tr w14:paraId="4B21B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675" w:type="dxa"/>
            <w:gridSpan w:val="2"/>
            <w:tcBorders>
              <w:top w:val="single" w:color="000000" w:sz="10" w:space="0"/>
              <w:left w:val="single" w:color="000000" w:sz="10" w:space="0"/>
            </w:tcBorders>
            <w:vAlign w:val="top"/>
          </w:tcPr>
          <w:p w14:paraId="4B74C6B5">
            <w:pPr>
              <w:spacing w:before="113" w:line="231" w:lineRule="auto"/>
              <w:ind w:left="1812"/>
              <w:rPr>
                <w:rFonts w:ascii="宋体" w:hAnsi="宋体" w:eastAsia="宋体" w:cs="宋体"/>
                <w:sz w:val="14"/>
                <w:szCs w:val="14"/>
              </w:rPr>
            </w:pPr>
            <w:r>
              <w:rPr>
                <w:rFonts w:ascii="宋体" w:hAnsi="宋体" w:eastAsia="宋体" w:cs="宋体"/>
                <w:spacing w:val="9"/>
                <w:sz w:val="14"/>
                <w:szCs w:val="14"/>
              </w:rPr>
              <w:t>检测项目及内容</w:t>
            </w:r>
          </w:p>
        </w:tc>
        <w:tc>
          <w:tcPr>
            <w:tcW w:w="1220" w:type="dxa"/>
            <w:tcBorders>
              <w:top w:val="single" w:color="000000" w:sz="10" w:space="0"/>
            </w:tcBorders>
            <w:vAlign w:val="top"/>
          </w:tcPr>
          <w:p w14:paraId="2F883B98">
            <w:pPr>
              <w:pStyle w:val="6"/>
              <w:spacing w:before="132" w:line="231" w:lineRule="auto"/>
              <w:ind w:left="54"/>
              <w:rPr>
                <w:rFonts w:ascii="宋体" w:hAnsi="宋体" w:eastAsia="宋体" w:cs="宋体"/>
              </w:rPr>
            </w:pPr>
            <w:r>
              <w:rPr>
                <w:rFonts w:ascii="宋体" w:hAnsi="宋体" w:eastAsia="宋体" w:cs="宋体"/>
                <w:spacing w:val="8"/>
              </w:rPr>
              <w:t>允许偏差（</w:t>
            </w:r>
            <w:r>
              <w:t>mm</w:t>
            </w:r>
            <w:r>
              <w:rPr>
                <w:rFonts w:ascii="宋体" w:hAnsi="宋体" w:eastAsia="宋体" w:cs="宋体"/>
                <w:spacing w:val="8"/>
              </w:rPr>
              <w:t>）</w:t>
            </w:r>
          </w:p>
        </w:tc>
        <w:tc>
          <w:tcPr>
            <w:tcW w:w="3180" w:type="dxa"/>
            <w:tcBorders>
              <w:top w:val="single" w:color="000000" w:sz="10" w:space="0"/>
              <w:right w:val="single" w:color="000000" w:sz="10" w:space="0"/>
            </w:tcBorders>
            <w:vAlign w:val="top"/>
          </w:tcPr>
          <w:p w14:paraId="3DF5A988">
            <w:pPr>
              <w:spacing w:before="113" w:line="231" w:lineRule="auto"/>
              <w:ind w:left="1294"/>
              <w:rPr>
                <w:rFonts w:ascii="宋体" w:hAnsi="宋体" w:eastAsia="宋体" w:cs="宋体"/>
                <w:sz w:val="14"/>
                <w:szCs w:val="14"/>
              </w:rPr>
            </w:pPr>
            <w:r>
              <w:rPr>
                <w:rFonts w:ascii="宋体" w:hAnsi="宋体" w:eastAsia="宋体" w:cs="宋体"/>
                <w:spacing w:val="7"/>
                <w:sz w:val="14"/>
                <w:szCs w:val="14"/>
              </w:rPr>
              <w:t>检验方法</w:t>
            </w:r>
          </w:p>
        </w:tc>
      </w:tr>
      <w:tr w14:paraId="6D7EC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vMerge w:val="restart"/>
            <w:tcBorders>
              <w:left w:val="single" w:color="000000" w:sz="10" w:space="0"/>
              <w:bottom w:val="nil"/>
            </w:tcBorders>
            <w:vAlign w:val="top"/>
          </w:tcPr>
          <w:p w14:paraId="0D149135">
            <w:pPr>
              <w:spacing w:line="274" w:lineRule="auto"/>
              <w:rPr>
                <w:rFonts w:ascii="Arial"/>
                <w:sz w:val="21"/>
              </w:rPr>
            </w:pPr>
          </w:p>
          <w:p w14:paraId="736FFD16">
            <w:pPr>
              <w:spacing w:before="46" w:line="231" w:lineRule="auto"/>
              <w:ind w:left="336"/>
              <w:rPr>
                <w:rFonts w:ascii="宋体" w:hAnsi="宋体" w:eastAsia="宋体" w:cs="宋体"/>
                <w:sz w:val="14"/>
                <w:szCs w:val="14"/>
              </w:rPr>
            </w:pPr>
            <w:r>
              <w:rPr>
                <w:rFonts w:ascii="宋体" w:hAnsi="宋体" w:eastAsia="宋体" w:cs="宋体"/>
                <w:spacing w:val="9"/>
                <w:sz w:val="14"/>
                <w:szCs w:val="14"/>
              </w:rPr>
              <w:t>模块轮廓线偏移</w:t>
            </w:r>
          </w:p>
        </w:tc>
        <w:tc>
          <w:tcPr>
            <w:tcW w:w="2944" w:type="dxa"/>
            <w:vAlign w:val="top"/>
          </w:tcPr>
          <w:p w14:paraId="562CA05C">
            <w:pPr>
              <w:spacing w:before="124" w:line="231" w:lineRule="auto"/>
              <w:ind w:left="1322"/>
              <w:rPr>
                <w:rFonts w:ascii="宋体" w:hAnsi="宋体" w:eastAsia="宋体" w:cs="宋体"/>
                <w:sz w:val="14"/>
                <w:szCs w:val="14"/>
              </w:rPr>
            </w:pPr>
            <w:r>
              <w:rPr>
                <w:rFonts w:ascii="宋体" w:hAnsi="宋体" w:eastAsia="宋体" w:cs="宋体"/>
                <w:spacing w:val="6"/>
                <w:sz w:val="14"/>
                <w:szCs w:val="14"/>
              </w:rPr>
              <w:t>横向</w:t>
            </w:r>
          </w:p>
        </w:tc>
        <w:tc>
          <w:tcPr>
            <w:tcW w:w="1220" w:type="dxa"/>
            <w:vAlign w:val="top"/>
          </w:tcPr>
          <w:p w14:paraId="32CDF19E">
            <w:pPr>
              <w:pStyle w:val="6"/>
              <w:spacing w:before="150" w:line="189" w:lineRule="auto"/>
              <w:ind w:left="361"/>
            </w:pPr>
            <w:r>
              <w:rPr>
                <w:spacing w:val="1"/>
              </w:rPr>
              <w:t>-10</w:t>
            </w:r>
            <w:r>
              <w:rPr>
                <w:spacing w:val="-18"/>
              </w:rPr>
              <w:t xml:space="preserve"> </w:t>
            </w:r>
            <w:r>
              <w:rPr>
                <w:rFonts w:ascii="宋体" w:hAnsi="宋体" w:eastAsia="宋体" w:cs="宋体"/>
                <w:spacing w:val="1"/>
              </w:rPr>
              <w:t>，</w:t>
            </w:r>
            <w:r>
              <w:rPr>
                <w:spacing w:val="1"/>
              </w:rPr>
              <w:t>+5</w:t>
            </w:r>
          </w:p>
        </w:tc>
        <w:tc>
          <w:tcPr>
            <w:tcW w:w="3180" w:type="dxa"/>
            <w:vMerge w:val="restart"/>
            <w:tcBorders>
              <w:bottom w:val="nil"/>
              <w:right w:val="single" w:color="000000" w:sz="10" w:space="0"/>
            </w:tcBorders>
            <w:vAlign w:val="top"/>
          </w:tcPr>
          <w:p w14:paraId="11C53ECC">
            <w:pPr>
              <w:spacing w:line="274" w:lineRule="auto"/>
              <w:rPr>
                <w:rFonts w:ascii="Arial"/>
                <w:sz w:val="21"/>
              </w:rPr>
            </w:pPr>
          </w:p>
          <w:p w14:paraId="2AA7D6E5">
            <w:pPr>
              <w:spacing w:before="46" w:line="230" w:lineRule="auto"/>
              <w:ind w:left="693"/>
              <w:rPr>
                <w:rFonts w:ascii="宋体" w:hAnsi="宋体" w:eastAsia="宋体" w:cs="宋体"/>
                <w:sz w:val="14"/>
                <w:szCs w:val="14"/>
              </w:rPr>
            </w:pPr>
            <w:r>
              <w:rPr>
                <w:rFonts w:ascii="宋体" w:hAnsi="宋体" w:eastAsia="宋体" w:cs="宋体"/>
                <w:spacing w:val="8"/>
                <w:sz w:val="14"/>
                <w:szCs w:val="14"/>
              </w:rPr>
              <w:t>尺量（轮廓线以内为负值）</w:t>
            </w:r>
          </w:p>
        </w:tc>
      </w:tr>
      <w:tr w14:paraId="7EDB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vMerge w:val="continue"/>
            <w:tcBorders>
              <w:top w:val="nil"/>
              <w:left w:val="single" w:color="000000" w:sz="10" w:space="0"/>
            </w:tcBorders>
            <w:vAlign w:val="top"/>
          </w:tcPr>
          <w:p w14:paraId="0CBA1A61">
            <w:pPr>
              <w:rPr>
                <w:rFonts w:ascii="Arial"/>
                <w:sz w:val="21"/>
              </w:rPr>
            </w:pPr>
          </w:p>
        </w:tc>
        <w:tc>
          <w:tcPr>
            <w:tcW w:w="2944" w:type="dxa"/>
            <w:vAlign w:val="top"/>
          </w:tcPr>
          <w:p w14:paraId="44D7805F">
            <w:pPr>
              <w:spacing w:before="127" w:line="233" w:lineRule="auto"/>
              <w:ind w:left="1325"/>
              <w:rPr>
                <w:rFonts w:ascii="宋体" w:hAnsi="宋体" w:eastAsia="宋体" w:cs="宋体"/>
                <w:sz w:val="14"/>
                <w:szCs w:val="14"/>
              </w:rPr>
            </w:pPr>
            <w:r>
              <w:rPr>
                <w:rFonts w:ascii="宋体" w:hAnsi="宋体" w:eastAsia="宋体" w:cs="宋体"/>
                <w:spacing w:val="4"/>
                <w:sz w:val="14"/>
                <w:szCs w:val="14"/>
              </w:rPr>
              <w:t>纵向</w:t>
            </w:r>
          </w:p>
        </w:tc>
        <w:tc>
          <w:tcPr>
            <w:tcW w:w="1220" w:type="dxa"/>
            <w:vAlign w:val="top"/>
          </w:tcPr>
          <w:p w14:paraId="17733055">
            <w:pPr>
              <w:pStyle w:val="6"/>
              <w:spacing w:before="153" w:line="189" w:lineRule="auto"/>
              <w:ind w:left="361"/>
            </w:pPr>
            <w:r>
              <w:rPr>
                <w:spacing w:val="1"/>
              </w:rPr>
              <w:t>-10</w:t>
            </w:r>
            <w:r>
              <w:rPr>
                <w:spacing w:val="-18"/>
              </w:rPr>
              <w:t xml:space="preserve"> </w:t>
            </w:r>
            <w:r>
              <w:rPr>
                <w:rFonts w:ascii="宋体" w:hAnsi="宋体" w:eastAsia="宋体" w:cs="宋体"/>
                <w:spacing w:val="1"/>
              </w:rPr>
              <w:t>，</w:t>
            </w:r>
            <w:r>
              <w:rPr>
                <w:spacing w:val="1"/>
              </w:rPr>
              <w:t>+5</w:t>
            </w:r>
          </w:p>
        </w:tc>
        <w:tc>
          <w:tcPr>
            <w:tcW w:w="3180" w:type="dxa"/>
            <w:vMerge w:val="continue"/>
            <w:tcBorders>
              <w:top w:val="nil"/>
              <w:right w:val="single" w:color="000000" w:sz="10" w:space="0"/>
            </w:tcBorders>
            <w:vAlign w:val="top"/>
          </w:tcPr>
          <w:p w14:paraId="6FB333BF">
            <w:pPr>
              <w:rPr>
                <w:rFonts w:ascii="Arial"/>
                <w:sz w:val="21"/>
              </w:rPr>
            </w:pPr>
          </w:p>
        </w:tc>
      </w:tr>
      <w:tr w14:paraId="10C47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tcBorders>
              <w:left w:val="single" w:color="000000" w:sz="10" w:space="0"/>
            </w:tcBorders>
            <w:vAlign w:val="top"/>
          </w:tcPr>
          <w:p w14:paraId="6878DDB3">
            <w:pPr>
              <w:spacing w:before="130" w:line="231" w:lineRule="auto"/>
              <w:ind w:left="561"/>
              <w:rPr>
                <w:rFonts w:ascii="宋体" w:hAnsi="宋体" w:eastAsia="宋体" w:cs="宋体"/>
                <w:sz w:val="14"/>
                <w:szCs w:val="14"/>
              </w:rPr>
            </w:pPr>
            <w:r>
              <w:rPr>
                <w:rFonts w:ascii="宋体" w:hAnsi="宋体" w:eastAsia="宋体" w:cs="宋体"/>
                <w:spacing w:val="8"/>
                <w:sz w:val="14"/>
                <w:szCs w:val="14"/>
              </w:rPr>
              <w:t>模块标高</w:t>
            </w:r>
          </w:p>
        </w:tc>
        <w:tc>
          <w:tcPr>
            <w:tcW w:w="2944" w:type="dxa"/>
            <w:vAlign w:val="top"/>
          </w:tcPr>
          <w:p w14:paraId="1B0A1E16">
            <w:pPr>
              <w:spacing w:before="131" w:line="230" w:lineRule="auto"/>
              <w:ind w:left="1171"/>
              <w:rPr>
                <w:rFonts w:ascii="宋体" w:hAnsi="宋体" w:eastAsia="宋体" w:cs="宋体"/>
                <w:sz w:val="14"/>
                <w:szCs w:val="14"/>
              </w:rPr>
            </w:pPr>
            <w:r>
              <w:rPr>
                <w:rFonts w:ascii="宋体" w:hAnsi="宋体" w:eastAsia="宋体" w:cs="宋体"/>
                <w:spacing w:val="8"/>
                <w:sz w:val="14"/>
                <w:szCs w:val="14"/>
              </w:rPr>
              <w:t>模块底板</w:t>
            </w:r>
          </w:p>
        </w:tc>
        <w:tc>
          <w:tcPr>
            <w:tcW w:w="1220" w:type="dxa"/>
            <w:vAlign w:val="top"/>
          </w:tcPr>
          <w:p w14:paraId="4C183A19">
            <w:pPr>
              <w:pStyle w:val="6"/>
              <w:spacing w:before="158" w:line="194" w:lineRule="auto"/>
              <w:ind w:left="553"/>
            </w:pPr>
            <w:r>
              <w:rPr>
                <w:spacing w:val="-1"/>
              </w:rPr>
              <w:t>-5</w:t>
            </w:r>
          </w:p>
        </w:tc>
        <w:tc>
          <w:tcPr>
            <w:tcW w:w="3180" w:type="dxa"/>
            <w:tcBorders>
              <w:right w:val="single" w:color="000000" w:sz="10" w:space="0"/>
            </w:tcBorders>
            <w:vAlign w:val="top"/>
          </w:tcPr>
          <w:p w14:paraId="260A4CFE">
            <w:pPr>
              <w:spacing w:before="131" w:line="230" w:lineRule="auto"/>
              <w:ind w:left="921"/>
              <w:rPr>
                <w:rFonts w:ascii="宋体" w:hAnsi="宋体" w:eastAsia="宋体" w:cs="宋体"/>
                <w:sz w:val="14"/>
                <w:szCs w:val="14"/>
              </w:rPr>
            </w:pPr>
            <w:r>
              <w:rPr>
                <w:rFonts w:ascii="宋体" w:hAnsi="宋体" w:eastAsia="宋体" w:cs="宋体"/>
                <w:spacing w:val="9"/>
                <w:sz w:val="14"/>
                <w:szCs w:val="14"/>
              </w:rPr>
              <w:t>水准仪或拉线、尺量</w:t>
            </w:r>
          </w:p>
        </w:tc>
      </w:tr>
      <w:tr w14:paraId="0CB76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31" w:type="dxa"/>
            <w:tcBorders>
              <w:left w:val="single" w:color="000000" w:sz="10" w:space="0"/>
            </w:tcBorders>
            <w:vAlign w:val="top"/>
          </w:tcPr>
          <w:p w14:paraId="2F6B2181">
            <w:pPr>
              <w:spacing w:before="136" w:line="231" w:lineRule="auto"/>
              <w:ind w:left="484"/>
              <w:rPr>
                <w:rFonts w:ascii="宋体" w:hAnsi="宋体" w:eastAsia="宋体" w:cs="宋体"/>
                <w:sz w:val="14"/>
                <w:szCs w:val="14"/>
              </w:rPr>
            </w:pPr>
            <w:r>
              <w:rPr>
                <w:rFonts w:ascii="宋体" w:hAnsi="宋体" w:eastAsia="宋体" w:cs="宋体"/>
                <w:spacing w:val="8"/>
                <w:sz w:val="14"/>
                <w:szCs w:val="14"/>
              </w:rPr>
              <w:t>模块垂直度</w:t>
            </w:r>
          </w:p>
        </w:tc>
        <w:tc>
          <w:tcPr>
            <w:tcW w:w="2944" w:type="dxa"/>
            <w:vAlign w:val="top"/>
          </w:tcPr>
          <w:p w14:paraId="7AF80FAF">
            <w:pPr>
              <w:spacing w:before="136" w:line="230" w:lineRule="auto"/>
              <w:ind w:left="1185"/>
              <w:rPr>
                <w:rFonts w:ascii="宋体" w:hAnsi="宋体" w:eastAsia="宋体" w:cs="宋体"/>
                <w:sz w:val="14"/>
                <w:szCs w:val="14"/>
              </w:rPr>
            </w:pPr>
            <w:r>
              <w:rPr>
                <w:rFonts w:ascii="宋体" w:hAnsi="宋体" w:eastAsia="宋体" w:cs="宋体"/>
                <w:spacing w:val="4"/>
                <w:sz w:val="14"/>
                <w:szCs w:val="14"/>
              </w:rPr>
              <w:t>四周墙板</w:t>
            </w:r>
          </w:p>
        </w:tc>
        <w:tc>
          <w:tcPr>
            <w:tcW w:w="1220" w:type="dxa"/>
            <w:vAlign w:val="top"/>
          </w:tcPr>
          <w:p w14:paraId="6C71A45B">
            <w:pPr>
              <w:pStyle w:val="6"/>
              <w:spacing w:before="164" w:line="194" w:lineRule="auto"/>
              <w:ind w:left="578"/>
            </w:pPr>
            <w:r>
              <w:t>5</w:t>
            </w:r>
          </w:p>
        </w:tc>
        <w:tc>
          <w:tcPr>
            <w:tcW w:w="3180" w:type="dxa"/>
            <w:tcBorders>
              <w:right w:val="single" w:color="000000" w:sz="10" w:space="0"/>
            </w:tcBorders>
            <w:vAlign w:val="top"/>
          </w:tcPr>
          <w:p w14:paraId="7133E9E3">
            <w:pPr>
              <w:spacing w:before="136" w:line="230" w:lineRule="auto"/>
              <w:ind w:left="767"/>
              <w:rPr>
                <w:rFonts w:ascii="宋体" w:hAnsi="宋体" w:eastAsia="宋体" w:cs="宋体"/>
                <w:sz w:val="14"/>
                <w:szCs w:val="14"/>
              </w:rPr>
            </w:pPr>
            <w:r>
              <w:rPr>
                <w:rFonts w:ascii="宋体" w:hAnsi="宋体" w:eastAsia="宋体" w:cs="宋体"/>
                <w:spacing w:val="9"/>
                <w:sz w:val="14"/>
                <w:szCs w:val="14"/>
              </w:rPr>
              <w:t>激光水平仪或吊线、尺量</w:t>
            </w:r>
          </w:p>
        </w:tc>
      </w:tr>
      <w:tr w14:paraId="6C7E8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731" w:type="dxa"/>
            <w:tcBorders>
              <w:left w:val="single" w:color="000000" w:sz="10" w:space="0"/>
              <w:bottom w:val="single" w:color="000000" w:sz="10" w:space="0"/>
            </w:tcBorders>
            <w:vAlign w:val="top"/>
          </w:tcPr>
          <w:p w14:paraId="35C71E5D">
            <w:pPr>
              <w:spacing w:before="139" w:line="231" w:lineRule="auto"/>
              <w:ind w:left="336"/>
              <w:rPr>
                <w:rFonts w:ascii="宋体" w:hAnsi="宋体" w:eastAsia="宋体" w:cs="宋体"/>
                <w:sz w:val="14"/>
                <w:szCs w:val="14"/>
              </w:rPr>
            </w:pPr>
            <w:r>
              <w:rPr>
                <w:rFonts w:ascii="宋体" w:hAnsi="宋体" w:eastAsia="宋体" w:cs="宋体"/>
                <w:spacing w:val="9"/>
                <w:sz w:val="14"/>
                <w:szCs w:val="14"/>
              </w:rPr>
              <w:t>模块底部水平度</w:t>
            </w:r>
          </w:p>
        </w:tc>
        <w:tc>
          <w:tcPr>
            <w:tcW w:w="2944" w:type="dxa"/>
            <w:tcBorders>
              <w:bottom w:val="single" w:color="000000" w:sz="10" w:space="0"/>
            </w:tcBorders>
            <w:vAlign w:val="top"/>
          </w:tcPr>
          <w:p w14:paraId="4DD3FDDE">
            <w:pPr>
              <w:spacing w:before="139" w:line="230" w:lineRule="auto"/>
              <w:ind w:left="1096"/>
              <w:rPr>
                <w:rFonts w:ascii="宋体" w:hAnsi="宋体" w:eastAsia="宋体" w:cs="宋体"/>
                <w:sz w:val="14"/>
                <w:szCs w:val="14"/>
              </w:rPr>
            </w:pPr>
            <w:r>
              <w:rPr>
                <w:rFonts w:ascii="宋体" w:hAnsi="宋体" w:eastAsia="宋体" w:cs="宋体"/>
                <w:spacing w:val="8"/>
                <w:sz w:val="14"/>
                <w:szCs w:val="14"/>
              </w:rPr>
              <w:t>底板上表面</w:t>
            </w:r>
          </w:p>
        </w:tc>
        <w:tc>
          <w:tcPr>
            <w:tcW w:w="1220" w:type="dxa"/>
            <w:tcBorders>
              <w:bottom w:val="single" w:color="000000" w:sz="10" w:space="0"/>
            </w:tcBorders>
            <w:vAlign w:val="top"/>
          </w:tcPr>
          <w:p w14:paraId="3593A329">
            <w:pPr>
              <w:pStyle w:val="6"/>
              <w:spacing w:before="167" w:line="194" w:lineRule="auto"/>
              <w:ind w:left="578"/>
            </w:pPr>
            <w:r>
              <w:t>5</w:t>
            </w:r>
          </w:p>
        </w:tc>
        <w:tc>
          <w:tcPr>
            <w:tcW w:w="3180" w:type="dxa"/>
            <w:tcBorders>
              <w:bottom w:val="single" w:color="000000" w:sz="10" w:space="0"/>
              <w:right w:val="single" w:color="000000" w:sz="10" w:space="0"/>
            </w:tcBorders>
            <w:vAlign w:val="top"/>
          </w:tcPr>
          <w:p w14:paraId="1E68E866">
            <w:pPr>
              <w:spacing w:before="139" w:line="230" w:lineRule="auto"/>
              <w:ind w:left="767"/>
              <w:rPr>
                <w:rFonts w:ascii="宋体" w:hAnsi="宋体" w:eastAsia="宋体" w:cs="宋体"/>
                <w:sz w:val="14"/>
                <w:szCs w:val="14"/>
              </w:rPr>
            </w:pPr>
            <w:r>
              <w:rPr>
                <w:rFonts w:ascii="宋体" w:hAnsi="宋体" w:eastAsia="宋体" w:cs="宋体"/>
                <w:spacing w:val="9"/>
                <w:sz w:val="14"/>
                <w:szCs w:val="14"/>
              </w:rPr>
              <w:t>激光水平仪或拉线、尺量</w:t>
            </w:r>
          </w:p>
        </w:tc>
      </w:tr>
    </w:tbl>
    <w:p w14:paraId="2CD85636">
      <w:pPr>
        <w:spacing w:before="63" w:line="267" w:lineRule="auto"/>
        <w:ind w:left="3" w:right="70"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9. 3. 2    </w:t>
      </w:r>
      <w:r>
        <w:rPr>
          <w:rFonts w:ascii="宋体" w:hAnsi="宋体" w:eastAsia="宋体" w:cs="宋体"/>
          <w:spacing w:val="7"/>
          <w:sz w:val="20"/>
          <w:szCs w:val="20"/>
        </w:rPr>
        <w:t>模块结构连接节点及叠合构件浇筑混凝土前，应进行隐蔽工程验收。隐</w:t>
      </w:r>
      <w:r>
        <w:rPr>
          <w:rFonts w:ascii="宋体" w:hAnsi="宋体" w:eastAsia="宋体" w:cs="宋体"/>
          <w:spacing w:val="6"/>
          <w:sz w:val="20"/>
          <w:szCs w:val="20"/>
        </w:rPr>
        <w:t>蔽工程验收应包括下列</w:t>
      </w:r>
      <w:r>
        <w:rPr>
          <w:rFonts w:ascii="宋体" w:hAnsi="宋体" w:eastAsia="宋体" w:cs="宋体"/>
          <w:sz w:val="20"/>
          <w:szCs w:val="20"/>
        </w:rPr>
        <w:t xml:space="preserve"> </w:t>
      </w:r>
      <w:r>
        <w:rPr>
          <w:rFonts w:ascii="宋体" w:hAnsi="宋体" w:eastAsia="宋体" w:cs="宋体"/>
          <w:spacing w:val="5"/>
          <w:sz w:val="20"/>
          <w:szCs w:val="20"/>
        </w:rPr>
        <w:t>主要内容：</w:t>
      </w:r>
    </w:p>
    <w:p w14:paraId="5FB8DB78">
      <w:pPr>
        <w:spacing w:before="87" w:line="228" w:lineRule="auto"/>
        <w:ind w:left="427"/>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spacing w:val="5"/>
          <w:sz w:val="20"/>
          <w:szCs w:val="20"/>
        </w:rPr>
        <w:t>混凝土粗糙面的质量；</w:t>
      </w:r>
    </w:p>
    <w:p w14:paraId="33DDA9C5">
      <w:pPr>
        <w:spacing w:before="87" w:line="227" w:lineRule="auto"/>
        <w:ind w:left="418"/>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钢筋的牌号、规格、数量、位置、间距，箍筋</w:t>
      </w:r>
      <w:r>
        <w:rPr>
          <w:rFonts w:ascii="宋体" w:hAnsi="宋体" w:eastAsia="宋体" w:cs="宋体"/>
          <w:spacing w:val="8"/>
          <w:sz w:val="20"/>
          <w:szCs w:val="20"/>
        </w:rPr>
        <w:t>弯钩的弯折角度及平直段长度；</w:t>
      </w:r>
    </w:p>
    <w:p w14:paraId="368ACE9C">
      <w:pPr>
        <w:spacing w:before="87" w:line="228" w:lineRule="auto"/>
        <w:jc w:val="right"/>
        <w:rPr>
          <w:rFonts w:ascii="宋体" w:hAnsi="宋体" w:eastAsia="宋体" w:cs="宋体"/>
          <w:sz w:val="20"/>
          <w:szCs w:val="20"/>
        </w:rPr>
      </w:pPr>
      <w:r>
        <w:rPr>
          <w:rFonts w:ascii="Times New Roman" w:hAnsi="Times New Roman" w:eastAsia="Times New Roman" w:cs="Times New Roman"/>
          <w:b/>
          <w:bCs/>
          <w:spacing w:val="9"/>
          <w:sz w:val="20"/>
          <w:szCs w:val="20"/>
        </w:rPr>
        <w:t xml:space="preserve">3    </w:t>
      </w:r>
      <w:r>
        <w:rPr>
          <w:rFonts w:ascii="宋体" w:hAnsi="宋体" w:eastAsia="宋体" w:cs="宋体"/>
          <w:spacing w:val="9"/>
          <w:sz w:val="20"/>
          <w:szCs w:val="20"/>
        </w:rPr>
        <w:t>钢筋的连接方式、接头位置、接头数量、接头面积百分率、搭接长度、锚固方</w:t>
      </w:r>
      <w:r>
        <w:rPr>
          <w:rFonts w:ascii="宋体" w:hAnsi="宋体" w:eastAsia="宋体" w:cs="宋体"/>
          <w:spacing w:val="8"/>
          <w:sz w:val="20"/>
          <w:szCs w:val="20"/>
        </w:rPr>
        <w:t>式及锚固长度；</w:t>
      </w:r>
    </w:p>
    <w:p w14:paraId="63FA075D">
      <w:pPr>
        <w:spacing w:before="84" w:line="228" w:lineRule="auto"/>
        <w:ind w:left="418"/>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预埋件、预留管线的规格、数量、位置；</w:t>
      </w:r>
    </w:p>
    <w:p w14:paraId="01A0F3F9">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5"/>
          <w:sz w:val="20"/>
          <w:szCs w:val="20"/>
        </w:rPr>
        <w:t xml:space="preserve">5    </w:t>
      </w:r>
      <w:r>
        <w:rPr>
          <w:rFonts w:ascii="宋体" w:hAnsi="宋体" w:eastAsia="宋体" w:cs="宋体"/>
          <w:spacing w:val="5"/>
          <w:sz w:val="20"/>
          <w:szCs w:val="20"/>
        </w:rPr>
        <w:t>其他隐蔽项目。</w:t>
      </w:r>
    </w:p>
    <w:p w14:paraId="2D670B5A">
      <w:pPr>
        <w:spacing w:line="228" w:lineRule="auto"/>
        <w:rPr>
          <w:rFonts w:ascii="宋体" w:hAnsi="宋体" w:eastAsia="宋体" w:cs="宋体"/>
          <w:sz w:val="20"/>
          <w:szCs w:val="20"/>
        </w:rPr>
        <w:sectPr>
          <w:footerReference r:id="rId44" w:type="default"/>
          <w:pgSz w:w="11906" w:h="16839"/>
          <w:pgMar w:top="1431" w:right="1279" w:bottom="1145" w:left="1300" w:header="0" w:footer="958" w:gutter="0"/>
          <w:cols w:space="720" w:num="1"/>
        </w:sectPr>
      </w:pPr>
    </w:p>
    <w:p w14:paraId="465173A5">
      <w:pPr>
        <w:spacing w:before="241" w:line="267"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9. 3. 3    </w:t>
      </w:r>
      <w:r>
        <w:rPr>
          <w:rFonts w:ascii="宋体" w:hAnsi="宋体" w:eastAsia="宋体" w:cs="宋体"/>
          <w:spacing w:val="8"/>
          <w:sz w:val="20"/>
          <w:szCs w:val="20"/>
        </w:rPr>
        <w:t>模块化剪力墙结构中现浇部分混凝土强度的检验应符合《混凝土结构工程施工质量验收规范》</w:t>
      </w:r>
      <w:r>
        <w:rPr>
          <w:rFonts w:ascii="宋体" w:hAnsi="宋体" w:eastAsia="宋体" w:cs="宋体"/>
          <w:spacing w:val="7"/>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50204</w:t>
      </w:r>
      <w:r>
        <w:rPr>
          <w:rFonts w:ascii="Times New Roman" w:hAnsi="Times New Roman" w:eastAsia="Times New Roman" w:cs="Times New Roman"/>
          <w:spacing w:val="41"/>
          <w:w w:val="101"/>
          <w:sz w:val="20"/>
          <w:szCs w:val="20"/>
        </w:rPr>
        <w:t xml:space="preserve"> </w:t>
      </w:r>
      <w:r>
        <w:rPr>
          <w:rFonts w:ascii="宋体" w:hAnsi="宋体" w:eastAsia="宋体" w:cs="宋体"/>
          <w:spacing w:val="8"/>
          <w:sz w:val="20"/>
          <w:szCs w:val="20"/>
        </w:rPr>
        <w:t>的规定并应按不同强度等级分别检验，检验方法宜采用同条件养护试件方法。</w:t>
      </w:r>
    </w:p>
    <w:p w14:paraId="2988DECF">
      <w:pPr>
        <w:spacing w:before="86" w:line="281" w:lineRule="auto"/>
        <w:ind w:left="2" w:right="68" w:hanging="2"/>
        <w:rPr>
          <w:rFonts w:ascii="宋体" w:hAnsi="宋体" w:eastAsia="宋体" w:cs="宋体"/>
          <w:sz w:val="20"/>
          <w:szCs w:val="20"/>
        </w:rPr>
      </w:pPr>
      <w:r>
        <w:rPr>
          <w:rFonts w:ascii="Times New Roman" w:hAnsi="Times New Roman" w:eastAsia="Times New Roman" w:cs="Times New Roman"/>
          <w:b/>
          <w:bCs/>
          <w:spacing w:val="7"/>
          <w:sz w:val="20"/>
          <w:szCs w:val="20"/>
        </w:rPr>
        <w:t xml:space="preserve">9. 3. 4    </w:t>
      </w:r>
      <w:r>
        <w:rPr>
          <w:rFonts w:ascii="宋体" w:hAnsi="宋体" w:eastAsia="宋体" w:cs="宋体"/>
          <w:spacing w:val="7"/>
          <w:sz w:val="20"/>
          <w:szCs w:val="20"/>
        </w:rPr>
        <w:t>模块化剪力墙结构中现浇部分外观质量、位置偏差、尺寸偏差验收应符</w:t>
      </w:r>
      <w:r>
        <w:rPr>
          <w:rFonts w:ascii="宋体" w:hAnsi="宋体" w:eastAsia="宋体" w:cs="宋体"/>
          <w:spacing w:val="6"/>
          <w:sz w:val="20"/>
          <w:szCs w:val="20"/>
        </w:rPr>
        <w:t>合现行国家标准《混凝</w:t>
      </w:r>
      <w:r>
        <w:rPr>
          <w:rFonts w:ascii="宋体" w:hAnsi="宋体" w:eastAsia="宋体" w:cs="宋体"/>
          <w:sz w:val="20"/>
          <w:szCs w:val="20"/>
        </w:rPr>
        <w:t xml:space="preserve"> </w:t>
      </w:r>
      <w:r>
        <w:rPr>
          <w:rFonts w:ascii="宋体" w:hAnsi="宋体" w:eastAsia="宋体" w:cs="宋体"/>
          <w:spacing w:val="8"/>
          <w:sz w:val="20"/>
          <w:szCs w:val="20"/>
        </w:rPr>
        <w:t>土结构工程施工质量验收规范》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50204</w:t>
      </w:r>
      <w:r>
        <w:rPr>
          <w:rFonts w:ascii="Times New Roman" w:hAnsi="Times New Roman" w:eastAsia="Times New Roman" w:cs="Times New Roman"/>
          <w:spacing w:val="26"/>
          <w:w w:val="101"/>
          <w:sz w:val="20"/>
          <w:szCs w:val="20"/>
        </w:rPr>
        <w:t xml:space="preserve"> </w:t>
      </w:r>
      <w:r>
        <w:rPr>
          <w:rFonts w:ascii="宋体" w:hAnsi="宋体" w:eastAsia="宋体" w:cs="宋体"/>
          <w:spacing w:val="8"/>
          <w:sz w:val="20"/>
          <w:szCs w:val="20"/>
        </w:rPr>
        <w:t>的有关规定</w:t>
      </w:r>
      <w:r>
        <w:rPr>
          <w:rFonts w:ascii="宋体" w:hAnsi="宋体" w:eastAsia="宋体" w:cs="宋体"/>
          <w:spacing w:val="7"/>
          <w:sz w:val="20"/>
          <w:szCs w:val="20"/>
        </w:rPr>
        <w:t>；当现浇部分使用梁模或墙模作为模板进行浇筑</w:t>
      </w:r>
      <w:r>
        <w:rPr>
          <w:rFonts w:ascii="宋体" w:hAnsi="宋体" w:eastAsia="宋体" w:cs="宋体"/>
          <w:sz w:val="20"/>
          <w:szCs w:val="20"/>
        </w:rPr>
        <w:t xml:space="preserve"> </w:t>
      </w:r>
      <w:r>
        <w:rPr>
          <w:rFonts w:ascii="宋体" w:hAnsi="宋体" w:eastAsia="宋体" w:cs="宋体"/>
          <w:spacing w:val="8"/>
          <w:sz w:val="20"/>
          <w:szCs w:val="20"/>
        </w:rPr>
        <w:t>时，混凝土应浇筑密实：</w:t>
      </w:r>
    </w:p>
    <w:p w14:paraId="61DFD700">
      <w:pPr>
        <w:spacing w:before="86" w:line="291" w:lineRule="auto"/>
        <w:ind w:left="421" w:right="2124"/>
        <w:rPr>
          <w:rFonts w:ascii="宋体" w:hAnsi="宋体" w:eastAsia="宋体" w:cs="宋体"/>
          <w:sz w:val="20"/>
          <w:szCs w:val="20"/>
        </w:rPr>
      </w:pPr>
      <w:r>
        <w:rPr>
          <w:rFonts w:ascii="宋体" w:hAnsi="宋体" w:eastAsia="宋体" w:cs="宋体"/>
          <w:spacing w:val="6"/>
          <w:sz w:val="20"/>
          <w:szCs w:val="20"/>
        </w:rPr>
        <w:t>检查数量：每</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 xml:space="preserve">1000 </w:t>
      </w:r>
      <w:r>
        <w:rPr>
          <w:rFonts w:ascii="宋体" w:hAnsi="宋体" w:eastAsia="宋体" w:cs="宋体"/>
          <w:spacing w:val="6"/>
          <w:sz w:val="20"/>
          <w:szCs w:val="20"/>
        </w:rPr>
        <w:t>平方米建筑面积检测</w:t>
      </w:r>
      <w:r>
        <w:rPr>
          <w:rFonts w:ascii="宋体" w:hAnsi="宋体" w:eastAsia="宋体" w:cs="宋体"/>
          <w:spacing w:val="-20"/>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个构件，每层不少于</w:t>
      </w:r>
      <w:r>
        <w:rPr>
          <w:rFonts w:ascii="宋体" w:hAnsi="宋体" w:eastAsia="宋体" w:cs="宋体"/>
          <w:spacing w:val="-36"/>
          <w:sz w:val="20"/>
          <w:szCs w:val="20"/>
        </w:rPr>
        <w:t xml:space="preserve"> </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个构件。</w:t>
      </w:r>
      <w:r>
        <w:rPr>
          <w:rFonts w:ascii="宋体" w:hAnsi="宋体" w:eastAsia="宋体" w:cs="宋体"/>
          <w:sz w:val="20"/>
          <w:szCs w:val="20"/>
        </w:rPr>
        <w:t xml:space="preserve"> </w:t>
      </w:r>
      <w:r>
        <w:rPr>
          <w:rFonts w:ascii="宋体" w:hAnsi="宋体" w:eastAsia="宋体" w:cs="宋体"/>
          <w:spacing w:val="8"/>
          <w:sz w:val="20"/>
          <w:szCs w:val="20"/>
        </w:rPr>
        <w:t>检验方法：超声法、阵列超声成像法。</w:t>
      </w:r>
    </w:p>
    <w:p w14:paraId="46D7A31C">
      <w:pPr>
        <w:spacing w:before="33"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9. 3. 5    </w:t>
      </w:r>
      <w:r>
        <w:rPr>
          <w:rFonts w:ascii="宋体" w:hAnsi="宋体" w:eastAsia="宋体" w:cs="宋体"/>
          <w:spacing w:val="8"/>
          <w:sz w:val="20"/>
          <w:szCs w:val="20"/>
        </w:rPr>
        <w:t>模块化剪力墙结构中现浇部分的钢筋保护层</w:t>
      </w:r>
      <w:r>
        <w:rPr>
          <w:rFonts w:ascii="宋体" w:hAnsi="宋体" w:eastAsia="宋体" w:cs="宋体"/>
          <w:spacing w:val="7"/>
          <w:sz w:val="20"/>
          <w:szCs w:val="20"/>
        </w:rPr>
        <w:t>厚度检验应符合下列规定：</w:t>
      </w:r>
    </w:p>
    <w:p w14:paraId="3DC93640">
      <w:pPr>
        <w:spacing w:before="87" w:line="227" w:lineRule="auto"/>
        <w:ind w:left="427"/>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梁、剪力墙等构件使用梁模或墙模作</w:t>
      </w:r>
      <w:r>
        <w:rPr>
          <w:rFonts w:ascii="宋体" w:hAnsi="宋体" w:eastAsia="宋体" w:cs="宋体"/>
          <w:spacing w:val="8"/>
          <w:sz w:val="20"/>
          <w:szCs w:val="20"/>
        </w:rPr>
        <w:t>为模板进行浇筑时，可不检验钢筋保护层厚度；</w:t>
      </w:r>
    </w:p>
    <w:p w14:paraId="62CD4A85">
      <w:pPr>
        <w:spacing w:before="87" w:line="267" w:lineRule="auto"/>
        <w:ind w:right="68" w:firstLine="417"/>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梁、剪力墙等构件使用其他模板进行浇筑时，其钢筋保护层厚度检验应符合《混凝土结构工程</w:t>
      </w:r>
      <w:r>
        <w:rPr>
          <w:rFonts w:ascii="宋体" w:hAnsi="宋体" w:eastAsia="宋体" w:cs="宋体"/>
          <w:spacing w:val="13"/>
          <w:sz w:val="20"/>
          <w:szCs w:val="20"/>
        </w:rPr>
        <w:t xml:space="preserve"> </w:t>
      </w:r>
      <w:r>
        <w:rPr>
          <w:rFonts w:ascii="宋体" w:hAnsi="宋体" w:eastAsia="宋体" w:cs="宋体"/>
          <w:spacing w:val="6"/>
          <w:sz w:val="20"/>
          <w:szCs w:val="20"/>
        </w:rPr>
        <w:t>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6"/>
          <w:w w:val="101"/>
          <w:sz w:val="20"/>
          <w:szCs w:val="20"/>
        </w:rPr>
        <w:t xml:space="preserve"> </w:t>
      </w:r>
      <w:r>
        <w:rPr>
          <w:rFonts w:ascii="Times New Roman" w:hAnsi="Times New Roman" w:eastAsia="Times New Roman" w:cs="Times New Roman"/>
          <w:spacing w:val="6"/>
          <w:sz w:val="20"/>
          <w:szCs w:val="20"/>
        </w:rPr>
        <w:t>50204</w:t>
      </w:r>
      <w:r>
        <w:rPr>
          <w:rFonts w:ascii="Times New Roman" w:hAnsi="Times New Roman" w:eastAsia="Times New Roman" w:cs="Times New Roman"/>
          <w:spacing w:val="29"/>
          <w:w w:val="101"/>
          <w:sz w:val="20"/>
          <w:szCs w:val="20"/>
        </w:rPr>
        <w:t xml:space="preserve"> </w:t>
      </w:r>
      <w:r>
        <w:rPr>
          <w:rFonts w:ascii="宋体" w:hAnsi="宋体" w:eastAsia="宋体" w:cs="宋体"/>
          <w:spacing w:val="6"/>
          <w:sz w:val="20"/>
          <w:szCs w:val="20"/>
        </w:rPr>
        <w:t>中的有关规定。</w:t>
      </w:r>
    </w:p>
    <w:p w14:paraId="5874B468">
      <w:pPr>
        <w:spacing w:before="86" w:line="268" w:lineRule="auto"/>
        <w:ind w:left="4" w:right="68"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9. 3. 6    </w:t>
      </w:r>
      <w:r>
        <w:rPr>
          <w:rFonts w:ascii="宋体" w:hAnsi="宋体" w:eastAsia="宋体" w:cs="宋体"/>
          <w:spacing w:val="7"/>
          <w:sz w:val="20"/>
          <w:szCs w:val="20"/>
        </w:rPr>
        <w:t>模块化剪力墙结构的施工质量及防水性能应符合设计要求和现行国家标</w:t>
      </w:r>
      <w:r>
        <w:rPr>
          <w:rFonts w:ascii="宋体" w:hAnsi="宋体" w:eastAsia="宋体" w:cs="宋体"/>
          <w:spacing w:val="6"/>
          <w:sz w:val="20"/>
          <w:szCs w:val="20"/>
        </w:rPr>
        <w:t>准《建筑与市政工程防</w:t>
      </w:r>
      <w:r>
        <w:rPr>
          <w:rFonts w:ascii="宋体" w:hAnsi="宋体" w:eastAsia="宋体" w:cs="宋体"/>
          <w:sz w:val="20"/>
          <w:szCs w:val="20"/>
        </w:rPr>
        <w:t xml:space="preserve"> </w:t>
      </w:r>
      <w:r>
        <w:rPr>
          <w:rFonts w:ascii="宋体" w:hAnsi="宋体" w:eastAsia="宋体" w:cs="宋体"/>
          <w:spacing w:val="6"/>
          <w:sz w:val="20"/>
          <w:szCs w:val="20"/>
        </w:rPr>
        <w:t>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55030</w:t>
      </w:r>
      <w:r>
        <w:rPr>
          <w:rFonts w:ascii="Times New Roman" w:hAnsi="Times New Roman" w:eastAsia="Times New Roman" w:cs="Times New Roman"/>
          <w:spacing w:val="30"/>
          <w:w w:val="101"/>
          <w:sz w:val="20"/>
          <w:szCs w:val="20"/>
        </w:rPr>
        <w:t xml:space="preserve"> </w:t>
      </w:r>
      <w:r>
        <w:rPr>
          <w:rFonts w:ascii="宋体" w:hAnsi="宋体" w:eastAsia="宋体" w:cs="宋体"/>
          <w:spacing w:val="6"/>
          <w:sz w:val="20"/>
          <w:szCs w:val="20"/>
        </w:rPr>
        <w:t>的有关规定。</w:t>
      </w:r>
    </w:p>
    <w:p w14:paraId="21BE0727">
      <w:pPr>
        <w:pStyle w:val="2"/>
        <w:spacing w:line="260" w:lineRule="auto"/>
      </w:pPr>
    </w:p>
    <w:p w14:paraId="2278C53D">
      <w:pPr>
        <w:spacing w:before="66" w:line="228" w:lineRule="auto"/>
        <w:ind w:left="3739"/>
        <w:outlineLvl w:val="1"/>
        <w:rPr>
          <w:rFonts w:ascii="黑体" w:hAnsi="黑体" w:eastAsia="黑体" w:cs="黑体"/>
          <w:sz w:val="20"/>
          <w:szCs w:val="20"/>
        </w:rPr>
      </w:pPr>
      <w:bookmarkStart w:id="119" w:name="bookmark45"/>
      <w:bookmarkEnd w:id="119"/>
      <w:r>
        <w:rPr>
          <w:rFonts w:ascii="Times New Roman" w:hAnsi="Times New Roman" w:eastAsia="Times New Roman" w:cs="Times New Roman"/>
          <w:b/>
          <w:bCs/>
          <w:spacing w:val="5"/>
          <w:sz w:val="20"/>
          <w:szCs w:val="20"/>
        </w:rPr>
        <w:t>9</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4    </w:t>
      </w:r>
      <w:r>
        <w:rPr>
          <w:rFonts w:ascii="黑体" w:hAnsi="黑体" w:eastAsia="黑体" w:cs="黑体"/>
          <w:spacing w:val="5"/>
          <w:sz w:val="20"/>
          <w:szCs w:val="20"/>
        </w:rPr>
        <w:t>设备管线安装</w:t>
      </w:r>
    </w:p>
    <w:p w14:paraId="405B9BA1">
      <w:pPr>
        <w:pStyle w:val="2"/>
        <w:spacing w:line="257" w:lineRule="auto"/>
      </w:pPr>
    </w:p>
    <w:p w14:paraId="4C7DAAA5">
      <w:pPr>
        <w:spacing w:before="65"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9. 4.</w:t>
      </w:r>
      <w:r>
        <w:rPr>
          <w:rFonts w:ascii="Times New Roman" w:hAnsi="Times New Roman" w:eastAsia="Times New Roman" w:cs="Times New Roman"/>
          <w:b/>
          <w:bCs/>
          <w:spacing w:val="17"/>
          <w:w w:val="101"/>
          <w:sz w:val="20"/>
          <w:szCs w:val="20"/>
        </w:rPr>
        <w:t xml:space="preserve"> </w:t>
      </w: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模块单元设备管线之间的连接构造应符合设</w:t>
      </w:r>
      <w:r>
        <w:rPr>
          <w:rFonts w:ascii="宋体" w:hAnsi="宋体" w:eastAsia="宋体" w:cs="宋体"/>
          <w:spacing w:val="6"/>
          <w:sz w:val="20"/>
          <w:szCs w:val="20"/>
        </w:rPr>
        <w:t>计要求。</w:t>
      </w:r>
    </w:p>
    <w:p w14:paraId="0BF8B616">
      <w:pPr>
        <w:spacing w:before="87" w:line="228" w:lineRule="auto"/>
        <w:ind w:left="421"/>
        <w:rPr>
          <w:rFonts w:ascii="宋体" w:hAnsi="宋体" w:eastAsia="宋体" w:cs="宋体"/>
          <w:sz w:val="20"/>
          <w:szCs w:val="20"/>
        </w:rPr>
      </w:pPr>
      <w:r>
        <w:rPr>
          <w:rFonts w:ascii="宋体" w:hAnsi="宋体" w:eastAsia="宋体" w:cs="宋体"/>
          <w:spacing w:val="8"/>
          <w:sz w:val="20"/>
          <w:szCs w:val="20"/>
        </w:rPr>
        <w:t>检查数量：全数检查。</w:t>
      </w:r>
    </w:p>
    <w:p w14:paraId="1E5F1209">
      <w:pPr>
        <w:spacing w:before="86" w:line="228" w:lineRule="auto"/>
        <w:ind w:left="421"/>
        <w:rPr>
          <w:rFonts w:ascii="宋体" w:hAnsi="宋体" w:eastAsia="宋体" w:cs="宋体"/>
          <w:sz w:val="20"/>
          <w:szCs w:val="20"/>
        </w:rPr>
      </w:pPr>
      <w:r>
        <w:rPr>
          <w:rFonts w:ascii="宋体" w:hAnsi="宋体" w:eastAsia="宋体" w:cs="宋体"/>
          <w:spacing w:val="8"/>
          <w:sz w:val="20"/>
          <w:szCs w:val="20"/>
        </w:rPr>
        <w:t>检验方法：观察，量测。</w:t>
      </w:r>
    </w:p>
    <w:p w14:paraId="2463EBD4">
      <w:pPr>
        <w:spacing w:before="88" w:line="266" w:lineRule="auto"/>
        <w:ind w:left="4" w:right="68"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9. 4. 2    </w:t>
      </w:r>
      <w:r>
        <w:rPr>
          <w:rFonts w:ascii="宋体" w:hAnsi="宋体" w:eastAsia="宋体" w:cs="宋体"/>
          <w:spacing w:val="7"/>
          <w:sz w:val="20"/>
          <w:szCs w:val="20"/>
        </w:rPr>
        <w:t>排水管道安装完成后，应检测立管的垂直度及水平管的坡度，并应符合</w:t>
      </w:r>
      <w:r>
        <w:rPr>
          <w:rFonts w:ascii="宋体" w:hAnsi="宋体" w:eastAsia="宋体" w:cs="宋体"/>
          <w:spacing w:val="6"/>
          <w:sz w:val="20"/>
          <w:szCs w:val="20"/>
        </w:rPr>
        <w:t>现行国家标准《建筑给</w:t>
      </w:r>
      <w:r>
        <w:rPr>
          <w:rFonts w:ascii="宋体" w:hAnsi="宋体" w:eastAsia="宋体" w:cs="宋体"/>
          <w:sz w:val="20"/>
          <w:szCs w:val="20"/>
        </w:rPr>
        <w:t xml:space="preserve"> </w:t>
      </w:r>
      <w:r>
        <w:rPr>
          <w:rFonts w:ascii="宋体" w:hAnsi="宋体" w:eastAsia="宋体" w:cs="宋体"/>
          <w:spacing w:val="7"/>
          <w:sz w:val="20"/>
          <w:szCs w:val="20"/>
        </w:rPr>
        <w:t>水排水及采暖工程施工质量验收规范》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7"/>
          <w:sz w:val="20"/>
          <w:szCs w:val="20"/>
        </w:rPr>
        <w:t>50242</w:t>
      </w:r>
      <w:r>
        <w:rPr>
          <w:rFonts w:ascii="Times New Roman" w:hAnsi="Times New Roman" w:eastAsia="Times New Roman" w:cs="Times New Roman"/>
          <w:spacing w:val="26"/>
          <w:w w:val="101"/>
          <w:sz w:val="20"/>
          <w:szCs w:val="20"/>
        </w:rPr>
        <w:t xml:space="preserve"> </w:t>
      </w:r>
      <w:r>
        <w:rPr>
          <w:rFonts w:ascii="宋体" w:hAnsi="宋体" w:eastAsia="宋体" w:cs="宋体"/>
          <w:spacing w:val="7"/>
          <w:sz w:val="20"/>
          <w:szCs w:val="20"/>
        </w:rPr>
        <w:t>的有关规定。</w:t>
      </w:r>
    </w:p>
    <w:p w14:paraId="467DCFCB">
      <w:pPr>
        <w:spacing w:before="87" w:line="268" w:lineRule="auto"/>
        <w:ind w:left="4" w:right="69" w:hanging="4"/>
        <w:rPr>
          <w:rFonts w:ascii="宋体" w:hAnsi="宋体" w:eastAsia="宋体" w:cs="宋体"/>
          <w:sz w:val="20"/>
          <w:szCs w:val="20"/>
        </w:rPr>
      </w:pPr>
      <w:r>
        <w:rPr>
          <w:rFonts w:ascii="Times New Roman" w:hAnsi="Times New Roman" w:eastAsia="Times New Roman" w:cs="Times New Roman"/>
          <w:b/>
          <w:bCs/>
          <w:spacing w:val="7"/>
          <w:sz w:val="20"/>
          <w:szCs w:val="20"/>
        </w:rPr>
        <w:t xml:space="preserve">9. 4. 3    </w:t>
      </w:r>
      <w:r>
        <w:rPr>
          <w:rFonts w:ascii="宋体" w:hAnsi="宋体" w:eastAsia="宋体" w:cs="宋体"/>
          <w:spacing w:val="7"/>
          <w:sz w:val="20"/>
          <w:szCs w:val="20"/>
        </w:rPr>
        <w:t>排水管道安装完成后应进行整个排水系统的灌水及通球试验；给水管道</w:t>
      </w:r>
      <w:r>
        <w:rPr>
          <w:rFonts w:ascii="宋体" w:hAnsi="宋体" w:eastAsia="宋体" w:cs="宋体"/>
          <w:spacing w:val="6"/>
          <w:sz w:val="20"/>
          <w:szCs w:val="20"/>
        </w:rPr>
        <w:t>应进行整个系统的严密</w:t>
      </w:r>
      <w:r>
        <w:rPr>
          <w:rFonts w:ascii="宋体" w:hAnsi="宋体" w:eastAsia="宋体" w:cs="宋体"/>
          <w:sz w:val="20"/>
          <w:szCs w:val="20"/>
        </w:rPr>
        <w:t xml:space="preserve"> </w:t>
      </w:r>
      <w:r>
        <w:rPr>
          <w:rFonts w:ascii="宋体" w:hAnsi="宋体" w:eastAsia="宋体" w:cs="宋体"/>
          <w:spacing w:val="8"/>
          <w:sz w:val="20"/>
          <w:szCs w:val="20"/>
        </w:rPr>
        <w:t>性及强度试验，试验结果应满足设计要求。</w:t>
      </w:r>
    </w:p>
    <w:p w14:paraId="3ED53D67">
      <w:pPr>
        <w:spacing w:before="87" w:line="267" w:lineRule="auto"/>
        <w:ind w:left="3" w:right="69" w:hanging="3"/>
        <w:rPr>
          <w:rFonts w:ascii="宋体" w:hAnsi="宋体" w:eastAsia="宋体" w:cs="宋体"/>
          <w:sz w:val="20"/>
          <w:szCs w:val="20"/>
        </w:rPr>
      </w:pPr>
      <w:r>
        <w:rPr>
          <w:rFonts w:ascii="Times New Roman" w:hAnsi="Times New Roman" w:eastAsia="Times New Roman" w:cs="Times New Roman"/>
          <w:b/>
          <w:bCs/>
          <w:spacing w:val="7"/>
          <w:sz w:val="20"/>
          <w:szCs w:val="20"/>
        </w:rPr>
        <w:t xml:space="preserve">9. 4. 4    </w:t>
      </w:r>
      <w:r>
        <w:rPr>
          <w:rFonts w:ascii="宋体" w:hAnsi="宋体" w:eastAsia="宋体" w:cs="宋体"/>
          <w:spacing w:val="7"/>
          <w:sz w:val="20"/>
          <w:szCs w:val="20"/>
        </w:rPr>
        <w:t>线路敷设完毕后应进行绝缘电阻测试及通电测试，其测试电压及绝缘电</w:t>
      </w:r>
      <w:r>
        <w:rPr>
          <w:rFonts w:ascii="宋体" w:hAnsi="宋体" w:eastAsia="宋体" w:cs="宋体"/>
          <w:spacing w:val="6"/>
          <w:sz w:val="20"/>
          <w:szCs w:val="20"/>
        </w:rPr>
        <w:t>阻值应符合现行国家标</w:t>
      </w:r>
      <w:r>
        <w:rPr>
          <w:rFonts w:ascii="宋体" w:hAnsi="宋体" w:eastAsia="宋体" w:cs="宋体"/>
          <w:sz w:val="20"/>
          <w:szCs w:val="20"/>
        </w:rPr>
        <w:t xml:space="preserve"> </w:t>
      </w:r>
      <w:r>
        <w:rPr>
          <w:rFonts w:ascii="宋体" w:hAnsi="宋体" w:eastAsia="宋体" w:cs="宋体"/>
          <w:spacing w:val="7"/>
          <w:sz w:val="20"/>
          <w:szCs w:val="20"/>
        </w:rPr>
        <w:t>准《建筑电气工程施工质量验收规范》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7"/>
          <w:sz w:val="20"/>
          <w:szCs w:val="20"/>
        </w:rPr>
        <w:t>50303</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的有关规定。</w:t>
      </w:r>
    </w:p>
    <w:p w14:paraId="2557E2D8">
      <w:pPr>
        <w:spacing w:line="267" w:lineRule="auto"/>
        <w:rPr>
          <w:rFonts w:ascii="宋体" w:hAnsi="宋体" w:eastAsia="宋体" w:cs="宋体"/>
          <w:sz w:val="20"/>
          <w:szCs w:val="20"/>
        </w:rPr>
        <w:sectPr>
          <w:footerReference r:id="rId45" w:type="default"/>
          <w:pgSz w:w="11906" w:h="16839"/>
          <w:pgMar w:top="1431" w:right="1281" w:bottom="1145" w:left="1300" w:header="0" w:footer="958" w:gutter="0"/>
          <w:cols w:space="720" w:num="1"/>
        </w:sectPr>
      </w:pPr>
    </w:p>
    <w:p w14:paraId="76F5BF08">
      <w:pPr>
        <w:pStyle w:val="2"/>
        <w:spacing w:line="318" w:lineRule="auto"/>
      </w:pPr>
    </w:p>
    <w:p w14:paraId="79708D79">
      <w:pPr>
        <w:pStyle w:val="2"/>
        <w:spacing w:line="318" w:lineRule="auto"/>
      </w:pPr>
    </w:p>
    <w:p w14:paraId="07F2C8FE">
      <w:pPr>
        <w:spacing w:before="91" w:line="221" w:lineRule="auto"/>
        <w:ind w:left="3591"/>
        <w:outlineLvl w:val="0"/>
        <w:rPr>
          <w:rFonts w:ascii="宋体" w:hAnsi="宋体" w:eastAsia="宋体" w:cs="宋体"/>
          <w:sz w:val="28"/>
          <w:szCs w:val="28"/>
        </w:rPr>
      </w:pPr>
      <w:bookmarkStart w:id="120" w:name="bookmark46"/>
      <w:bookmarkEnd w:id="120"/>
      <w:r>
        <w:rPr>
          <w:rFonts w:ascii="Times New Roman" w:hAnsi="Times New Roman" w:eastAsia="Times New Roman" w:cs="Times New Roman"/>
          <w:b/>
          <w:bCs/>
          <w:spacing w:val="-12"/>
          <w:sz w:val="28"/>
          <w:szCs w:val="28"/>
        </w:rPr>
        <w:t>10</w:t>
      </w:r>
      <w:r>
        <w:rPr>
          <w:rFonts w:ascii="Times New Roman" w:hAnsi="Times New Roman" w:eastAsia="Times New Roman" w:cs="Times New Roman"/>
          <w:b/>
          <w:bCs/>
          <w:spacing w:val="5"/>
          <w:sz w:val="28"/>
          <w:szCs w:val="28"/>
        </w:rPr>
        <w:t xml:space="preserve">    </w:t>
      </w:r>
      <w:r>
        <w:rPr>
          <w:rFonts w:ascii="宋体" w:hAnsi="宋体" w:eastAsia="宋体" w:cs="宋体"/>
          <w:spacing w:val="-12"/>
          <w:sz w:val="28"/>
          <w:szCs w:val="28"/>
        </w:rPr>
        <w:t>智</w:t>
      </w:r>
      <w:r>
        <w:rPr>
          <w:rFonts w:ascii="宋体" w:hAnsi="宋体" w:eastAsia="宋体" w:cs="宋体"/>
          <w:spacing w:val="21"/>
          <w:sz w:val="28"/>
          <w:szCs w:val="28"/>
        </w:rPr>
        <w:t xml:space="preserve"> </w:t>
      </w:r>
      <w:r>
        <w:rPr>
          <w:rFonts w:ascii="宋体" w:hAnsi="宋体" w:eastAsia="宋体" w:cs="宋体"/>
          <w:spacing w:val="-12"/>
          <w:sz w:val="28"/>
          <w:szCs w:val="28"/>
        </w:rPr>
        <w:t>能</w:t>
      </w:r>
      <w:r>
        <w:rPr>
          <w:rFonts w:ascii="宋体" w:hAnsi="宋体" w:eastAsia="宋体" w:cs="宋体"/>
          <w:spacing w:val="14"/>
          <w:sz w:val="28"/>
          <w:szCs w:val="28"/>
        </w:rPr>
        <w:t xml:space="preserve"> </w:t>
      </w:r>
      <w:r>
        <w:rPr>
          <w:rFonts w:ascii="宋体" w:hAnsi="宋体" w:eastAsia="宋体" w:cs="宋体"/>
          <w:spacing w:val="-12"/>
          <w:sz w:val="28"/>
          <w:szCs w:val="28"/>
        </w:rPr>
        <w:t>建</w:t>
      </w:r>
      <w:r>
        <w:rPr>
          <w:rFonts w:ascii="宋体" w:hAnsi="宋体" w:eastAsia="宋体" w:cs="宋体"/>
          <w:spacing w:val="8"/>
          <w:sz w:val="28"/>
          <w:szCs w:val="28"/>
        </w:rPr>
        <w:t xml:space="preserve"> </w:t>
      </w:r>
      <w:r>
        <w:rPr>
          <w:rFonts w:ascii="宋体" w:hAnsi="宋体" w:eastAsia="宋体" w:cs="宋体"/>
          <w:spacing w:val="-12"/>
          <w:sz w:val="28"/>
          <w:szCs w:val="28"/>
        </w:rPr>
        <w:t>造</w:t>
      </w:r>
    </w:p>
    <w:p w14:paraId="4F46E322">
      <w:pPr>
        <w:pStyle w:val="2"/>
        <w:spacing w:line="245" w:lineRule="auto"/>
      </w:pPr>
    </w:p>
    <w:p w14:paraId="24125ADB">
      <w:pPr>
        <w:pStyle w:val="2"/>
        <w:spacing w:line="246" w:lineRule="auto"/>
      </w:pPr>
    </w:p>
    <w:p w14:paraId="5C153FEB">
      <w:pPr>
        <w:spacing w:before="65" w:line="229" w:lineRule="auto"/>
        <w:ind w:left="3744"/>
        <w:outlineLvl w:val="1"/>
        <w:rPr>
          <w:rFonts w:ascii="黑体" w:hAnsi="黑体" w:eastAsia="黑体" w:cs="黑体"/>
          <w:sz w:val="20"/>
          <w:szCs w:val="20"/>
        </w:rPr>
      </w:pPr>
      <w:bookmarkStart w:id="121" w:name="bookmark47"/>
      <w:bookmarkEnd w:id="121"/>
      <w:r>
        <w:rPr>
          <w:rFonts w:ascii="Times New Roman" w:hAnsi="Times New Roman" w:eastAsia="Times New Roman" w:cs="Times New Roman"/>
          <w:b/>
          <w:bCs/>
          <w:spacing w:val="2"/>
          <w:sz w:val="20"/>
          <w:szCs w:val="20"/>
        </w:rPr>
        <w:t>10</w:t>
      </w:r>
      <w:r>
        <w:rPr>
          <w:rFonts w:ascii="宋体" w:hAnsi="宋体" w:eastAsia="宋体" w:cs="宋体"/>
          <w:b/>
          <w:bCs/>
          <w:spacing w:val="2"/>
          <w:sz w:val="20"/>
          <w:szCs w:val="20"/>
        </w:rPr>
        <w:t>.</w:t>
      </w:r>
      <w:r>
        <w:rPr>
          <w:rFonts w:ascii="Times New Roman" w:hAnsi="Times New Roman" w:eastAsia="Times New Roman" w:cs="Times New Roman"/>
          <w:b/>
          <w:bCs/>
          <w:spacing w:val="2"/>
          <w:sz w:val="20"/>
          <w:szCs w:val="20"/>
        </w:rPr>
        <w:t>1</w:t>
      </w:r>
      <w:r>
        <w:rPr>
          <w:rFonts w:ascii="Times New Roman" w:hAnsi="Times New Roman" w:eastAsia="Times New Roman" w:cs="Times New Roman"/>
          <w:b/>
          <w:bCs/>
          <w:spacing w:val="5"/>
          <w:sz w:val="20"/>
          <w:szCs w:val="20"/>
        </w:rPr>
        <w:t xml:space="preserve">    </w:t>
      </w:r>
      <w:r>
        <w:rPr>
          <w:rFonts w:ascii="黑体" w:hAnsi="黑体" w:eastAsia="黑体" w:cs="黑体"/>
          <w:spacing w:val="2"/>
          <w:sz w:val="20"/>
          <w:szCs w:val="20"/>
        </w:rPr>
        <w:t>一</w:t>
      </w:r>
      <w:r>
        <w:rPr>
          <w:rFonts w:ascii="黑体" w:hAnsi="黑体" w:eastAsia="黑体" w:cs="黑体"/>
          <w:spacing w:val="14"/>
          <w:sz w:val="20"/>
          <w:szCs w:val="20"/>
        </w:rPr>
        <w:t xml:space="preserve"> </w:t>
      </w:r>
      <w:r>
        <w:rPr>
          <w:rFonts w:ascii="黑体" w:hAnsi="黑体" w:eastAsia="黑体" w:cs="黑体"/>
          <w:spacing w:val="2"/>
          <w:sz w:val="20"/>
          <w:szCs w:val="20"/>
        </w:rPr>
        <w:t>般</w:t>
      </w:r>
      <w:r>
        <w:rPr>
          <w:rFonts w:ascii="黑体" w:hAnsi="黑体" w:eastAsia="黑体" w:cs="黑体"/>
          <w:spacing w:val="14"/>
          <w:sz w:val="20"/>
          <w:szCs w:val="20"/>
        </w:rPr>
        <w:t xml:space="preserve"> </w:t>
      </w:r>
      <w:r>
        <w:rPr>
          <w:rFonts w:ascii="黑体" w:hAnsi="黑体" w:eastAsia="黑体" w:cs="黑体"/>
          <w:spacing w:val="2"/>
          <w:sz w:val="20"/>
          <w:szCs w:val="20"/>
        </w:rPr>
        <w:t>规 定</w:t>
      </w:r>
    </w:p>
    <w:p w14:paraId="2398A246">
      <w:pPr>
        <w:pStyle w:val="2"/>
        <w:spacing w:line="258" w:lineRule="auto"/>
      </w:pPr>
    </w:p>
    <w:p w14:paraId="582141AD">
      <w:pPr>
        <w:spacing w:before="65" w:line="268" w:lineRule="auto"/>
        <w:ind w:firstLine="5"/>
        <w:rPr>
          <w:rFonts w:ascii="宋体" w:hAnsi="宋体" w:eastAsia="宋体" w:cs="宋体"/>
          <w:sz w:val="20"/>
          <w:szCs w:val="20"/>
        </w:rPr>
      </w:pPr>
      <w:r>
        <w:rPr>
          <w:rFonts w:ascii="Times New Roman" w:hAnsi="Times New Roman" w:eastAsia="Times New Roman" w:cs="Times New Roman"/>
          <w:b/>
          <w:bCs/>
          <w:spacing w:val="9"/>
          <w:sz w:val="20"/>
          <w:szCs w:val="20"/>
        </w:rPr>
        <w:t xml:space="preserve">10. 1. 1    </w:t>
      </w:r>
      <w:r>
        <w:rPr>
          <w:rFonts w:ascii="宋体" w:hAnsi="宋体" w:eastAsia="宋体" w:cs="宋体"/>
          <w:spacing w:val="9"/>
          <w:sz w:val="20"/>
          <w:szCs w:val="20"/>
        </w:rPr>
        <w:t>混凝土模块化建筑的建造应采用信息化管</w:t>
      </w:r>
      <w:r>
        <w:rPr>
          <w:rFonts w:ascii="宋体" w:hAnsi="宋体" w:eastAsia="宋体" w:cs="宋体"/>
          <w:spacing w:val="8"/>
          <w:sz w:val="20"/>
          <w:szCs w:val="20"/>
        </w:rPr>
        <w:t>理平台，并宜实现设计、生产、运输及施工安装及</w:t>
      </w:r>
      <w:r>
        <w:rPr>
          <w:rFonts w:ascii="宋体" w:hAnsi="宋体" w:eastAsia="宋体" w:cs="宋体"/>
          <w:sz w:val="20"/>
          <w:szCs w:val="20"/>
        </w:rPr>
        <w:t xml:space="preserve"> </w:t>
      </w:r>
      <w:r>
        <w:rPr>
          <w:rFonts w:ascii="宋体" w:hAnsi="宋体" w:eastAsia="宋体" w:cs="宋体"/>
          <w:spacing w:val="8"/>
          <w:sz w:val="20"/>
          <w:szCs w:val="20"/>
        </w:rPr>
        <w:t>运维全过程数字化管理。</w:t>
      </w:r>
    </w:p>
    <w:p w14:paraId="04342C7F">
      <w:pPr>
        <w:spacing w:before="87" w:line="266" w:lineRule="auto"/>
        <w:ind w:firstLine="5"/>
        <w:rPr>
          <w:rFonts w:ascii="宋体" w:hAnsi="宋体" w:eastAsia="宋体" w:cs="宋体"/>
          <w:sz w:val="20"/>
          <w:szCs w:val="20"/>
        </w:rPr>
      </w:pPr>
      <w:r>
        <w:rPr>
          <w:rFonts w:ascii="Times New Roman" w:hAnsi="Times New Roman" w:eastAsia="Times New Roman" w:cs="Times New Roman"/>
          <w:b/>
          <w:bCs/>
          <w:spacing w:val="9"/>
          <w:sz w:val="20"/>
          <w:szCs w:val="20"/>
        </w:rPr>
        <w:t xml:space="preserve">10. 1. 2    </w:t>
      </w:r>
      <w:r>
        <w:rPr>
          <w:rFonts w:ascii="宋体" w:hAnsi="宋体" w:eastAsia="宋体" w:cs="宋体"/>
          <w:spacing w:val="9"/>
          <w:sz w:val="20"/>
          <w:szCs w:val="20"/>
        </w:rPr>
        <w:t>信息化管理平台的数据应长期保存，并应具</w:t>
      </w:r>
      <w:r>
        <w:rPr>
          <w:rFonts w:ascii="宋体" w:hAnsi="宋体" w:eastAsia="宋体" w:cs="宋体"/>
          <w:spacing w:val="8"/>
          <w:sz w:val="20"/>
          <w:szCs w:val="20"/>
        </w:rPr>
        <w:t>备可追溯性，设计、生产、运输、安装和施工安</w:t>
      </w:r>
      <w:r>
        <w:rPr>
          <w:rFonts w:ascii="宋体" w:hAnsi="宋体" w:eastAsia="宋体" w:cs="宋体"/>
          <w:sz w:val="20"/>
          <w:szCs w:val="20"/>
        </w:rPr>
        <w:t xml:space="preserve"> </w:t>
      </w:r>
      <w:r>
        <w:rPr>
          <w:rFonts w:ascii="宋体" w:hAnsi="宋体" w:eastAsia="宋体" w:cs="宋体"/>
          <w:spacing w:val="9"/>
          <w:sz w:val="20"/>
          <w:szCs w:val="20"/>
        </w:rPr>
        <w:t>装等各子系统数据应互联互通，数据存储方式宜采用区块链技术实现。</w:t>
      </w:r>
    </w:p>
    <w:p w14:paraId="68B2F7FE">
      <w:pPr>
        <w:spacing w:before="88" w:line="267" w:lineRule="auto"/>
        <w:ind w:left="1" w:firstLine="3"/>
        <w:rPr>
          <w:rFonts w:ascii="宋体" w:hAnsi="宋体" w:eastAsia="宋体" w:cs="宋体"/>
          <w:sz w:val="20"/>
          <w:szCs w:val="20"/>
        </w:rPr>
      </w:pPr>
      <w:r>
        <w:rPr>
          <w:rFonts w:ascii="Times New Roman" w:hAnsi="Times New Roman" w:eastAsia="Times New Roman" w:cs="Times New Roman"/>
          <w:b/>
          <w:bCs/>
          <w:spacing w:val="9"/>
          <w:sz w:val="20"/>
          <w:szCs w:val="20"/>
        </w:rPr>
        <w:t xml:space="preserve">10. 1. 3    </w:t>
      </w:r>
      <w:r>
        <w:rPr>
          <w:rFonts w:ascii="宋体" w:hAnsi="宋体" w:eastAsia="宋体" w:cs="宋体"/>
          <w:spacing w:val="9"/>
          <w:sz w:val="20"/>
          <w:szCs w:val="20"/>
        </w:rPr>
        <w:t>混凝土模块化建筑宜结合工程特点，在设</w:t>
      </w:r>
      <w:r>
        <w:rPr>
          <w:rFonts w:ascii="宋体" w:hAnsi="宋体" w:eastAsia="宋体" w:cs="宋体"/>
          <w:spacing w:val="8"/>
          <w:sz w:val="20"/>
          <w:szCs w:val="20"/>
        </w:rPr>
        <w:t>计、生产与运输、驻厂监造、工程监理、质量验收</w:t>
      </w:r>
      <w:r>
        <w:rPr>
          <w:rFonts w:ascii="宋体" w:hAnsi="宋体" w:eastAsia="宋体" w:cs="宋体"/>
          <w:sz w:val="20"/>
          <w:szCs w:val="20"/>
        </w:rPr>
        <w:t xml:space="preserve"> </w:t>
      </w:r>
      <w:r>
        <w:rPr>
          <w:rFonts w:ascii="宋体" w:hAnsi="宋体" w:eastAsia="宋体" w:cs="宋体"/>
          <w:spacing w:val="8"/>
          <w:sz w:val="20"/>
          <w:szCs w:val="20"/>
        </w:rPr>
        <w:t>等环节采用匹配项目需求的智能建造技术。</w:t>
      </w:r>
    </w:p>
    <w:p w14:paraId="7C6EA6D2">
      <w:pPr>
        <w:spacing w:before="87" w:line="267" w:lineRule="auto"/>
        <w:ind w:left="1" w:firstLine="3"/>
        <w:rPr>
          <w:rFonts w:ascii="宋体" w:hAnsi="宋体" w:eastAsia="宋体" w:cs="宋体"/>
          <w:sz w:val="20"/>
          <w:szCs w:val="20"/>
        </w:rPr>
      </w:pPr>
      <w:r>
        <w:rPr>
          <w:rFonts w:ascii="Times New Roman" w:hAnsi="Times New Roman" w:eastAsia="Times New Roman" w:cs="Times New Roman"/>
          <w:b/>
          <w:bCs/>
          <w:spacing w:val="9"/>
          <w:sz w:val="20"/>
          <w:szCs w:val="20"/>
        </w:rPr>
        <w:t xml:space="preserve">10. 1. 4    </w:t>
      </w:r>
      <w:r>
        <w:rPr>
          <w:rFonts w:ascii="宋体" w:hAnsi="宋体" w:eastAsia="宋体" w:cs="宋体"/>
          <w:spacing w:val="9"/>
          <w:sz w:val="20"/>
          <w:szCs w:val="20"/>
        </w:rPr>
        <w:t>混凝土模块化建筑宜结合工程特点，在模</w:t>
      </w:r>
      <w:r>
        <w:rPr>
          <w:rFonts w:ascii="宋体" w:hAnsi="宋体" w:eastAsia="宋体" w:cs="宋体"/>
          <w:spacing w:val="8"/>
          <w:sz w:val="20"/>
          <w:szCs w:val="20"/>
        </w:rPr>
        <w:t>块单元安装环节采用匹配项目需求的智慧化组装技</w:t>
      </w:r>
      <w:r>
        <w:rPr>
          <w:rFonts w:ascii="宋体" w:hAnsi="宋体" w:eastAsia="宋体" w:cs="宋体"/>
          <w:sz w:val="20"/>
          <w:szCs w:val="20"/>
        </w:rPr>
        <w:t xml:space="preserve"> </w:t>
      </w:r>
      <w:r>
        <w:rPr>
          <w:rFonts w:ascii="宋体" w:hAnsi="宋体" w:eastAsia="宋体" w:cs="宋体"/>
          <w:spacing w:val="-1"/>
          <w:sz w:val="20"/>
          <w:szCs w:val="20"/>
        </w:rPr>
        <w:t>术。</w:t>
      </w:r>
    </w:p>
    <w:p w14:paraId="6F5FA517">
      <w:pPr>
        <w:pStyle w:val="2"/>
        <w:spacing w:line="260" w:lineRule="auto"/>
      </w:pPr>
    </w:p>
    <w:p w14:paraId="0FE766A3">
      <w:pPr>
        <w:spacing w:before="65" w:line="230" w:lineRule="auto"/>
        <w:ind w:left="3692"/>
        <w:outlineLvl w:val="1"/>
        <w:rPr>
          <w:rFonts w:ascii="黑体" w:hAnsi="黑体" w:eastAsia="黑体" w:cs="黑体"/>
          <w:sz w:val="20"/>
          <w:szCs w:val="20"/>
        </w:rPr>
      </w:pPr>
      <w:bookmarkStart w:id="122" w:name="bookmark48"/>
      <w:bookmarkEnd w:id="122"/>
      <w:r>
        <w:rPr>
          <w:rFonts w:ascii="Times New Roman" w:hAnsi="Times New Roman" w:eastAsia="Times New Roman" w:cs="Times New Roman"/>
          <w:b/>
          <w:bCs/>
          <w:spacing w:val="5"/>
          <w:sz w:val="20"/>
          <w:szCs w:val="20"/>
        </w:rPr>
        <w:t>10</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2    </w:t>
      </w:r>
      <w:r>
        <w:rPr>
          <w:rFonts w:ascii="黑体" w:hAnsi="黑体" w:eastAsia="黑体" w:cs="黑体"/>
          <w:spacing w:val="5"/>
          <w:sz w:val="20"/>
          <w:szCs w:val="20"/>
        </w:rPr>
        <w:t>建筑信息模型</w:t>
      </w:r>
    </w:p>
    <w:p w14:paraId="5B542182">
      <w:pPr>
        <w:pStyle w:val="2"/>
        <w:spacing w:line="257" w:lineRule="auto"/>
      </w:pPr>
    </w:p>
    <w:p w14:paraId="12EEA977">
      <w:pPr>
        <w:spacing w:before="66" w:line="268" w:lineRule="auto"/>
        <w:ind w:left="1" w:firstLine="3"/>
        <w:rPr>
          <w:rFonts w:ascii="宋体" w:hAnsi="宋体" w:eastAsia="宋体" w:cs="宋体"/>
          <w:sz w:val="20"/>
          <w:szCs w:val="20"/>
        </w:rPr>
      </w:pPr>
      <w:r>
        <w:rPr>
          <w:rFonts w:ascii="Times New Roman" w:hAnsi="Times New Roman" w:eastAsia="Times New Roman" w:cs="Times New Roman"/>
          <w:b/>
          <w:bCs/>
          <w:spacing w:val="9"/>
          <w:sz w:val="20"/>
          <w:szCs w:val="20"/>
        </w:rPr>
        <w:t xml:space="preserve">10. 2. 1    </w:t>
      </w:r>
      <w:r>
        <w:rPr>
          <w:rFonts w:ascii="宋体" w:hAnsi="宋体" w:eastAsia="宋体" w:cs="宋体"/>
          <w:spacing w:val="9"/>
          <w:sz w:val="20"/>
          <w:szCs w:val="20"/>
        </w:rPr>
        <w:t>混凝土模块化建筑应采用建筑信息模型技</w:t>
      </w:r>
      <w:r>
        <w:rPr>
          <w:rFonts w:ascii="宋体" w:hAnsi="宋体" w:eastAsia="宋体" w:cs="宋体"/>
          <w:spacing w:val="8"/>
          <w:sz w:val="20"/>
          <w:szCs w:val="20"/>
        </w:rPr>
        <w:t>术进行方案设计、施工图设计及深化设计，并宜采</w:t>
      </w:r>
      <w:r>
        <w:rPr>
          <w:rFonts w:ascii="宋体" w:hAnsi="宋体" w:eastAsia="宋体" w:cs="宋体"/>
          <w:sz w:val="20"/>
          <w:szCs w:val="20"/>
        </w:rPr>
        <w:t xml:space="preserve"> </w:t>
      </w:r>
      <w:r>
        <w:rPr>
          <w:rFonts w:ascii="宋体" w:hAnsi="宋体" w:eastAsia="宋体" w:cs="宋体"/>
          <w:spacing w:val="7"/>
          <w:sz w:val="20"/>
          <w:szCs w:val="20"/>
        </w:rPr>
        <w:t>用正向设计技术。</w:t>
      </w:r>
    </w:p>
    <w:p w14:paraId="62687D79">
      <w:pPr>
        <w:spacing w:before="84" w:line="228" w:lineRule="auto"/>
        <w:ind w:left="5"/>
        <w:rPr>
          <w:rFonts w:ascii="宋体" w:hAnsi="宋体" w:eastAsia="宋体" w:cs="宋体"/>
          <w:sz w:val="20"/>
          <w:szCs w:val="20"/>
        </w:rPr>
      </w:pPr>
      <w:r>
        <w:rPr>
          <w:rFonts w:ascii="Times New Roman" w:hAnsi="Times New Roman" w:eastAsia="Times New Roman" w:cs="Times New Roman"/>
          <w:b/>
          <w:bCs/>
          <w:spacing w:val="7"/>
          <w:sz w:val="20"/>
          <w:szCs w:val="20"/>
        </w:rPr>
        <w:t xml:space="preserve">10. 2. 2    </w:t>
      </w:r>
      <w:r>
        <w:rPr>
          <w:rFonts w:ascii="宋体" w:hAnsi="宋体" w:eastAsia="宋体" w:cs="宋体"/>
          <w:spacing w:val="7"/>
          <w:sz w:val="20"/>
          <w:szCs w:val="20"/>
        </w:rPr>
        <w:t>混凝土模块化建筑的建筑信息模型正向设计应符合下列规定：</w:t>
      </w:r>
    </w:p>
    <w:p w14:paraId="25F741F3">
      <w:pPr>
        <w:spacing w:before="87" w:line="227" w:lineRule="auto"/>
        <w:ind w:left="425"/>
        <w:rPr>
          <w:rFonts w:ascii="宋体" w:hAnsi="宋体" w:eastAsia="宋体" w:cs="宋体"/>
          <w:sz w:val="20"/>
          <w:szCs w:val="20"/>
        </w:rPr>
      </w:pP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方案阶段应采用面向制造和装配的设计方法，模块单</w:t>
      </w:r>
      <w:r>
        <w:rPr>
          <w:rFonts w:ascii="宋体" w:hAnsi="宋体" w:eastAsia="宋体" w:cs="宋体"/>
          <w:spacing w:val="8"/>
          <w:sz w:val="20"/>
          <w:szCs w:val="20"/>
        </w:rPr>
        <w:t>元的深化设计应与方案设计同步开展；</w:t>
      </w:r>
    </w:p>
    <w:p w14:paraId="34D84EA7">
      <w:pPr>
        <w:spacing w:before="87" w:line="227" w:lineRule="auto"/>
        <w:ind w:left="416"/>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模块单元的深化设计，应包含结构深化、设备管线深化</w:t>
      </w:r>
      <w:r>
        <w:rPr>
          <w:rFonts w:ascii="宋体" w:hAnsi="宋体" w:eastAsia="宋体" w:cs="宋体"/>
          <w:spacing w:val="8"/>
          <w:sz w:val="20"/>
          <w:szCs w:val="20"/>
        </w:rPr>
        <w:t>、装修深化和幕墙深化等。</w:t>
      </w:r>
    </w:p>
    <w:p w14:paraId="5B77A79D">
      <w:pPr>
        <w:spacing w:before="88" w:line="228" w:lineRule="auto"/>
        <w:ind w:left="5"/>
        <w:rPr>
          <w:rFonts w:ascii="宋体" w:hAnsi="宋体" w:eastAsia="宋体" w:cs="宋体"/>
          <w:sz w:val="20"/>
          <w:szCs w:val="20"/>
        </w:rPr>
      </w:pPr>
      <w:r>
        <w:rPr>
          <w:rFonts w:ascii="Times New Roman" w:hAnsi="Times New Roman" w:eastAsia="Times New Roman" w:cs="Times New Roman"/>
          <w:b/>
          <w:bCs/>
          <w:spacing w:val="6"/>
          <w:sz w:val="20"/>
          <w:szCs w:val="20"/>
        </w:rPr>
        <w:t xml:space="preserve">10. 2. 3    </w:t>
      </w:r>
      <w:r>
        <w:rPr>
          <w:rFonts w:ascii="宋体" w:hAnsi="宋体" w:eastAsia="宋体" w:cs="宋体"/>
          <w:spacing w:val="6"/>
          <w:sz w:val="20"/>
          <w:szCs w:val="20"/>
        </w:rPr>
        <w:t>建筑信息模型的创建应符合下列规定：</w:t>
      </w:r>
    </w:p>
    <w:p w14:paraId="3B930557">
      <w:pPr>
        <w:spacing w:before="85" w:line="267" w:lineRule="auto"/>
        <w:ind w:left="5" w:firstLine="420"/>
        <w:rPr>
          <w:rFonts w:ascii="宋体" w:hAnsi="宋体" w:eastAsia="宋体" w:cs="宋体"/>
          <w:sz w:val="20"/>
          <w:szCs w:val="20"/>
        </w:rPr>
      </w:pPr>
      <w:r>
        <w:rPr>
          <w:rFonts w:ascii="Times New Roman" w:hAnsi="Times New Roman" w:eastAsia="Times New Roman" w:cs="Times New Roman"/>
          <w:b/>
          <w:bCs/>
          <w:spacing w:val="7"/>
          <w:sz w:val="20"/>
          <w:szCs w:val="20"/>
        </w:rPr>
        <w:t xml:space="preserve">1    </w:t>
      </w:r>
      <w:r>
        <w:rPr>
          <w:rFonts w:ascii="宋体" w:hAnsi="宋体" w:eastAsia="宋体" w:cs="宋体"/>
          <w:spacing w:val="7"/>
          <w:sz w:val="20"/>
          <w:szCs w:val="20"/>
        </w:rPr>
        <w:t>建筑信息模型应根据项目的阶段和专业进行建筑信息模型创建规划，并应编写《建筑信息模型</w:t>
      </w:r>
      <w:r>
        <w:rPr>
          <w:rFonts w:ascii="宋体" w:hAnsi="宋体" w:eastAsia="宋体" w:cs="宋体"/>
          <w:spacing w:val="4"/>
          <w:sz w:val="20"/>
          <w:szCs w:val="20"/>
        </w:rPr>
        <w:t xml:space="preserve"> </w:t>
      </w:r>
      <w:r>
        <w:rPr>
          <w:rFonts w:ascii="宋体" w:hAnsi="宋体" w:eastAsia="宋体" w:cs="宋体"/>
          <w:spacing w:val="9"/>
          <w:sz w:val="20"/>
          <w:szCs w:val="20"/>
        </w:rPr>
        <w:t>管理规则》，对模型文件采用统一的命名规则，建立模型地图；</w:t>
      </w:r>
    </w:p>
    <w:p w14:paraId="2A8E4857">
      <w:pPr>
        <w:spacing w:before="88" w:line="268" w:lineRule="auto"/>
        <w:ind w:left="1" w:firstLine="415"/>
        <w:rPr>
          <w:rFonts w:ascii="宋体" w:hAnsi="宋体" w:eastAsia="宋体" w:cs="宋体"/>
          <w:sz w:val="20"/>
          <w:szCs w:val="20"/>
        </w:rPr>
      </w:pPr>
      <w:r>
        <w:rPr>
          <w:rFonts w:ascii="Times New Roman" w:hAnsi="Times New Roman" w:eastAsia="Times New Roman" w:cs="Times New Roman"/>
          <w:b/>
          <w:bCs/>
          <w:spacing w:val="7"/>
          <w:sz w:val="20"/>
          <w:szCs w:val="20"/>
        </w:rPr>
        <w:t xml:space="preserve">2    </w:t>
      </w:r>
      <w:r>
        <w:rPr>
          <w:rFonts w:ascii="宋体" w:hAnsi="宋体" w:eastAsia="宋体" w:cs="宋体"/>
          <w:spacing w:val="7"/>
          <w:sz w:val="20"/>
          <w:szCs w:val="20"/>
        </w:rPr>
        <w:t>建筑信息模型应针对项目统一制定建筑信息模型的建模标准，并应编写《建筑信息模型建模标</w:t>
      </w:r>
      <w:r>
        <w:rPr>
          <w:rFonts w:ascii="宋体" w:hAnsi="宋体" w:eastAsia="宋体" w:cs="宋体"/>
          <w:spacing w:val="13"/>
          <w:sz w:val="20"/>
          <w:szCs w:val="20"/>
        </w:rPr>
        <w:t xml:space="preserve"> </w:t>
      </w:r>
      <w:r>
        <w:rPr>
          <w:rFonts w:ascii="宋体" w:hAnsi="宋体" w:eastAsia="宋体" w:cs="宋体"/>
          <w:spacing w:val="8"/>
          <w:sz w:val="20"/>
          <w:szCs w:val="20"/>
        </w:rPr>
        <w:t>准》，确定各阶段建模内容、深度；</w:t>
      </w:r>
    </w:p>
    <w:p w14:paraId="652DC9F5">
      <w:pPr>
        <w:spacing w:before="84" w:line="227" w:lineRule="auto"/>
        <w:ind w:left="415"/>
        <w:rPr>
          <w:rFonts w:ascii="宋体" w:hAnsi="宋体" w:eastAsia="宋体" w:cs="宋体"/>
          <w:sz w:val="20"/>
          <w:szCs w:val="20"/>
        </w:rPr>
      </w:pPr>
      <w:r>
        <w:rPr>
          <w:rFonts w:ascii="Times New Roman" w:hAnsi="Times New Roman" w:eastAsia="Times New Roman" w:cs="Times New Roman"/>
          <w:b/>
          <w:bCs/>
          <w:spacing w:val="8"/>
          <w:sz w:val="20"/>
          <w:szCs w:val="20"/>
        </w:rPr>
        <w:t xml:space="preserve">3    </w:t>
      </w:r>
      <w:r>
        <w:rPr>
          <w:rFonts w:ascii="宋体" w:hAnsi="宋体" w:eastAsia="宋体" w:cs="宋体"/>
          <w:spacing w:val="8"/>
          <w:sz w:val="20"/>
          <w:szCs w:val="20"/>
        </w:rPr>
        <w:t>建筑信息模型应根据应用场景采用合理的建模精度。</w:t>
      </w:r>
    </w:p>
    <w:p w14:paraId="043CFDBA">
      <w:pPr>
        <w:pStyle w:val="2"/>
        <w:spacing w:line="261" w:lineRule="auto"/>
      </w:pPr>
    </w:p>
    <w:p w14:paraId="65EA7B39">
      <w:pPr>
        <w:spacing w:before="65" w:line="230" w:lineRule="auto"/>
        <w:ind w:left="3480"/>
        <w:outlineLvl w:val="1"/>
        <w:rPr>
          <w:rFonts w:ascii="黑体" w:hAnsi="黑体" w:eastAsia="黑体" w:cs="黑体"/>
          <w:sz w:val="20"/>
          <w:szCs w:val="20"/>
        </w:rPr>
      </w:pPr>
      <w:bookmarkStart w:id="123" w:name="bookmark49"/>
      <w:bookmarkEnd w:id="123"/>
      <w:r>
        <w:rPr>
          <w:rFonts w:ascii="Times New Roman" w:hAnsi="Times New Roman" w:eastAsia="Times New Roman" w:cs="Times New Roman"/>
          <w:b/>
          <w:bCs/>
          <w:spacing w:val="5"/>
          <w:sz w:val="20"/>
          <w:szCs w:val="20"/>
        </w:rPr>
        <w:t>10</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3</w:t>
      </w:r>
      <w:r>
        <w:rPr>
          <w:rFonts w:ascii="Times New Roman" w:hAnsi="Times New Roman" w:eastAsia="Times New Roman" w:cs="Times New Roman"/>
          <w:b/>
          <w:bCs/>
          <w:spacing w:val="8"/>
          <w:sz w:val="20"/>
          <w:szCs w:val="20"/>
        </w:rPr>
        <w:t xml:space="preserve">    </w:t>
      </w:r>
      <w:r>
        <w:rPr>
          <w:rFonts w:ascii="黑体" w:hAnsi="黑体" w:eastAsia="黑体" w:cs="黑体"/>
          <w:spacing w:val="5"/>
          <w:sz w:val="20"/>
          <w:szCs w:val="20"/>
        </w:rPr>
        <w:t>智能化生产和运输</w:t>
      </w:r>
    </w:p>
    <w:p w14:paraId="40D89948">
      <w:pPr>
        <w:pStyle w:val="2"/>
        <w:spacing w:line="257" w:lineRule="auto"/>
      </w:pPr>
    </w:p>
    <w:p w14:paraId="08265AD2">
      <w:pPr>
        <w:spacing w:before="66" w:line="228" w:lineRule="auto"/>
        <w:ind w:left="5"/>
        <w:rPr>
          <w:rFonts w:ascii="宋体" w:hAnsi="宋体" w:eastAsia="宋体" w:cs="宋体"/>
          <w:sz w:val="20"/>
          <w:szCs w:val="20"/>
        </w:rPr>
      </w:pPr>
      <w:r>
        <w:rPr>
          <w:rFonts w:ascii="Times New Roman" w:hAnsi="Times New Roman" w:eastAsia="Times New Roman" w:cs="Times New Roman"/>
          <w:b/>
          <w:bCs/>
          <w:spacing w:val="8"/>
          <w:sz w:val="20"/>
          <w:szCs w:val="20"/>
        </w:rPr>
        <w:t xml:space="preserve">10. 3. 1    </w:t>
      </w:r>
      <w:r>
        <w:rPr>
          <w:rFonts w:ascii="宋体" w:hAnsi="宋体" w:eastAsia="宋体" w:cs="宋体"/>
          <w:spacing w:val="8"/>
          <w:sz w:val="20"/>
          <w:szCs w:val="20"/>
        </w:rPr>
        <w:t>应通过建筑信息模型实现对生产过程的可视</w:t>
      </w:r>
      <w:r>
        <w:rPr>
          <w:rFonts w:ascii="宋体" w:hAnsi="宋体" w:eastAsia="宋体" w:cs="宋体"/>
          <w:spacing w:val="7"/>
          <w:sz w:val="20"/>
          <w:szCs w:val="20"/>
        </w:rPr>
        <w:t>化指导，并宜自动导出物料清单。</w:t>
      </w:r>
    </w:p>
    <w:p w14:paraId="02FB0235">
      <w:pPr>
        <w:spacing w:before="87" w:line="227" w:lineRule="auto"/>
        <w:ind w:left="5"/>
        <w:rPr>
          <w:rFonts w:ascii="宋体" w:hAnsi="宋体" w:eastAsia="宋体" w:cs="宋体"/>
          <w:sz w:val="20"/>
          <w:szCs w:val="20"/>
        </w:rPr>
      </w:pPr>
      <w:r>
        <w:rPr>
          <w:rFonts w:ascii="Times New Roman" w:hAnsi="Times New Roman" w:eastAsia="Times New Roman" w:cs="Times New Roman"/>
          <w:b/>
          <w:bCs/>
          <w:spacing w:val="8"/>
          <w:sz w:val="20"/>
          <w:szCs w:val="20"/>
        </w:rPr>
        <w:t xml:space="preserve">10. 3. 2    </w:t>
      </w:r>
      <w:r>
        <w:rPr>
          <w:rFonts w:ascii="宋体" w:hAnsi="宋体" w:eastAsia="宋体" w:cs="宋体"/>
          <w:spacing w:val="8"/>
          <w:sz w:val="20"/>
          <w:szCs w:val="20"/>
        </w:rPr>
        <w:t>应采用信息化技术进行生产计划管理、隐蔽验收、成品检查、</w:t>
      </w:r>
      <w:r>
        <w:rPr>
          <w:rFonts w:ascii="宋体" w:hAnsi="宋体" w:eastAsia="宋体" w:cs="宋体"/>
          <w:spacing w:val="7"/>
          <w:sz w:val="20"/>
          <w:szCs w:val="20"/>
        </w:rPr>
        <w:t>入库管理、发货管理。</w:t>
      </w:r>
    </w:p>
    <w:p w14:paraId="1662EE3D">
      <w:pPr>
        <w:spacing w:before="84" w:line="268" w:lineRule="auto"/>
        <w:ind w:left="1" w:firstLine="3"/>
        <w:rPr>
          <w:rFonts w:ascii="宋体" w:hAnsi="宋体" w:eastAsia="宋体" w:cs="宋体"/>
          <w:sz w:val="20"/>
          <w:szCs w:val="20"/>
        </w:rPr>
      </w:pPr>
      <w:r>
        <w:rPr>
          <w:rFonts w:ascii="Times New Roman" w:hAnsi="Times New Roman" w:eastAsia="Times New Roman" w:cs="Times New Roman"/>
          <w:b/>
          <w:bCs/>
          <w:spacing w:val="9"/>
          <w:sz w:val="20"/>
          <w:szCs w:val="20"/>
        </w:rPr>
        <w:t xml:space="preserve">10. 3. 3    </w:t>
      </w:r>
      <w:r>
        <w:rPr>
          <w:rFonts w:ascii="宋体" w:hAnsi="宋体" w:eastAsia="宋体" w:cs="宋体"/>
          <w:spacing w:val="9"/>
          <w:sz w:val="20"/>
          <w:szCs w:val="20"/>
        </w:rPr>
        <w:t>应采用信息化技术将模块单元的身份标识</w:t>
      </w:r>
      <w:r>
        <w:rPr>
          <w:rFonts w:ascii="宋体" w:hAnsi="宋体" w:eastAsia="宋体" w:cs="宋体"/>
          <w:spacing w:val="8"/>
          <w:sz w:val="20"/>
          <w:szCs w:val="20"/>
        </w:rPr>
        <w:t>码与二维码绑定，并应全程追踪模块化单元的生产</w:t>
      </w:r>
      <w:r>
        <w:rPr>
          <w:rFonts w:ascii="宋体" w:hAnsi="宋体" w:eastAsia="宋体" w:cs="宋体"/>
          <w:sz w:val="20"/>
          <w:szCs w:val="20"/>
        </w:rPr>
        <w:t xml:space="preserve"> </w:t>
      </w:r>
      <w:r>
        <w:rPr>
          <w:rFonts w:ascii="宋体" w:hAnsi="宋体" w:eastAsia="宋体" w:cs="宋体"/>
          <w:spacing w:val="2"/>
          <w:sz w:val="20"/>
          <w:szCs w:val="20"/>
        </w:rPr>
        <w:t>数据。</w:t>
      </w:r>
    </w:p>
    <w:p w14:paraId="00C44369">
      <w:pPr>
        <w:spacing w:before="87" w:line="227" w:lineRule="auto"/>
        <w:ind w:left="5"/>
        <w:rPr>
          <w:rFonts w:ascii="宋体" w:hAnsi="宋体" w:eastAsia="宋体" w:cs="宋体"/>
          <w:sz w:val="20"/>
          <w:szCs w:val="20"/>
        </w:rPr>
      </w:pPr>
      <w:r>
        <w:rPr>
          <w:rFonts w:ascii="Times New Roman" w:hAnsi="Times New Roman" w:eastAsia="Times New Roman" w:cs="Times New Roman"/>
          <w:b/>
          <w:bCs/>
          <w:spacing w:val="8"/>
          <w:sz w:val="20"/>
          <w:szCs w:val="20"/>
        </w:rPr>
        <w:t xml:space="preserve">10. 3. 4    </w:t>
      </w:r>
      <w:r>
        <w:rPr>
          <w:rFonts w:ascii="宋体" w:hAnsi="宋体" w:eastAsia="宋体" w:cs="宋体"/>
          <w:spacing w:val="8"/>
          <w:sz w:val="20"/>
          <w:szCs w:val="20"/>
        </w:rPr>
        <w:t>模块单元的运输宜采用智能交通系统进行物流运</w:t>
      </w:r>
      <w:r>
        <w:rPr>
          <w:rFonts w:ascii="宋体" w:hAnsi="宋体" w:eastAsia="宋体" w:cs="宋体"/>
          <w:spacing w:val="7"/>
          <w:sz w:val="20"/>
          <w:szCs w:val="20"/>
        </w:rPr>
        <w:t>输管理，并宜实现可视化定位。</w:t>
      </w:r>
    </w:p>
    <w:p w14:paraId="43A3D9E2">
      <w:pPr>
        <w:pStyle w:val="2"/>
        <w:spacing w:line="261" w:lineRule="auto"/>
      </w:pPr>
    </w:p>
    <w:p w14:paraId="2D1D1267">
      <w:pPr>
        <w:spacing w:before="66" w:line="230" w:lineRule="auto"/>
        <w:ind w:left="3586"/>
        <w:outlineLvl w:val="1"/>
        <w:rPr>
          <w:rFonts w:ascii="黑体" w:hAnsi="黑体" w:eastAsia="黑体" w:cs="黑体"/>
          <w:sz w:val="20"/>
          <w:szCs w:val="20"/>
        </w:rPr>
      </w:pPr>
      <w:bookmarkStart w:id="124" w:name="bookmark50"/>
      <w:bookmarkEnd w:id="124"/>
      <w:r>
        <w:rPr>
          <w:rFonts w:ascii="Times New Roman" w:hAnsi="Times New Roman" w:eastAsia="Times New Roman" w:cs="Times New Roman"/>
          <w:b/>
          <w:bCs/>
          <w:spacing w:val="5"/>
          <w:sz w:val="20"/>
          <w:szCs w:val="20"/>
        </w:rPr>
        <w:t>10</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4    </w:t>
      </w:r>
      <w:r>
        <w:rPr>
          <w:rFonts w:ascii="黑体" w:hAnsi="黑体" w:eastAsia="黑体" w:cs="黑体"/>
          <w:spacing w:val="5"/>
          <w:sz w:val="20"/>
          <w:szCs w:val="20"/>
        </w:rPr>
        <w:t>数字化技术应用</w:t>
      </w:r>
    </w:p>
    <w:p w14:paraId="2269CE4F">
      <w:pPr>
        <w:pStyle w:val="2"/>
        <w:spacing w:line="255" w:lineRule="auto"/>
      </w:pPr>
    </w:p>
    <w:p w14:paraId="18D5E529">
      <w:pPr>
        <w:spacing w:before="65" w:line="228" w:lineRule="auto"/>
        <w:ind w:left="5"/>
        <w:rPr>
          <w:rFonts w:ascii="宋体" w:hAnsi="宋体" w:eastAsia="宋体" w:cs="宋体"/>
          <w:sz w:val="20"/>
          <w:szCs w:val="20"/>
        </w:rPr>
      </w:pPr>
      <w:r>
        <w:rPr>
          <w:rFonts w:ascii="Times New Roman" w:hAnsi="Times New Roman" w:eastAsia="Times New Roman" w:cs="Times New Roman"/>
          <w:b/>
          <w:bCs/>
          <w:spacing w:val="8"/>
          <w:sz w:val="20"/>
          <w:szCs w:val="20"/>
        </w:rPr>
        <w:t xml:space="preserve">10. 4. 1    </w:t>
      </w:r>
      <w:r>
        <w:rPr>
          <w:rFonts w:ascii="宋体" w:hAnsi="宋体" w:eastAsia="宋体" w:cs="宋体"/>
          <w:spacing w:val="8"/>
          <w:sz w:val="20"/>
          <w:szCs w:val="20"/>
        </w:rPr>
        <w:t>混凝土模块化建筑的组装宜与生产</w:t>
      </w:r>
      <w:r>
        <w:rPr>
          <w:rFonts w:ascii="宋体" w:hAnsi="宋体" w:eastAsia="宋体" w:cs="宋体"/>
          <w:spacing w:val="7"/>
          <w:sz w:val="20"/>
          <w:szCs w:val="20"/>
        </w:rPr>
        <w:t>、运输、施工实现信息共享和工作协同。</w:t>
      </w:r>
    </w:p>
    <w:p w14:paraId="2AB83DDE">
      <w:pPr>
        <w:spacing w:before="86" w:line="227" w:lineRule="auto"/>
        <w:ind w:left="5"/>
        <w:rPr>
          <w:rFonts w:ascii="宋体" w:hAnsi="宋体" w:eastAsia="宋体" w:cs="宋体"/>
          <w:sz w:val="20"/>
          <w:szCs w:val="20"/>
        </w:rPr>
      </w:pPr>
      <w:r>
        <w:rPr>
          <w:rFonts w:ascii="Times New Roman" w:hAnsi="Times New Roman" w:eastAsia="Times New Roman" w:cs="Times New Roman"/>
          <w:b/>
          <w:bCs/>
          <w:spacing w:val="8"/>
          <w:sz w:val="20"/>
          <w:szCs w:val="20"/>
        </w:rPr>
        <w:t xml:space="preserve">10. 4. 2    </w:t>
      </w:r>
      <w:r>
        <w:rPr>
          <w:rFonts w:ascii="宋体" w:hAnsi="宋体" w:eastAsia="宋体" w:cs="宋体"/>
          <w:spacing w:val="8"/>
          <w:sz w:val="20"/>
          <w:szCs w:val="20"/>
        </w:rPr>
        <w:t>混凝土模块化建筑的组装和施工宜采用信息化技术进</w:t>
      </w:r>
      <w:r>
        <w:rPr>
          <w:rFonts w:ascii="宋体" w:hAnsi="宋体" w:eastAsia="宋体" w:cs="宋体"/>
          <w:spacing w:val="7"/>
          <w:sz w:val="20"/>
          <w:szCs w:val="20"/>
        </w:rPr>
        <w:t>行组装进度和施工进度管理。</w:t>
      </w:r>
    </w:p>
    <w:p w14:paraId="7E81519C">
      <w:pPr>
        <w:spacing w:before="88" w:line="227" w:lineRule="auto"/>
        <w:ind w:left="5"/>
        <w:rPr>
          <w:rFonts w:ascii="宋体" w:hAnsi="宋体" w:eastAsia="宋体" w:cs="宋体"/>
          <w:sz w:val="20"/>
          <w:szCs w:val="20"/>
        </w:rPr>
      </w:pPr>
      <w:r>
        <w:rPr>
          <w:rFonts w:ascii="Times New Roman" w:hAnsi="Times New Roman" w:eastAsia="Times New Roman" w:cs="Times New Roman"/>
          <w:b/>
          <w:bCs/>
          <w:spacing w:val="8"/>
          <w:sz w:val="20"/>
          <w:szCs w:val="20"/>
        </w:rPr>
        <w:t xml:space="preserve">10. 4. 3    </w:t>
      </w:r>
      <w:r>
        <w:rPr>
          <w:rFonts w:ascii="宋体" w:hAnsi="宋体" w:eastAsia="宋体" w:cs="宋体"/>
          <w:spacing w:val="8"/>
          <w:sz w:val="20"/>
          <w:szCs w:val="20"/>
        </w:rPr>
        <w:t>混凝土模块化建筑的组装和施工宜</w:t>
      </w:r>
      <w:r>
        <w:rPr>
          <w:rFonts w:ascii="宋体" w:hAnsi="宋体" w:eastAsia="宋体" w:cs="宋体"/>
          <w:spacing w:val="7"/>
          <w:sz w:val="20"/>
          <w:szCs w:val="20"/>
        </w:rPr>
        <w:t>采用建筑信息模型技术进行可视化交底。</w:t>
      </w:r>
    </w:p>
    <w:p w14:paraId="6586F58B">
      <w:pPr>
        <w:spacing w:before="88" w:line="227" w:lineRule="auto"/>
        <w:ind w:left="5"/>
        <w:rPr>
          <w:rFonts w:ascii="宋体" w:hAnsi="宋体" w:eastAsia="宋体" w:cs="宋体"/>
          <w:sz w:val="20"/>
          <w:szCs w:val="20"/>
        </w:rPr>
      </w:pPr>
      <w:r>
        <w:rPr>
          <w:rFonts w:ascii="Times New Roman" w:hAnsi="Times New Roman" w:eastAsia="Times New Roman" w:cs="Times New Roman"/>
          <w:b/>
          <w:bCs/>
          <w:spacing w:val="8"/>
          <w:sz w:val="20"/>
          <w:szCs w:val="20"/>
        </w:rPr>
        <w:t xml:space="preserve">10. 4. 4    </w:t>
      </w:r>
      <w:r>
        <w:rPr>
          <w:rFonts w:ascii="宋体" w:hAnsi="宋体" w:eastAsia="宋体" w:cs="宋体"/>
          <w:spacing w:val="8"/>
          <w:sz w:val="20"/>
          <w:szCs w:val="20"/>
        </w:rPr>
        <w:t>混凝土模块化建筑的组装和施工</w:t>
      </w:r>
      <w:r>
        <w:rPr>
          <w:rFonts w:ascii="宋体" w:hAnsi="宋体" w:eastAsia="宋体" w:cs="宋体"/>
          <w:spacing w:val="7"/>
          <w:sz w:val="20"/>
          <w:szCs w:val="20"/>
        </w:rPr>
        <w:t>宜采用人工智能技术进行安全行为识别。</w:t>
      </w:r>
    </w:p>
    <w:p w14:paraId="05CF8CE7">
      <w:pPr>
        <w:spacing w:line="227" w:lineRule="auto"/>
        <w:rPr>
          <w:rFonts w:ascii="宋体" w:hAnsi="宋体" w:eastAsia="宋体" w:cs="宋体"/>
          <w:sz w:val="20"/>
          <w:szCs w:val="20"/>
        </w:rPr>
        <w:sectPr>
          <w:footerReference r:id="rId46" w:type="default"/>
          <w:pgSz w:w="11906" w:h="16839"/>
          <w:pgMar w:top="1431" w:right="1350" w:bottom="1145" w:left="1301" w:header="0" w:footer="958" w:gutter="0"/>
          <w:cols w:space="720" w:num="1"/>
        </w:sectPr>
      </w:pPr>
    </w:p>
    <w:p w14:paraId="4FDAE362">
      <w:pPr>
        <w:pStyle w:val="2"/>
        <w:spacing w:line="317" w:lineRule="auto"/>
      </w:pPr>
    </w:p>
    <w:p w14:paraId="0D4AA664">
      <w:pPr>
        <w:pStyle w:val="2"/>
        <w:spacing w:line="318" w:lineRule="auto"/>
      </w:pPr>
    </w:p>
    <w:p w14:paraId="12FDF20D">
      <w:pPr>
        <w:spacing w:before="91" w:line="219" w:lineRule="auto"/>
        <w:ind w:left="2347"/>
        <w:outlineLvl w:val="0"/>
        <w:rPr>
          <w:rFonts w:ascii="宋体" w:hAnsi="宋体" w:eastAsia="宋体" w:cs="宋体"/>
          <w:sz w:val="28"/>
          <w:szCs w:val="28"/>
        </w:rPr>
      </w:pPr>
      <w:bookmarkStart w:id="125" w:name="bookmark51"/>
      <w:bookmarkEnd w:id="125"/>
      <w:r>
        <w:rPr>
          <w:rFonts w:ascii="宋体" w:hAnsi="宋体" w:eastAsia="宋体" w:cs="宋体"/>
          <w:b/>
          <w:bCs/>
          <w:spacing w:val="-2"/>
          <w:sz w:val="28"/>
          <w:szCs w:val="28"/>
        </w:rPr>
        <w:t>附录</w:t>
      </w:r>
      <w:r>
        <w:rPr>
          <w:rFonts w:ascii="宋体" w:hAnsi="宋体" w:eastAsia="宋体" w:cs="宋体"/>
          <w:spacing w:val="-69"/>
          <w:sz w:val="28"/>
          <w:szCs w:val="28"/>
        </w:rPr>
        <w:t xml:space="preserve"> </w:t>
      </w:r>
      <w:r>
        <w:rPr>
          <w:rFonts w:ascii="Times New Roman" w:hAnsi="Times New Roman" w:eastAsia="Times New Roman" w:cs="Times New Roman"/>
          <w:b/>
          <w:bCs/>
          <w:spacing w:val="-2"/>
          <w:sz w:val="28"/>
          <w:szCs w:val="28"/>
        </w:rPr>
        <w:t xml:space="preserve">A    </w:t>
      </w:r>
      <w:r>
        <w:rPr>
          <w:rFonts w:ascii="宋体" w:hAnsi="宋体" w:eastAsia="宋体" w:cs="宋体"/>
          <w:spacing w:val="-2"/>
          <w:sz w:val="28"/>
          <w:szCs w:val="28"/>
        </w:rPr>
        <w:t>模块单元装修质量检测报告</w:t>
      </w:r>
    </w:p>
    <w:p w14:paraId="5AE0D0EC">
      <w:pPr>
        <w:pStyle w:val="2"/>
        <w:spacing w:line="259" w:lineRule="auto"/>
      </w:pPr>
    </w:p>
    <w:p w14:paraId="2883F38F">
      <w:pPr>
        <w:pStyle w:val="2"/>
        <w:spacing w:line="259" w:lineRule="auto"/>
      </w:pPr>
    </w:p>
    <w:p w14:paraId="334D6888">
      <w:pPr>
        <w:spacing w:before="59" w:line="222" w:lineRule="auto"/>
        <w:ind w:left="323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b/>
          <w:bCs/>
          <w:spacing w:val="-1"/>
          <w:sz w:val="18"/>
          <w:szCs w:val="18"/>
        </w:rPr>
        <w:t xml:space="preserve">A    </w:t>
      </w:r>
      <w:r>
        <w:rPr>
          <w:rFonts w:ascii="黑体" w:hAnsi="黑体" w:eastAsia="黑体" w:cs="黑体"/>
          <w:spacing w:val="-1"/>
          <w:sz w:val="18"/>
          <w:szCs w:val="18"/>
        </w:rPr>
        <w:t>模块单元装修质量检测报告</w:t>
      </w:r>
    </w:p>
    <w:p w14:paraId="26D7188B">
      <w:pPr>
        <w:spacing w:line="38" w:lineRule="exact"/>
      </w:pPr>
    </w:p>
    <w:tbl>
      <w:tblPr>
        <w:tblStyle w:val="5"/>
        <w:tblW w:w="907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2254"/>
        <w:gridCol w:w="3163"/>
        <w:gridCol w:w="793"/>
        <w:gridCol w:w="793"/>
        <w:gridCol w:w="807"/>
      </w:tblGrid>
      <w:tr w14:paraId="4583D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519" w:type="dxa"/>
            <w:gridSpan w:val="2"/>
            <w:tcBorders>
              <w:top w:val="single" w:color="000000" w:sz="10" w:space="0"/>
              <w:left w:val="single" w:color="000000" w:sz="10" w:space="0"/>
            </w:tcBorders>
            <w:vAlign w:val="top"/>
          </w:tcPr>
          <w:p w14:paraId="3E8C7F62">
            <w:pPr>
              <w:spacing w:before="263" w:line="231" w:lineRule="auto"/>
              <w:ind w:left="1452"/>
              <w:rPr>
                <w:rFonts w:ascii="宋体" w:hAnsi="宋体" w:eastAsia="宋体" w:cs="宋体"/>
                <w:sz w:val="14"/>
                <w:szCs w:val="14"/>
              </w:rPr>
            </w:pPr>
            <w:r>
              <w:rPr>
                <w:rFonts w:ascii="宋体" w:hAnsi="宋体" w:eastAsia="宋体" w:cs="宋体"/>
                <w:spacing w:val="7"/>
                <w:sz w:val="14"/>
                <w:szCs w:val="14"/>
              </w:rPr>
              <w:t>检查项目</w:t>
            </w:r>
          </w:p>
        </w:tc>
        <w:tc>
          <w:tcPr>
            <w:tcW w:w="3163" w:type="dxa"/>
            <w:tcBorders>
              <w:top w:val="single" w:color="000000" w:sz="10" w:space="0"/>
            </w:tcBorders>
            <w:vAlign w:val="top"/>
          </w:tcPr>
          <w:p w14:paraId="26694367">
            <w:pPr>
              <w:spacing w:before="263" w:line="231" w:lineRule="auto"/>
              <w:ind w:left="1286"/>
              <w:rPr>
                <w:rFonts w:ascii="宋体" w:hAnsi="宋体" w:eastAsia="宋体" w:cs="宋体"/>
                <w:sz w:val="14"/>
                <w:szCs w:val="14"/>
              </w:rPr>
            </w:pPr>
            <w:r>
              <w:rPr>
                <w:rFonts w:ascii="宋体" w:hAnsi="宋体" w:eastAsia="宋体" w:cs="宋体"/>
                <w:spacing w:val="7"/>
                <w:sz w:val="14"/>
                <w:szCs w:val="14"/>
              </w:rPr>
              <w:t>检验方法</w:t>
            </w:r>
          </w:p>
        </w:tc>
        <w:tc>
          <w:tcPr>
            <w:tcW w:w="793" w:type="dxa"/>
            <w:tcBorders>
              <w:top w:val="single" w:color="000000" w:sz="10" w:space="0"/>
            </w:tcBorders>
            <w:vAlign w:val="top"/>
          </w:tcPr>
          <w:p w14:paraId="53CF6CD1">
            <w:pPr>
              <w:spacing w:before="97" w:line="374" w:lineRule="auto"/>
              <w:ind w:left="260" w:right="238" w:hanging="3"/>
              <w:rPr>
                <w:rFonts w:ascii="宋体" w:hAnsi="宋体" w:eastAsia="宋体" w:cs="宋体"/>
                <w:sz w:val="14"/>
                <w:szCs w:val="14"/>
              </w:rPr>
            </w:pPr>
            <w:r>
              <w:rPr>
                <w:rFonts w:ascii="宋体" w:hAnsi="宋体" w:eastAsia="宋体" w:cs="宋体"/>
                <w:spacing w:val="5"/>
                <w:sz w:val="14"/>
                <w:szCs w:val="14"/>
              </w:rPr>
              <w:t>检查</w:t>
            </w:r>
            <w:r>
              <w:rPr>
                <w:rFonts w:ascii="宋体" w:hAnsi="宋体" w:eastAsia="宋体" w:cs="宋体"/>
                <w:sz w:val="14"/>
                <w:szCs w:val="14"/>
              </w:rPr>
              <w:t xml:space="preserve"> </w:t>
            </w:r>
            <w:r>
              <w:rPr>
                <w:rFonts w:ascii="宋体" w:hAnsi="宋体" w:eastAsia="宋体" w:cs="宋体"/>
                <w:spacing w:val="4"/>
                <w:sz w:val="14"/>
                <w:szCs w:val="14"/>
              </w:rPr>
              <w:t>结果</w:t>
            </w:r>
          </w:p>
        </w:tc>
        <w:tc>
          <w:tcPr>
            <w:tcW w:w="793" w:type="dxa"/>
            <w:tcBorders>
              <w:top w:val="single" w:color="000000" w:sz="10" w:space="0"/>
            </w:tcBorders>
            <w:vAlign w:val="top"/>
          </w:tcPr>
          <w:p w14:paraId="63C43CE9">
            <w:pPr>
              <w:spacing w:before="262" w:line="233" w:lineRule="auto"/>
              <w:ind w:left="262"/>
              <w:rPr>
                <w:rFonts w:ascii="宋体" w:hAnsi="宋体" w:eastAsia="宋体" w:cs="宋体"/>
                <w:sz w:val="14"/>
                <w:szCs w:val="14"/>
              </w:rPr>
            </w:pPr>
            <w:r>
              <w:rPr>
                <w:rFonts w:ascii="宋体" w:hAnsi="宋体" w:eastAsia="宋体" w:cs="宋体"/>
                <w:spacing w:val="4"/>
                <w:sz w:val="14"/>
                <w:szCs w:val="14"/>
              </w:rPr>
              <w:t>结论</w:t>
            </w:r>
          </w:p>
        </w:tc>
        <w:tc>
          <w:tcPr>
            <w:tcW w:w="807" w:type="dxa"/>
            <w:tcBorders>
              <w:top w:val="single" w:color="000000" w:sz="10" w:space="0"/>
              <w:right w:val="single" w:color="000000" w:sz="10" w:space="0"/>
            </w:tcBorders>
            <w:vAlign w:val="top"/>
          </w:tcPr>
          <w:p w14:paraId="1AFAF35B">
            <w:pPr>
              <w:spacing w:before="262" w:line="233" w:lineRule="auto"/>
              <w:ind w:left="261"/>
              <w:rPr>
                <w:rFonts w:ascii="宋体" w:hAnsi="宋体" w:eastAsia="宋体" w:cs="宋体"/>
                <w:sz w:val="14"/>
                <w:szCs w:val="14"/>
              </w:rPr>
            </w:pPr>
            <w:r>
              <w:rPr>
                <w:rFonts w:ascii="宋体" w:hAnsi="宋体" w:eastAsia="宋体" w:cs="宋体"/>
                <w:spacing w:val="5"/>
                <w:sz w:val="14"/>
                <w:szCs w:val="14"/>
              </w:rPr>
              <w:t>备注</w:t>
            </w:r>
          </w:p>
        </w:tc>
      </w:tr>
      <w:tr w14:paraId="4C18B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14:paraId="3EA57C50">
            <w:pPr>
              <w:spacing w:line="287" w:lineRule="auto"/>
              <w:rPr>
                <w:rFonts w:ascii="Arial"/>
                <w:sz w:val="21"/>
              </w:rPr>
            </w:pPr>
          </w:p>
          <w:p w14:paraId="4B67A2C2">
            <w:pPr>
              <w:spacing w:line="288" w:lineRule="auto"/>
              <w:rPr>
                <w:rFonts w:ascii="Arial"/>
                <w:sz w:val="21"/>
              </w:rPr>
            </w:pPr>
          </w:p>
          <w:p w14:paraId="46D755BC">
            <w:pPr>
              <w:spacing w:before="45" w:line="233" w:lineRule="auto"/>
              <w:ind w:left="471"/>
              <w:rPr>
                <w:rFonts w:ascii="宋体" w:hAnsi="宋体" w:eastAsia="宋体" w:cs="宋体"/>
                <w:sz w:val="14"/>
                <w:szCs w:val="14"/>
              </w:rPr>
            </w:pPr>
            <w:r>
              <w:rPr>
                <w:rFonts w:ascii="宋体" w:hAnsi="宋体" w:eastAsia="宋体" w:cs="宋体"/>
                <w:spacing w:val="5"/>
                <w:sz w:val="14"/>
                <w:szCs w:val="14"/>
              </w:rPr>
              <w:t>墙面</w:t>
            </w:r>
          </w:p>
        </w:tc>
        <w:tc>
          <w:tcPr>
            <w:tcW w:w="2254" w:type="dxa"/>
            <w:vAlign w:val="top"/>
          </w:tcPr>
          <w:p w14:paraId="3BCA9DA4">
            <w:pPr>
              <w:spacing w:before="96" w:line="232" w:lineRule="auto"/>
              <w:ind w:left="826"/>
              <w:rPr>
                <w:rFonts w:ascii="宋体" w:hAnsi="宋体" w:eastAsia="宋体" w:cs="宋体"/>
                <w:sz w:val="14"/>
                <w:szCs w:val="14"/>
              </w:rPr>
            </w:pPr>
            <w:r>
              <w:rPr>
                <w:rFonts w:ascii="宋体" w:hAnsi="宋体" w:eastAsia="宋体" w:cs="宋体"/>
                <w:spacing w:val="7"/>
                <w:sz w:val="14"/>
                <w:szCs w:val="14"/>
              </w:rPr>
              <w:t>外观质量</w:t>
            </w:r>
          </w:p>
        </w:tc>
        <w:tc>
          <w:tcPr>
            <w:tcW w:w="3163" w:type="dxa"/>
            <w:vAlign w:val="top"/>
          </w:tcPr>
          <w:p w14:paraId="20236EB5">
            <w:pPr>
              <w:spacing w:before="96" w:line="231" w:lineRule="auto"/>
              <w:ind w:left="1062"/>
              <w:rPr>
                <w:rFonts w:ascii="宋体" w:hAnsi="宋体" w:eastAsia="宋体" w:cs="宋体"/>
                <w:sz w:val="14"/>
                <w:szCs w:val="14"/>
              </w:rPr>
            </w:pPr>
            <w:r>
              <w:rPr>
                <w:rFonts w:ascii="宋体" w:hAnsi="宋体" w:eastAsia="宋体" w:cs="宋体"/>
                <w:spacing w:val="8"/>
                <w:sz w:val="14"/>
                <w:szCs w:val="14"/>
              </w:rPr>
              <w:t>光滑平整无划伤</w:t>
            </w:r>
          </w:p>
        </w:tc>
        <w:tc>
          <w:tcPr>
            <w:tcW w:w="793" w:type="dxa"/>
            <w:vAlign w:val="top"/>
          </w:tcPr>
          <w:p w14:paraId="60A4770C">
            <w:pPr>
              <w:spacing w:before="8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DDF9CB8">
            <w:pPr>
              <w:spacing w:before="8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1E0B9A42">
            <w:pPr>
              <w:spacing w:before="8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00127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5D2260AD">
            <w:pPr>
              <w:rPr>
                <w:rFonts w:ascii="Arial"/>
                <w:sz w:val="21"/>
              </w:rPr>
            </w:pPr>
          </w:p>
        </w:tc>
        <w:tc>
          <w:tcPr>
            <w:tcW w:w="2254" w:type="dxa"/>
            <w:vAlign w:val="top"/>
          </w:tcPr>
          <w:p w14:paraId="4BE6A81B">
            <w:pPr>
              <w:spacing w:before="98" w:line="231" w:lineRule="auto"/>
              <w:ind w:left="975"/>
              <w:rPr>
                <w:rFonts w:ascii="宋体" w:hAnsi="宋体" w:eastAsia="宋体" w:cs="宋体"/>
                <w:sz w:val="14"/>
                <w:szCs w:val="14"/>
              </w:rPr>
            </w:pPr>
            <w:r>
              <w:rPr>
                <w:rFonts w:ascii="宋体" w:hAnsi="宋体" w:eastAsia="宋体" w:cs="宋体"/>
                <w:spacing w:val="5"/>
                <w:sz w:val="14"/>
                <w:szCs w:val="14"/>
              </w:rPr>
              <w:t>规格</w:t>
            </w:r>
          </w:p>
        </w:tc>
        <w:tc>
          <w:tcPr>
            <w:tcW w:w="3163" w:type="dxa"/>
            <w:vAlign w:val="top"/>
          </w:tcPr>
          <w:p w14:paraId="22030895">
            <w:pPr>
              <w:spacing w:before="98"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7B255BAE">
            <w:pPr>
              <w:spacing w:before="9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08B3DFF2">
            <w:pPr>
              <w:spacing w:before="9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0F2C9E2D">
            <w:pPr>
              <w:spacing w:before="9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4136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07D2704E">
            <w:pPr>
              <w:rPr>
                <w:rFonts w:ascii="Arial"/>
                <w:sz w:val="21"/>
              </w:rPr>
            </w:pPr>
          </w:p>
        </w:tc>
        <w:tc>
          <w:tcPr>
            <w:tcW w:w="2254" w:type="dxa"/>
            <w:vAlign w:val="top"/>
          </w:tcPr>
          <w:p w14:paraId="57463F1D">
            <w:pPr>
              <w:spacing w:before="97" w:line="233" w:lineRule="auto"/>
              <w:ind w:left="974"/>
              <w:rPr>
                <w:rFonts w:ascii="宋体" w:hAnsi="宋体" w:eastAsia="宋体" w:cs="宋体"/>
                <w:sz w:val="14"/>
                <w:szCs w:val="14"/>
              </w:rPr>
            </w:pPr>
            <w:r>
              <w:rPr>
                <w:rFonts w:ascii="宋体" w:hAnsi="宋体" w:eastAsia="宋体" w:cs="宋体"/>
                <w:spacing w:val="6"/>
                <w:sz w:val="14"/>
                <w:szCs w:val="14"/>
              </w:rPr>
              <w:t>颜色</w:t>
            </w:r>
          </w:p>
        </w:tc>
        <w:tc>
          <w:tcPr>
            <w:tcW w:w="3163" w:type="dxa"/>
            <w:vAlign w:val="top"/>
          </w:tcPr>
          <w:p w14:paraId="13A0D0CA">
            <w:pPr>
              <w:spacing w:before="98" w:line="230" w:lineRule="auto"/>
              <w:ind w:left="1215"/>
              <w:rPr>
                <w:rFonts w:ascii="宋体" w:hAnsi="宋体" w:eastAsia="宋体" w:cs="宋体"/>
                <w:sz w:val="14"/>
                <w:szCs w:val="14"/>
              </w:rPr>
            </w:pPr>
            <w:r>
              <w:rPr>
                <w:rFonts w:ascii="宋体" w:hAnsi="宋体" w:eastAsia="宋体" w:cs="宋体"/>
                <w:spacing w:val="8"/>
                <w:sz w:val="14"/>
                <w:szCs w:val="14"/>
              </w:rPr>
              <w:t>与样板一致</w:t>
            </w:r>
          </w:p>
        </w:tc>
        <w:tc>
          <w:tcPr>
            <w:tcW w:w="793" w:type="dxa"/>
            <w:vAlign w:val="top"/>
          </w:tcPr>
          <w:p w14:paraId="2435B9CC">
            <w:pPr>
              <w:spacing w:before="8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0A95D108">
            <w:pPr>
              <w:spacing w:before="8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05EB60C0">
            <w:pPr>
              <w:spacing w:before="8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3BE5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14:paraId="73E98BA9">
            <w:pPr>
              <w:rPr>
                <w:rFonts w:ascii="Arial"/>
                <w:sz w:val="21"/>
              </w:rPr>
            </w:pPr>
          </w:p>
        </w:tc>
        <w:tc>
          <w:tcPr>
            <w:tcW w:w="2254" w:type="dxa"/>
            <w:vAlign w:val="top"/>
          </w:tcPr>
          <w:p w14:paraId="23A2C658">
            <w:pPr>
              <w:spacing w:before="99" w:line="232" w:lineRule="auto"/>
              <w:ind w:left="897"/>
              <w:rPr>
                <w:rFonts w:ascii="宋体" w:hAnsi="宋体" w:eastAsia="宋体" w:cs="宋体"/>
                <w:sz w:val="14"/>
                <w:szCs w:val="14"/>
              </w:rPr>
            </w:pPr>
            <w:r>
              <w:rPr>
                <w:rFonts w:ascii="宋体" w:hAnsi="宋体" w:eastAsia="宋体" w:cs="宋体"/>
                <w:spacing w:val="7"/>
                <w:sz w:val="14"/>
                <w:szCs w:val="14"/>
              </w:rPr>
              <w:t>平整度</w:t>
            </w:r>
          </w:p>
        </w:tc>
        <w:tc>
          <w:tcPr>
            <w:tcW w:w="3163" w:type="dxa"/>
            <w:vAlign w:val="top"/>
          </w:tcPr>
          <w:p w14:paraId="41343579">
            <w:pPr>
              <w:pStyle w:val="6"/>
              <w:spacing w:before="122" w:line="202" w:lineRule="auto"/>
              <w:ind w:left="1271"/>
            </w:pPr>
            <w:r>
              <w:rPr>
                <w:spacing w:val="7"/>
              </w:rPr>
              <w:t>&lt;3</w:t>
            </w:r>
            <w:r>
              <w:t>mm</w:t>
            </w:r>
            <w:r>
              <w:rPr>
                <w:spacing w:val="7"/>
              </w:rPr>
              <w:t>/2m</w:t>
            </w:r>
          </w:p>
        </w:tc>
        <w:tc>
          <w:tcPr>
            <w:tcW w:w="793" w:type="dxa"/>
            <w:vAlign w:val="top"/>
          </w:tcPr>
          <w:p w14:paraId="2D9C3286">
            <w:pPr>
              <w:spacing w:before="91"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5A42C941">
            <w:pPr>
              <w:spacing w:before="91"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2EE83AE6">
            <w:pPr>
              <w:spacing w:before="91"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0A8F6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14:paraId="26AF50FA">
            <w:pPr>
              <w:spacing w:line="251" w:lineRule="auto"/>
              <w:rPr>
                <w:rFonts w:ascii="Arial"/>
                <w:sz w:val="21"/>
              </w:rPr>
            </w:pPr>
          </w:p>
          <w:p w14:paraId="419BB264">
            <w:pPr>
              <w:spacing w:line="251" w:lineRule="auto"/>
              <w:rPr>
                <w:rFonts w:ascii="Arial"/>
                <w:sz w:val="21"/>
              </w:rPr>
            </w:pPr>
          </w:p>
          <w:p w14:paraId="532E5582">
            <w:pPr>
              <w:spacing w:line="252" w:lineRule="auto"/>
              <w:rPr>
                <w:rFonts w:ascii="Arial"/>
                <w:sz w:val="21"/>
              </w:rPr>
            </w:pPr>
          </w:p>
          <w:p w14:paraId="2E937BDD">
            <w:pPr>
              <w:spacing w:before="45" w:line="233" w:lineRule="auto"/>
              <w:ind w:left="471"/>
              <w:rPr>
                <w:rFonts w:ascii="宋体" w:hAnsi="宋体" w:eastAsia="宋体" w:cs="宋体"/>
                <w:sz w:val="14"/>
                <w:szCs w:val="14"/>
              </w:rPr>
            </w:pPr>
            <w:r>
              <w:rPr>
                <w:rFonts w:ascii="宋体" w:hAnsi="宋体" w:eastAsia="宋体" w:cs="宋体"/>
                <w:spacing w:val="5"/>
                <w:sz w:val="14"/>
                <w:szCs w:val="14"/>
              </w:rPr>
              <w:t>地面</w:t>
            </w:r>
          </w:p>
        </w:tc>
        <w:tc>
          <w:tcPr>
            <w:tcW w:w="2254" w:type="dxa"/>
            <w:vAlign w:val="top"/>
          </w:tcPr>
          <w:p w14:paraId="0FBC56ED">
            <w:pPr>
              <w:spacing w:before="101" w:line="230" w:lineRule="auto"/>
              <w:ind w:left="675"/>
              <w:rPr>
                <w:rFonts w:ascii="宋体" w:hAnsi="宋体" w:eastAsia="宋体" w:cs="宋体"/>
                <w:sz w:val="14"/>
                <w:szCs w:val="14"/>
              </w:rPr>
            </w:pPr>
            <w:r>
              <w:rPr>
                <w:rFonts w:ascii="宋体" w:hAnsi="宋体" w:eastAsia="宋体" w:cs="宋体"/>
                <w:spacing w:val="8"/>
                <w:sz w:val="14"/>
                <w:szCs w:val="14"/>
              </w:rPr>
              <w:t>饰面材料规格</w:t>
            </w:r>
          </w:p>
        </w:tc>
        <w:tc>
          <w:tcPr>
            <w:tcW w:w="3163" w:type="dxa"/>
            <w:vAlign w:val="top"/>
          </w:tcPr>
          <w:p w14:paraId="431598D9">
            <w:pPr>
              <w:spacing w:before="101"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66C3926F">
            <w:pPr>
              <w:spacing w:before="93"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00861C83">
            <w:pPr>
              <w:spacing w:before="93"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23F129D3">
            <w:pPr>
              <w:spacing w:before="93"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AF19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7EF3E124">
            <w:pPr>
              <w:rPr>
                <w:rFonts w:ascii="Arial"/>
                <w:sz w:val="21"/>
              </w:rPr>
            </w:pPr>
          </w:p>
        </w:tc>
        <w:tc>
          <w:tcPr>
            <w:tcW w:w="2254" w:type="dxa"/>
            <w:vAlign w:val="top"/>
          </w:tcPr>
          <w:p w14:paraId="72E489C3">
            <w:pPr>
              <w:spacing w:before="100" w:line="232" w:lineRule="auto"/>
              <w:ind w:left="824"/>
              <w:rPr>
                <w:rFonts w:ascii="宋体" w:hAnsi="宋体" w:eastAsia="宋体" w:cs="宋体"/>
                <w:sz w:val="14"/>
                <w:szCs w:val="14"/>
              </w:rPr>
            </w:pPr>
            <w:r>
              <w:rPr>
                <w:rFonts w:ascii="宋体" w:hAnsi="宋体" w:eastAsia="宋体" w:cs="宋体"/>
                <w:spacing w:val="7"/>
                <w:sz w:val="14"/>
                <w:szCs w:val="14"/>
              </w:rPr>
              <w:t>饰面颜色</w:t>
            </w:r>
          </w:p>
        </w:tc>
        <w:tc>
          <w:tcPr>
            <w:tcW w:w="3163" w:type="dxa"/>
            <w:vAlign w:val="top"/>
          </w:tcPr>
          <w:p w14:paraId="581F29DA">
            <w:pPr>
              <w:spacing w:before="101" w:line="230" w:lineRule="auto"/>
              <w:ind w:left="1215"/>
              <w:rPr>
                <w:rFonts w:ascii="宋体" w:hAnsi="宋体" w:eastAsia="宋体" w:cs="宋体"/>
                <w:sz w:val="14"/>
                <w:szCs w:val="14"/>
              </w:rPr>
            </w:pPr>
            <w:r>
              <w:rPr>
                <w:rFonts w:ascii="宋体" w:hAnsi="宋体" w:eastAsia="宋体" w:cs="宋体"/>
                <w:spacing w:val="8"/>
                <w:sz w:val="14"/>
                <w:szCs w:val="14"/>
              </w:rPr>
              <w:t>与样板一致</w:t>
            </w:r>
          </w:p>
        </w:tc>
        <w:tc>
          <w:tcPr>
            <w:tcW w:w="793" w:type="dxa"/>
            <w:vAlign w:val="top"/>
          </w:tcPr>
          <w:p w14:paraId="0A392361">
            <w:pPr>
              <w:spacing w:before="92"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49E1201">
            <w:pPr>
              <w:spacing w:before="92"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18B72313">
            <w:pPr>
              <w:spacing w:before="92"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29ED3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265" w:type="dxa"/>
            <w:vMerge w:val="continue"/>
            <w:tcBorders>
              <w:top w:val="nil"/>
              <w:left w:val="single" w:color="000000" w:sz="10" w:space="0"/>
              <w:bottom w:val="nil"/>
            </w:tcBorders>
            <w:vAlign w:val="top"/>
          </w:tcPr>
          <w:p w14:paraId="7B145B8C">
            <w:pPr>
              <w:rPr>
                <w:rFonts w:ascii="Arial"/>
                <w:sz w:val="21"/>
              </w:rPr>
            </w:pPr>
          </w:p>
        </w:tc>
        <w:tc>
          <w:tcPr>
            <w:tcW w:w="2254" w:type="dxa"/>
            <w:vAlign w:val="top"/>
          </w:tcPr>
          <w:p w14:paraId="40F7FF5A">
            <w:pPr>
              <w:spacing w:before="102" w:line="232" w:lineRule="auto"/>
              <w:ind w:left="824"/>
              <w:rPr>
                <w:rFonts w:ascii="宋体" w:hAnsi="宋体" w:eastAsia="宋体" w:cs="宋体"/>
                <w:sz w:val="14"/>
                <w:szCs w:val="14"/>
              </w:rPr>
            </w:pPr>
            <w:r>
              <w:rPr>
                <w:rFonts w:ascii="宋体" w:hAnsi="宋体" w:eastAsia="宋体" w:cs="宋体"/>
                <w:spacing w:val="7"/>
                <w:sz w:val="14"/>
                <w:szCs w:val="14"/>
              </w:rPr>
              <w:t>饰面安装</w:t>
            </w:r>
          </w:p>
        </w:tc>
        <w:tc>
          <w:tcPr>
            <w:tcW w:w="3163" w:type="dxa"/>
            <w:vAlign w:val="top"/>
          </w:tcPr>
          <w:p w14:paraId="5AC6EA70">
            <w:pPr>
              <w:spacing w:before="102" w:line="232" w:lineRule="auto"/>
              <w:ind w:left="1064"/>
              <w:rPr>
                <w:rFonts w:ascii="宋体" w:hAnsi="宋体" w:eastAsia="宋体" w:cs="宋体"/>
                <w:sz w:val="14"/>
                <w:szCs w:val="14"/>
              </w:rPr>
            </w:pPr>
            <w:r>
              <w:rPr>
                <w:rFonts w:ascii="宋体" w:hAnsi="宋体" w:eastAsia="宋体" w:cs="宋体"/>
                <w:spacing w:val="8"/>
                <w:sz w:val="14"/>
                <w:szCs w:val="14"/>
              </w:rPr>
              <w:t>安装牢固、平直</w:t>
            </w:r>
          </w:p>
        </w:tc>
        <w:tc>
          <w:tcPr>
            <w:tcW w:w="793" w:type="dxa"/>
            <w:vAlign w:val="top"/>
          </w:tcPr>
          <w:p w14:paraId="087A74AB">
            <w:pPr>
              <w:spacing w:before="9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3B2EE38E">
            <w:pPr>
              <w:spacing w:before="9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54DE6AAB">
            <w:pPr>
              <w:spacing w:before="9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01F4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3CC2D5E7">
            <w:pPr>
              <w:rPr>
                <w:rFonts w:ascii="Arial"/>
                <w:sz w:val="21"/>
              </w:rPr>
            </w:pPr>
          </w:p>
        </w:tc>
        <w:tc>
          <w:tcPr>
            <w:tcW w:w="2254" w:type="dxa"/>
            <w:vAlign w:val="top"/>
          </w:tcPr>
          <w:p w14:paraId="2FBD1533">
            <w:pPr>
              <w:spacing w:before="103" w:line="232" w:lineRule="auto"/>
              <w:ind w:left="979"/>
              <w:rPr>
                <w:rFonts w:ascii="宋体" w:hAnsi="宋体" w:eastAsia="宋体" w:cs="宋体"/>
                <w:sz w:val="14"/>
                <w:szCs w:val="14"/>
              </w:rPr>
            </w:pPr>
            <w:r>
              <w:rPr>
                <w:rFonts w:ascii="宋体" w:hAnsi="宋体" w:eastAsia="宋体" w:cs="宋体"/>
                <w:spacing w:val="3"/>
                <w:sz w:val="14"/>
                <w:szCs w:val="14"/>
              </w:rPr>
              <w:t>空鼓</w:t>
            </w:r>
          </w:p>
        </w:tc>
        <w:tc>
          <w:tcPr>
            <w:tcW w:w="3163" w:type="dxa"/>
            <w:vAlign w:val="top"/>
          </w:tcPr>
          <w:p w14:paraId="56DC5D57">
            <w:pPr>
              <w:spacing w:before="103" w:line="232" w:lineRule="auto"/>
              <w:ind w:left="1362"/>
              <w:rPr>
                <w:rFonts w:ascii="宋体" w:hAnsi="宋体" w:eastAsia="宋体" w:cs="宋体"/>
                <w:sz w:val="14"/>
                <w:szCs w:val="14"/>
              </w:rPr>
            </w:pPr>
            <w:r>
              <w:rPr>
                <w:rFonts w:ascii="宋体" w:hAnsi="宋体" w:eastAsia="宋体" w:cs="宋体"/>
                <w:spacing w:val="7"/>
                <w:sz w:val="14"/>
                <w:szCs w:val="14"/>
              </w:rPr>
              <w:t>无空鼓</w:t>
            </w:r>
          </w:p>
        </w:tc>
        <w:tc>
          <w:tcPr>
            <w:tcW w:w="793" w:type="dxa"/>
            <w:vAlign w:val="top"/>
          </w:tcPr>
          <w:p w14:paraId="6D59FED8">
            <w:pPr>
              <w:spacing w:before="95"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1CD64CA7">
            <w:pPr>
              <w:spacing w:before="95"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18329778">
            <w:pPr>
              <w:spacing w:before="95"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5A00A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14:paraId="40D749E8">
            <w:pPr>
              <w:rPr>
                <w:rFonts w:ascii="Arial"/>
                <w:sz w:val="21"/>
              </w:rPr>
            </w:pPr>
          </w:p>
        </w:tc>
        <w:tc>
          <w:tcPr>
            <w:tcW w:w="2254" w:type="dxa"/>
            <w:vAlign w:val="top"/>
          </w:tcPr>
          <w:p w14:paraId="55417277">
            <w:pPr>
              <w:spacing w:before="102" w:line="232" w:lineRule="auto"/>
              <w:ind w:left="897"/>
              <w:rPr>
                <w:rFonts w:ascii="宋体" w:hAnsi="宋体" w:eastAsia="宋体" w:cs="宋体"/>
                <w:sz w:val="14"/>
                <w:szCs w:val="14"/>
              </w:rPr>
            </w:pPr>
            <w:r>
              <w:rPr>
                <w:rFonts w:ascii="宋体" w:hAnsi="宋体" w:eastAsia="宋体" w:cs="宋体"/>
                <w:spacing w:val="7"/>
                <w:sz w:val="14"/>
                <w:szCs w:val="14"/>
              </w:rPr>
              <w:t>平整度</w:t>
            </w:r>
          </w:p>
        </w:tc>
        <w:tc>
          <w:tcPr>
            <w:tcW w:w="3163" w:type="dxa"/>
            <w:vAlign w:val="top"/>
          </w:tcPr>
          <w:p w14:paraId="53A02582">
            <w:pPr>
              <w:pStyle w:val="6"/>
              <w:spacing w:before="125" w:line="202" w:lineRule="auto"/>
              <w:ind w:left="1271"/>
            </w:pPr>
            <w:r>
              <w:rPr>
                <w:spacing w:val="7"/>
              </w:rPr>
              <w:t>&lt;3</w:t>
            </w:r>
            <w:r>
              <w:t>mm</w:t>
            </w:r>
            <w:r>
              <w:rPr>
                <w:spacing w:val="7"/>
              </w:rPr>
              <w:t>/2m</w:t>
            </w:r>
          </w:p>
        </w:tc>
        <w:tc>
          <w:tcPr>
            <w:tcW w:w="793" w:type="dxa"/>
            <w:vAlign w:val="top"/>
          </w:tcPr>
          <w:p w14:paraId="23F0E832">
            <w:pPr>
              <w:spacing w:before="9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65ACC23C">
            <w:pPr>
              <w:spacing w:before="9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091D23F7">
            <w:pPr>
              <w:spacing w:before="9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7CF1F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14:paraId="5929BD7A">
            <w:pPr>
              <w:spacing w:line="409" w:lineRule="auto"/>
              <w:rPr>
                <w:rFonts w:ascii="Arial"/>
                <w:sz w:val="21"/>
              </w:rPr>
            </w:pPr>
          </w:p>
          <w:p w14:paraId="11319C9C">
            <w:pPr>
              <w:spacing w:before="45" w:line="232" w:lineRule="auto"/>
              <w:ind w:left="473"/>
              <w:rPr>
                <w:rFonts w:ascii="宋体" w:hAnsi="宋体" w:eastAsia="宋体" w:cs="宋体"/>
                <w:sz w:val="14"/>
                <w:szCs w:val="14"/>
              </w:rPr>
            </w:pPr>
            <w:r>
              <w:rPr>
                <w:rFonts w:ascii="宋体" w:hAnsi="宋体" w:eastAsia="宋体" w:cs="宋体"/>
                <w:spacing w:val="4"/>
                <w:sz w:val="14"/>
                <w:szCs w:val="14"/>
              </w:rPr>
              <w:t>天花</w:t>
            </w:r>
          </w:p>
        </w:tc>
        <w:tc>
          <w:tcPr>
            <w:tcW w:w="2254" w:type="dxa"/>
            <w:vAlign w:val="top"/>
          </w:tcPr>
          <w:p w14:paraId="2B557CE3">
            <w:pPr>
              <w:spacing w:before="104" w:line="238" w:lineRule="auto"/>
              <w:ind w:left="974"/>
              <w:rPr>
                <w:rFonts w:ascii="宋体" w:hAnsi="宋体" w:eastAsia="宋体" w:cs="宋体"/>
                <w:sz w:val="14"/>
                <w:szCs w:val="14"/>
              </w:rPr>
            </w:pPr>
            <w:r>
              <w:rPr>
                <w:rFonts w:ascii="宋体" w:hAnsi="宋体" w:eastAsia="宋体" w:cs="宋体"/>
                <w:spacing w:val="6"/>
                <w:sz w:val="14"/>
                <w:szCs w:val="14"/>
              </w:rPr>
              <w:t>造型</w:t>
            </w:r>
          </w:p>
        </w:tc>
        <w:tc>
          <w:tcPr>
            <w:tcW w:w="3163" w:type="dxa"/>
            <w:vAlign w:val="top"/>
          </w:tcPr>
          <w:p w14:paraId="633B7C03">
            <w:pPr>
              <w:spacing w:before="104"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02F88824">
            <w:pPr>
              <w:spacing w:before="96"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3373A55C">
            <w:pPr>
              <w:spacing w:before="96"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065129EE">
            <w:pPr>
              <w:spacing w:before="96"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718D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0F6F9189">
            <w:pPr>
              <w:rPr>
                <w:rFonts w:ascii="Arial"/>
                <w:sz w:val="21"/>
              </w:rPr>
            </w:pPr>
          </w:p>
        </w:tc>
        <w:tc>
          <w:tcPr>
            <w:tcW w:w="2254" w:type="dxa"/>
            <w:vAlign w:val="top"/>
          </w:tcPr>
          <w:p w14:paraId="6F18F74D">
            <w:pPr>
              <w:spacing w:before="106" w:line="232" w:lineRule="auto"/>
              <w:ind w:left="764"/>
              <w:rPr>
                <w:rFonts w:ascii="宋体" w:hAnsi="宋体" w:eastAsia="宋体" w:cs="宋体"/>
                <w:sz w:val="14"/>
                <w:szCs w:val="14"/>
              </w:rPr>
            </w:pPr>
            <w:r>
              <w:rPr>
                <w:rFonts w:ascii="宋体" w:hAnsi="宋体" w:eastAsia="宋体" w:cs="宋体"/>
                <w:spacing w:val="5"/>
                <w:sz w:val="14"/>
                <w:szCs w:val="14"/>
              </w:rPr>
              <w:t>图案、颜色</w:t>
            </w:r>
          </w:p>
        </w:tc>
        <w:tc>
          <w:tcPr>
            <w:tcW w:w="3163" w:type="dxa"/>
            <w:vAlign w:val="top"/>
          </w:tcPr>
          <w:p w14:paraId="73C1EFD1">
            <w:pPr>
              <w:spacing w:before="106"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68C4E051">
            <w:pPr>
              <w:spacing w:before="9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6E5FA16A">
            <w:pPr>
              <w:spacing w:before="9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744EB0D5">
            <w:pPr>
              <w:spacing w:before="9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40D80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14:paraId="2A76E576">
            <w:pPr>
              <w:rPr>
                <w:rFonts w:ascii="Arial"/>
                <w:sz w:val="21"/>
              </w:rPr>
            </w:pPr>
          </w:p>
        </w:tc>
        <w:tc>
          <w:tcPr>
            <w:tcW w:w="2254" w:type="dxa"/>
            <w:vAlign w:val="top"/>
          </w:tcPr>
          <w:p w14:paraId="2D076E2E">
            <w:pPr>
              <w:spacing w:before="105" w:line="232" w:lineRule="auto"/>
              <w:ind w:left="897"/>
              <w:rPr>
                <w:rFonts w:ascii="宋体" w:hAnsi="宋体" w:eastAsia="宋体" w:cs="宋体"/>
                <w:sz w:val="14"/>
                <w:szCs w:val="14"/>
              </w:rPr>
            </w:pPr>
            <w:r>
              <w:rPr>
                <w:rFonts w:ascii="宋体" w:hAnsi="宋体" w:eastAsia="宋体" w:cs="宋体"/>
                <w:spacing w:val="7"/>
                <w:sz w:val="14"/>
                <w:szCs w:val="14"/>
              </w:rPr>
              <w:t>平整度</w:t>
            </w:r>
          </w:p>
        </w:tc>
        <w:tc>
          <w:tcPr>
            <w:tcW w:w="3163" w:type="dxa"/>
            <w:vAlign w:val="top"/>
          </w:tcPr>
          <w:p w14:paraId="20A3A1A3">
            <w:pPr>
              <w:pStyle w:val="6"/>
              <w:spacing w:before="128" w:line="202" w:lineRule="auto"/>
              <w:ind w:left="1271"/>
            </w:pPr>
            <w:r>
              <w:rPr>
                <w:spacing w:val="7"/>
              </w:rPr>
              <w:t>&lt;3</w:t>
            </w:r>
            <w:r>
              <w:t>mm</w:t>
            </w:r>
            <w:r>
              <w:rPr>
                <w:spacing w:val="7"/>
              </w:rPr>
              <w:t>/2m</w:t>
            </w:r>
          </w:p>
        </w:tc>
        <w:tc>
          <w:tcPr>
            <w:tcW w:w="793" w:type="dxa"/>
            <w:vAlign w:val="top"/>
          </w:tcPr>
          <w:p w14:paraId="5AEAADD6">
            <w:pPr>
              <w:spacing w:before="97"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E1C4AE0">
            <w:pPr>
              <w:spacing w:before="97"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32B6D185">
            <w:pPr>
              <w:spacing w:before="97"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273D2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14:paraId="6F65EE27">
            <w:pPr>
              <w:spacing w:line="293" w:lineRule="auto"/>
              <w:rPr>
                <w:rFonts w:ascii="Arial"/>
                <w:sz w:val="21"/>
              </w:rPr>
            </w:pPr>
          </w:p>
          <w:p w14:paraId="31F1411C">
            <w:pPr>
              <w:spacing w:line="293" w:lineRule="auto"/>
              <w:rPr>
                <w:rFonts w:ascii="Arial"/>
                <w:sz w:val="21"/>
              </w:rPr>
            </w:pPr>
          </w:p>
          <w:p w14:paraId="006E20C5">
            <w:pPr>
              <w:spacing w:before="46" w:line="230" w:lineRule="auto"/>
              <w:ind w:left="470"/>
              <w:rPr>
                <w:rFonts w:ascii="宋体" w:hAnsi="宋体" w:eastAsia="宋体" w:cs="宋体"/>
                <w:sz w:val="14"/>
                <w:szCs w:val="14"/>
              </w:rPr>
            </w:pPr>
            <w:r>
              <w:rPr>
                <w:rFonts w:ascii="宋体" w:hAnsi="宋体" w:eastAsia="宋体" w:cs="宋体"/>
                <w:spacing w:val="6"/>
                <w:sz w:val="14"/>
                <w:szCs w:val="14"/>
              </w:rPr>
              <w:t>机电</w:t>
            </w:r>
          </w:p>
        </w:tc>
        <w:tc>
          <w:tcPr>
            <w:tcW w:w="2254" w:type="dxa"/>
            <w:vAlign w:val="top"/>
          </w:tcPr>
          <w:p w14:paraId="5FF236EE">
            <w:pPr>
              <w:spacing w:before="107" w:line="231" w:lineRule="auto"/>
              <w:ind w:left="675"/>
              <w:rPr>
                <w:rFonts w:ascii="宋体" w:hAnsi="宋体" w:eastAsia="宋体" w:cs="宋体"/>
                <w:sz w:val="14"/>
                <w:szCs w:val="14"/>
              </w:rPr>
            </w:pPr>
            <w:r>
              <w:rPr>
                <w:rFonts w:ascii="宋体" w:hAnsi="宋体" w:eastAsia="宋体" w:cs="宋体"/>
                <w:spacing w:val="8"/>
                <w:sz w:val="14"/>
                <w:szCs w:val="14"/>
              </w:rPr>
              <w:t>开关插座数量</w:t>
            </w:r>
          </w:p>
        </w:tc>
        <w:tc>
          <w:tcPr>
            <w:tcW w:w="3163" w:type="dxa"/>
            <w:vAlign w:val="top"/>
          </w:tcPr>
          <w:p w14:paraId="0A5AB8E7">
            <w:pPr>
              <w:spacing w:before="107"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4827394F">
            <w:pPr>
              <w:spacing w:before="9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19FDE2ED">
            <w:pPr>
              <w:spacing w:before="9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1B8DFB8E">
            <w:pPr>
              <w:spacing w:before="9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2E673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2DFD119E">
            <w:pPr>
              <w:rPr>
                <w:rFonts w:ascii="Arial"/>
                <w:sz w:val="21"/>
              </w:rPr>
            </w:pPr>
          </w:p>
        </w:tc>
        <w:tc>
          <w:tcPr>
            <w:tcW w:w="2254" w:type="dxa"/>
            <w:vAlign w:val="top"/>
          </w:tcPr>
          <w:p w14:paraId="3646D1B8">
            <w:pPr>
              <w:spacing w:before="109" w:line="232" w:lineRule="auto"/>
              <w:ind w:left="675"/>
              <w:rPr>
                <w:rFonts w:ascii="宋体" w:hAnsi="宋体" w:eastAsia="宋体" w:cs="宋体"/>
                <w:sz w:val="14"/>
                <w:szCs w:val="14"/>
              </w:rPr>
            </w:pPr>
            <w:r>
              <w:rPr>
                <w:rFonts w:ascii="宋体" w:hAnsi="宋体" w:eastAsia="宋体" w:cs="宋体"/>
                <w:spacing w:val="8"/>
                <w:sz w:val="14"/>
                <w:szCs w:val="14"/>
              </w:rPr>
              <w:t>开关插座位置</w:t>
            </w:r>
          </w:p>
        </w:tc>
        <w:tc>
          <w:tcPr>
            <w:tcW w:w="3163" w:type="dxa"/>
            <w:vAlign w:val="top"/>
          </w:tcPr>
          <w:p w14:paraId="2437DB11">
            <w:pPr>
              <w:spacing w:before="109"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40380488">
            <w:pPr>
              <w:spacing w:before="101"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2F865DBD">
            <w:pPr>
              <w:spacing w:before="101"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4C7923A8">
            <w:pPr>
              <w:spacing w:before="101"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4F14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11149509">
            <w:pPr>
              <w:rPr>
                <w:rFonts w:ascii="Arial"/>
                <w:sz w:val="21"/>
              </w:rPr>
            </w:pPr>
          </w:p>
        </w:tc>
        <w:tc>
          <w:tcPr>
            <w:tcW w:w="2254" w:type="dxa"/>
            <w:vAlign w:val="top"/>
          </w:tcPr>
          <w:p w14:paraId="79567CBA">
            <w:pPr>
              <w:spacing w:before="108" w:line="231" w:lineRule="auto"/>
              <w:ind w:left="824"/>
              <w:rPr>
                <w:rFonts w:ascii="宋体" w:hAnsi="宋体" w:eastAsia="宋体" w:cs="宋体"/>
                <w:sz w:val="14"/>
                <w:szCs w:val="14"/>
              </w:rPr>
            </w:pPr>
            <w:r>
              <w:rPr>
                <w:rFonts w:ascii="宋体" w:hAnsi="宋体" w:eastAsia="宋体" w:cs="宋体"/>
                <w:spacing w:val="7"/>
                <w:sz w:val="14"/>
                <w:szCs w:val="14"/>
              </w:rPr>
              <w:t>灯具数量</w:t>
            </w:r>
          </w:p>
        </w:tc>
        <w:tc>
          <w:tcPr>
            <w:tcW w:w="3163" w:type="dxa"/>
            <w:vAlign w:val="top"/>
          </w:tcPr>
          <w:p w14:paraId="79E09087">
            <w:pPr>
              <w:spacing w:before="108"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3CF4E5D5">
            <w:pPr>
              <w:spacing w:before="10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18F9F8B">
            <w:pPr>
              <w:spacing w:before="10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374D8A83">
            <w:pPr>
              <w:spacing w:before="10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7C4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14:paraId="7821C186">
            <w:pPr>
              <w:rPr>
                <w:rFonts w:ascii="Arial"/>
                <w:sz w:val="21"/>
              </w:rPr>
            </w:pPr>
          </w:p>
        </w:tc>
        <w:tc>
          <w:tcPr>
            <w:tcW w:w="2254" w:type="dxa"/>
            <w:vAlign w:val="top"/>
          </w:tcPr>
          <w:p w14:paraId="4EC2F0C6">
            <w:pPr>
              <w:spacing w:before="110" w:line="233" w:lineRule="auto"/>
              <w:ind w:left="449"/>
              <w:rPr>
                <w:rFonts w:ascii="宋体" w:hAnsi="宋体" w:eastAsia="宋体" w:cs="宋体"/>
                <w:sz w:val="14"/>
                <w:szCs w:val="14"/>
              </w:rPr>
            </w:pPr>
            <w:r>
              <w:rPr>
                <w:rFonts w:ascii="宋体" w:hAnsi="宋体" w:eastAsia="宋体" w:cs="宋体"/>
                <w:spacing w:val="9"/>
                <w:sz w:val="14"/>
                <w:szCs w:val="14"/>
              </w:rPr>
              <w:t>通电及用电设备调试</w:t>
            </w:r>
          </w:p>
        </w:tc>
        <w:tc>
          <w:tcPr>
            <w:tcW w:w="3163" w:type="dxa"/>
            <w:vAlign w:val="top"/>
          </w:tcPr>
          <w:p w14:paraId="2177B433">
            <w:pPr>
              <w:spacing w:before="110" w:line="231" w:lineRule="auto"/>
              <w:ind w:left="1155"/>
              <w:rPr>
                <w:rFonts w:ascii="宋体" w:hAnsi="宋体" w:eastAsia="宋体" w:cs="宋体"/>
                <w:sz w:val="14"/>
                <w:szCs w:val="14"/>
              </w:rPr>
            </w:pPr>
            <w:r>
              <w:rPr>
                <w:rFonts w:ascii="宋体" w:hAnsi="宋体" w:eastAsia="宋体" w:cs="宋体"/>
                <w:spacing w:val="5"/>
                <w:sz w:val="14"/>
                <w:szCs w:val="14"/>
              </w:rPr>
              <w:t>电路正常使用</w:t>
            </w:r>
          </w:p>
        </w:tc>
        <w:tc>
          <w:tcPr>
            <w:tcW w:w="793" w:type="dxa"/>
            <w:vAlign w:val="top"/>
          </w:tcPr>
          <w:p w14:paraId="08BC80E0">
            <w:pPr>
              <w:spacing w:before="102"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02A3C9D">
            <w:pPr>
              <w:spacing w:before="102"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3A1509EF">
            <w:pPr>
              <w:spacing w:before="102"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20D17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restart"/>
            <w:tcBorders>
              <w:left w:val="single" w:color="000000" w:sz="10" w:space="0"/>
              <w:bottom w:val="nil"/>
            </w:tcBorders>
            <w:vAlign w:val="top"/>
          </w:tcPr>
          <w:p w14:paraId="05E99737">
            <w:pPr>
              <w:spacing w:line="248" w:lineRule="auto"/>
              <w:rPr>
                <w:rFonts w:ascii="Arial"/>
                <w:sz w:val="21"/>
              </w:rPr>
            </w:pPr>
          </w:p>
          <w:p w14:paraId="472D8A84">
            <w:pPr>
              <w:spacing w:line="249" w:lineRule="auto"/>
              <w:rPr>
                <w:rFonts w:ascii="Arial"/>
                <w:sz w:val="21"/>
              </w:rPr>
            </w:pPr>
          </w:p>
          <w:p w14:paraId="7F2FF5DD">
            <w:pPr>
              <w:spacing w:line="249" w:lineRule="auto"/>
              <w:rPr>
                <w:rFonts w:ascii="Arial"/>
                <w:sz w:val="21"/>
              </w:rPr>
            </w:pPr>
          </w:p>
          <w:p w14:paraId="27E9E320">
            <w:pPr>
              <w:spacing w:line="249" w:lineRule="auto"/>
              <w:rPr>
                <w:rFonts w:ascii="Arial"/>
                <w:sz w:val="21"/>
              </w:rPr>
            </w:pPr>
          </w:p>
          <w:p w14:paraId="134ED3CF">
            <w:pPr>
              <w:spacing w:line="249" w:lineRule="auto"/>
              <w:rPr>
                <w:rFonts w:ascii="Arial"/>
                <w:sz w:val="21"/>
              </w:rPr>
            </w:pPr>
          </w:p>
          <w:p w14:paraId="7B889EE0">
            <w:pPr>
              <w:spacing w:before="46" w:line="234" w:lineRule="auto"/>
              <w:ind w:left="397"/>
              <w:rPr>
                <w:rFonts w:ascii="宋体" w:hAnsi="宋体" w:eastAsia="宋体" w:cs="宋体"/>
                <w:sz w:val="14"/>
                <w:szCs w:val="14"/>
              </w:rPr>
            </w:pPr>
            <w:r>
              <w:rPr>
                <w:rFonts w:ascii="宋体" w:hAnsi="宋体" w:eastAsia="宋体" w:cs="宋体"/>
                <w:spacing w:val="7"/>
                <w:sz w:val="14"/>
                <w:szCs w:val="14"/>
              </w:rPr>
              <w:t>卫生间</w:t>
            </w:r>
          </w:p>
        </w:tc>
        <w:tc>
          <w:tcPr>
            <w:tcW w:w="2254" w:type="dxa"/>
            <w:vAlign w:val="top"/>
          </w:tcPr>
          <w:p w14:paraId="6697D4E4">
            <w:pPr>
              <w:spacing w:before="112" w:line="233" w:lineRule="auto"/>
              <w:ind w:left="825"/>
              <w:rPr>
                <w:rFonts w:ascii="宋体" w:hAnsi="宋体" w:eastAsia="宋体" w:cs="宋体"/>
                <w:sz w:val="14"/>
                <w:szCs w:val="14"/>
              </w:rPr>
            </w:pPr>
            <w:r>
              <w:rPr>
                <w:rFonts w:ascii="宋体" w:hAnsi="宋体" w:eastAsia="宋体" w:cs="宋体"/>
                <w:spacing w:val="7"/>
                <w:sz w:val="14"/>
                <w:szCs w:val="14"/>
              </w:rPr>
              <w:t>卫浴设施</w:t>
            </w:r>
          </w:p>
        </w:tc>
        <w:tc>
          <w:tcPr>
            <w:tcW w:w="3163" w:type="dxa"/>
            <w:vAlign w:val="top"/>
          </w:tcPr>
          <w:p w14:paraId="18885868">
            <w:pPr>
              <w:spacing w:before="112" w:line="231" w:lineRule="auto"/>
              <w:ind w:left="686"/>
              <w:rPr>
                <w:rFonts w:ascii="宋体" w:hAnsi="宋体" w:eastAsia="宋体" w:cs="宋体"/>
                <w:sz w:val="14"/>
                <w:szCs w:val="14"/>
              </w:rPr>
            </w:pPr>
            <w:r>
              <w:rPr>
                <w:rFonts w:ascii="宋体" w:hAnsi="宋体" w:eastAsia="宋体" w:cs="宋体"/>
                <w:spacing w:val="9"/>
                <w:sz w:val="14"/>
                <w:szCs w:val="14"/>
              </w:rPr>
              <w:t>配置齐全、位置正确、牢固</w:t>
            </w:r>
          </w:p>
        </w:tc>
        <w:tc>
          <w:tcPr>
            <w:tcW w:w="793" w:type="dxa"/>
            <w:vAlign w:val="top"/>
          </w:tcPr>
          <w:p w14:paraId="4BE77528">
            <w:pPr>
              <w:spacing w:before="10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BB30251">
            <w:pPr>
              <w:spacing w:before="10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56DC1EFD">
            <w:pPr>
              <w:spacing w:before="10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08AD4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65" w:type="dxa"/>
            <w:vMerge w:val="continue"/>
            <w:tcBorders>
              <w:top w:val="nil"/>
              <w:left w:val="single" w:color="000000" w:sz="10" w:space="0"/>
              <w:bottom w:val="nil"/>
            </w:tcBorders>
            <w:vAlign w:val="top"/>
          </w:tcPr>
          <w:p w14:paraId="56729E5B">
            <w:pPr>
              <w:rPr>
                <w:rFonts w:ascii="Arial"/>
                <w:sz w:val="21"/>
              </w:rPr>
            </w:pPr>
          </w:p>
        </w:tc>
        <w:tc>
          <w:tcPr>
            <w:tcW w:w="2254" w:type="dxa"/>
            <w:vAlign w:val="top"/>
          </w:tcPr>
          <w:p w14:paraId="658ABB9D">
            <w:pPr>
              <w:spacing w:before="275" w:line="231" w:lineRule="auto"/>
              <w:ind w:left="838"/>
              <w:rPr>
                <w:rFonts w:ascii="宋体" w:hAnsi="宋体" w:eastAsia="宋体" w:cs="宋体"/>
                <w:sz w:val="14"/>
                <w:szCs w:val="14"/>
              </w:rPr>
            </w:pPr>
            <w:r>
              <w:rPr>
                <w:rFonts w:ascii="宋体" w:hAnsi="宋体" w:eastAsia="宋体" w:cs="宋体"/>
                <w:spacing w:val="4"/>
                <w:sz w:val="14"/>
                <w:szCs w:val="14"/>
              </w:rPr>
              <w:t>闭水测试</w:t>
            </w:r>
          </w:p>
        </w:tc>
        <w:tc>
          <w:tcPr>
            <w:tcW w:w="3163" w:type="dxa"/>
            <w:vAlign w:val="top"/>
          </w:tcPr>
          <w:p w14:paraId="549F5D79">
            <w:pPr>
              <w:pStyle w:val="6"/>
              <w:spacing w:before="109" w:line="363" w:lineRule="auto"/>
              <w:ind w:left="1286" w:right="138" w:hanging="1162"/>
              <w:rPr>
                <w:rFonts w:ascii="宋体" w:hAnsi="宋体" w:eastAsia="宋体" w:cs="宋体"/>
              </w:rPr>
            </w:pPr>
            <w:r>
              <w:rPr>
                <w:rFonts w:ascii="宋体" w:hAnsi="宋体" w:eastAsia="宋体" w:cs="宋体"/>
                <w:spacing w:val="7"/>
              </w:rPr>
              <w:t>蓄水时间</w:t>
            </w:r>
            <w:r>
              <w:rPr>
                <w:spacing w:val="7"/>
              </w:rPr>
              <w:t>&gt;24</w:t>
            </w:r>
            <w:r>
              <w:rPr>
                <w:rFonts w:ascii="宋体" w:hAnsi="宋体" w:eastAsia="宋体" w:cs="宋体"/>
                <w:spacing w:val="7"/>
              </w:rPr>
              <w:t>小时，检验模块底部有无渗水、 漏水现象</w:t>
            </w:r>
          </w:p>
        </w:tc>
        <w:tc>
          <w:tcPr>
            <w:tcW w:w="793" w:type="dxa"/>
            <w:vAlign w:val="top"/>
          </w:tcPr>
          <w:p w14:paraId="20C767F4">
            <w:pPr>
              <w:spacing w:before="266"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0B85EDEC">
            <w:pPr>
              <w:spacing w:before="266"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3B0ABFFC">
            <w:pPr>
              <w:spacing w:before="266"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67719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4" w:hRule="atLeast"/>
        </w:trPr>
        <w:tc>
          <w:tcPr>
            <w:tcW w:w="1265" w:type="dxa"/>
            <w:vMerge w:val="continue"/>
            <w:tcBorders>
              <w:top w:val="nil"/>
              <w:left w:val="single" w:color="000000" w:sz="10" w:space="0"/>
              <w:bottom w:val="nil"/>
            </w:tcBorders>
            <w:vAlign w:val="top"/>
          </w:tcPr>
          <w:p w14:paraId="2D0D973D">
            <w:pPr>
              <w:rPr>
                <w:rFonts w:ascii="Arial"/>
                <w:sz w:val="21"/>
              </w:rPr>
            </w:pPr>
          </w:p>
        </w:tc>
        <w:tc>
          <w:tcPr>
            <w:tcW w:w="2254" w:type="dxa"/>
            <w:vAlign w:val="top"/>
          </w:tcPr>
          <w:p w14:paraId="1CCFBC03">
            <w:pPr>
              <w:spacing w:line="279" w:lineRule="auto"/>
              <w:rPr>
                <w:rFonts w:ascii="Arial"/>
                <w:sz w:val="21"/>
              </w:rPr>
            </w:pPr>
          </w:p>
          <w:p w14:paraId="1D5F503C">
            <w:pPr>
              <w:spacing w:line="280" w:lineRule="auto"/>
              <w:rPr>
                <w:rFonts w:ascii="Arial"/>
                <w:sz w:val="21"/>
              </w:rPr>
            </w:pPr>
          </w:p>
          <w:p w14:paraId="6A95F477">
            <w:pPr>
              <w:spacing w:before="45" w:line="231" w:lineRule="auto"/>
              <w:ind w:left="524"/>
              <w:rPr>
                <w:rFonts w:ascii="宋体" w:hAnsi="宋体" w:eastAsia="宋体" w:cs="宋体"/>
                <w:sz w:val="14"/>
                <w:szCs w:val="14"/>
              </w:rPr>
            </w:pPr>
            <w:r>
              <w:rPr>
                <w:rFonts w:ascii="宋体" w:hAnsi="宋体" w:eastAsia="宋体" w:cs="宋体"/>
                <w:spacing w:val="8"/>
                <w:sz w:val="14"/>
                <w:szCs w:val="14"/>
              </w:rPr>
              <w:t>给水系统渗水测试</w:t>
            </w:r>
          </w:p>
        </w:tc>
        <w:tc>
          <w:tcPr>
            <w:tcW w:w="3163" w:type="dxa"/>
            <w:vAlign w:val="top"/>
          </w:tcPr>
          <w:p w14:paraId="7118DFC8">
            <w:pPr>
              <w:pStyle w:val="6"/>
              <w:spacing w:before="108" w:line="231" w:lineRule="auto"/>
              <w:ind w:left="274"/>
              <w:rPr>
                <w:rFonts w:ascii="宋体" w:hAnsi="宋体" w:eastAsia="宋体" w:cs="宋体"/>
              </w:rPr>
            </w:pPr>
            <w:r>
              <w:rPr>
                <w:rFonts w:ascii="宋体" w:hAnsi="宋体" w:eastAsia="宋体" w:cs="宋体"/>
                <w:spacing w:val="8"/>
              </w:rPr>
              <w:t>试验压力为工作压力的</w:t>
            </w:r>
            <w:r>
              <w:rPr>
                <w:spacing w:val="8"/>
              </w:rPr>
              <w:t>1</w:t>
            </w:r>
            <w:r>
              <w:rPr>
                <w:rFonts w:ascii="宋体" w:hAnsi="宋体" w:eastAsia="宋体" w:cs="宋体"/>
                <w:spacing w:val="8"/>
              </w:rPr>
              <w:t>.</w:t>
            </w:r>
            <w:r>
              <w:rPr>
                <w:spacing w:val="8"/>
              </w:rPr>
              <w:t>5</w:t>
            </w:r>
            <w:r>
              <w:rPr>
                <w:rFonts w:ascii="宋体" w:hAnsi="宋体" w:eastAsia="宋体" w:cs="宋体"/>
                <w:spacing w:val="8"/>
              </w:rPr>
              <w:t>倍，但不小于</w:t>
            </w:r>
          </w:p>
          <w:p w14:paraId="0CBA1970">
            <w:pPr>
              <w:pStyle w:val="6"/>
              <w:spacing w:before="157" w:line="425" w:lineRule="auto"/>
              <w:ind w:left="125" w:right="115" w:firstLine="6"/>
              <w:rPr>
                <w:rFonts w:ascii="宋体" w:hAnsi="宋体" w:eastAsia="宋体" w:cs="宋体"/>
              </w:rPr>
            </w:pPr>
            <w:r>
              <w:rPr>
                <w:spacing w:val="9"/>
              </w:rPr>
              <w:t>0</w:t>
            </w:r>
            <w:r>
              <w:rPr>
                <w:rFonts w:ascii="宋体" w:hAnsi="宋体" w:eastAsia="宋体" w:cs="宋体"/>
                <w:spacing w:val="9"/>
              </w:rPr>
              <w:t>.</w:t>
            </w:r>
            <w:r>
              <w:rPr>
                <w:spacing w:val="9"/>
              </w:rPr>
              <w:t>6</w:t>
            </w:r>
            <w:r>
              <w:t>MPa</w:t>
            </w:r>
            <w:r>
              <w:rPr>
                <w:spacing w:val="-12"/>
              </w:rPr>
              <w:t xml:space="preserve"> </w:t>
            </w:r>
            <w:r>
              <w:rPr>
                <w:rFonts w:ascii="宋体" w:hAnsi="宋体" w:eastAsia="宋体" w:cs="宋体"/>
                <w:spacing w:val="9"/>
              </w:rPr>
              <w:t>，升至规定的试验压力后停止加压，</w:t>
            </w:r>
            <w:r>
              <w:rPr>
                <w:rFonts w:ascii="宋体" w:hAnsi="宋体" w:eastAsia="宋体" w:cs="宋体"/>
              </w:rPr>
              <w:t xml:space="preserve"> </w:t>
            </w:r>
            <w:r>
              <w:rPr>
                <w:rFonts w:ascii="宋体" w:hAnsi="宋体" w:eastAsia="宋体" w:cs="宋体"/>
                <w:spacing w:val="9"/>
              </w:rPr>
              <w:t>稳压</w:t>
            </w:r>
            <w:r>
              <w:rPr>
                <w:spacing w:val="9"/>
              </w:rPr>
              <w:t>1</w:t>
            </w:r>
            <w:r>
              <w:rPr>
                <w:rFonts w:ascii="宋体" w:hAnsi="宋体" w:eastAsia="宋体" w:cs="宋体"/>
                <w:spacing w:val="9"/>
              </w:rPr>
              <w:t>小时，观察接头部位是否有掉压和漏水</w:t>
            </w:r>
          </w:p>
          <w:p w14:paraId="3C0C982A">
            <w:pPr>
              <w:spacing w:before="23" w:line="231" w:lineRule="auto"/>
              <w:ind w:left="1439"/>
              <w:rPr>
                <w:rFonts w:ascii="宋体" w:hAnsi="宋体" w:eastAsia="宋体" w:cs="宋体"/>
                <w:sz w:val="14"/>
                <w:szCs w:val="14"/>
              </w:rPr>
            </w:pPr>
            <w:r>
              <w:rPr>
                <w:rFonts w:ascii="宋体" w:hAnsi="宋体" w:eastAsia="宋体" w:cs="宋体"/>
                <w:spacing w:val="5"/>
                <w:sz w:val="14"/>
                <w:szCs w:val="14"/>
              </w:rPr>
              <w:t>现象</w:t>
            </w:r>
          </w:p>
        </w:tc>
        <w:tc>
          <w:tcPr>
            <w:tcW w:w="793" w:type="dxa"/>
            <w:vAlign w:val="top"/>
          </w:tcPr>
          <w:p w14:paraId="0AEA84E7">
            <w:pPr>
              <w:spacing w:line="278" w:lineRule="auto"/>
              <w:rPr>
                <w:rFonts w:ascii="Arial"/>
                <w:sz w:val="21"/>
              </w:rPr>
            </w:pPr>
          </w:p>
          <w:p w14:paraId="194A571B">
            <w:pPr>
              <w:spacing w:line="279" w:lineRule="auto"/>
              <w:rPr>
                <w:rFonts w:ascii="Arial"/>
                <w:sz w:val="21"/>
              </w:rPr>
            </w:pPr>
          </w:p>
          <w:p w14:paraId="5A0B7F86">
            <w:pPr>
              <w:spacing w:before="3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7A8ABBF9">
            <w:pPr>
              <w:spacing w:line="278" w:lineRule="auto"/>
              <w:rPr>
                <w:rFonts w:ascii="Arial"/>
                <w:sz w:val="21"/>
              </w:rPr>
            </w:pPr>
          </w:p>
          <w:p w14:paraId="45907F71">
            <w:pPr>
              <w:spacing w:line="279" w:lineRule="auto"/>
              <w:rPr>
                <w:rFonts w:ascii="Arial"/>
                <w:sz w:val="21"/>
              </w:rPr>
            </w:pPr>
          </w:p>
          <w:p w14:paraId="4BF312C2">
            <w:pPr>
              <w:spacing w:before="3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0F1A825B">
            <w:pPr>
              <w:spacing w:line="278" w:lineRule="auto"/>
              <w:rPr>
                <w:rFonts w:ascii="Arial"/>
                <w:sz w:val="21"/>
              </w:rPr>
            </w:pPr>
          </w:p>
          <w:p w14:paraId="6BA76201">
            <w:pPr>
              <w:spacing w:line="279" w:lineRule="auto"/>
              <w:rPr>
                <w:rFonts w:ascii="Arial"/>
                <w:sz w:val="21"/>
              </w:rPr>
            </w:pPr>
          </w:p>
          <w:p w14:paraId="6A70A27D">
            <w:pPr>
              <w:spacing w:before="3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2D74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tcBorders>
            <w:vAlign w:val="top"/>
          </w:tcPr>
          <w:p w14:paraId="340F80AA">
            <w:pPr>
              <w:rPr>
                <w:rFonts w:ascii="Arial"/>
                <w:sz w:val="21"/>
              </w:rPr>
            </w:pPr>
          </w:p>
        </w:tc>
        <w:tc>
          <w:tcPr>
            <w:tcW w:w="2254" w:type="dxa"/>
            <w:vAlign w:val="top"/>
          </w:tcPr>
          <w:p w14:paraId="7317AF9A">
            <w:pPr>
              <w:spacing w:before="116" w:line="231" w:lineRule="auto"/>
              <w:ind w:left="524"/>
              <w:rPr>
                <w:rFonts w:ascii="宋体" w:hAnsi="宋体" w:eastAsia="宋体" w:cs="宋体"/>
                <w:sz w:val="14"/>
                <w:szCs w:val="14"/>
              </w:rPr>
            </w:pPr>
            <w:r>
              <w:rPr>
                <w:rFonts w:ascii="宋体" w:hAnsi="宋体" w:eastAsia="宋体" w:cs="宋体"/>
                <w:spacing w:val="8"/>
                <w:sz w:val="14"/>
                <w:szCs w:val="14"/>
              </w:rPr>
              <w:t>排水系统渗水测试</w:t>
            </w:r>
          </w:p>
        </w:tc>
        <w:tc>
          <w:tcPr>
            <w:tcW w:w="3163" w:type="dxa"/>
            <w:vAlign w:val="top"/>
          </w:tcPr>
          <w:p w14:paraId="57282C92">
            <w:pPr>
              <w:pStyle w:val="6"/>
              <w:spacing w:before="116" w:line="231" w:lineRule="auto"/>
              <w:ind w:left="945"/>
              <w:rPr>
                <w:rFonts w:ascii="宋体" w:hAnsi="宋体" w:eastAsia="宋体" w:cs="宋体"/>
              </w:rPr>
            </w:pPr>
            <w:r>
              <w:rPr>
                <w:rFonts w:ascii="宋体" w:hAnsi="宋体" w:eastAsia="宋体" w:cs="宋体"/>
                <w:spacing w:val="7"/>
              </w:rPr>
              <w:t>灌水</w:t>
            </w:r>
            <w:r>
              <w:rPr>
                <w:spacing w:val="7"/>
              </w:rPr>
              <w:t>&gt;30</w:t>
            </w:r>
            <w:r>
              <w:rPr>
                <w:rFonts w:ascii="宋体" w:hAnsi="宋体" w:eastAsia="宋体" w:cs="宋体"/>
                <w:spacing w:val="7"/>
              </w:rPr>
              <w:t>分钟无漏水</w:t>
            </w:r>
          </w:p>
        </w:tc>
        <w:tc>
          <w:tcPr>
            <w:tcW w:w="793" w:type="dxa"/>
            <w:vAlign w:val="top"/>
          </w:tcPr>
          <w:p w14:paraId="3969D54B">
            <w:pPr>
              <w:spacing w:before="10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0BFCAE03">
            <w:pPr>
              <w:spacing w:before="10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2FD72648">
            <w:pPr>
              <w:spacing w:before="10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26382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265" w:type="dxa"/>
            <w:vMerge w:val="restart"/>
            <w:tcBorders>
              <w:left w:val="single" w:color="000000" w:sz="10" w:space="0"/>
              <w:bottom w:val="nil"/>
            </w:tcBorders>
            <w:vAlign w:val="top"/>
          </w:tcPr>
          <w:p w14:paraId="3AF035C1">
            <w:pPr>
              <w:spacing w:line="315" w:lineRule="auto"/>
              <w:rPr>
                <w:rFonts w:ascii="Arial"/>
                <w:sz w:val="21"/>
              </w:rPr>
            </w:pPr>
          </w:p>
          <w:p w14:paraId="7E0151C7">
            <w:pPr>
              <w:spacing w:line="316" w:lineRule="auto"/>
              <w:rPr>
                <w:rFonts w:ascii="Arial"/>
                <w:sz w:val="21"/>
              </w:rPr>
            </w:pPr>
          </w:p>
          <w:p w14:paraId="667E6FE0">
            <w:pPr>
              <w:spacing w:line="316" w:lineRule="auto"/>
              <w:rPr>
                <w:rFonts w:ascii="Arial"/>
                <w:sz w:val="21"/>
              </w:rPr>
            </w:pPr>
          </w:p>
          <w:p w14:paraId="240E74D2">
            <w:pPr>
              <w:spacing w:before="45" w:line="235" w:lineRule="auto"/>
              <w:ind w:left="564"/>
              <w:rPr>
                <w:rFonts w:ascii="宋体" w:hAnsi="宋体" w:eastAsia="宋体" w:cs="宋体"/>
                <w:sz w:val="14"/>
                <w:szCs w:val="14"/>
              </w:rPr>
            </w:pPr>
            <w:r>
              <w:rPr>
                <w:rFonts w:ascii="宋体" w:hAnsi="宋体" w:eastAsia="宋体" w:cs="宋体"/>
                <w:sz w:val="14"/>
                <w:szCs w:val="14"/>
              </w:rPr>
              <w:t>门</w:t>
            </w:r>
          </w:p>
        </w:tc>
        <w:tc>
          <w:tcPr>
            <w:tcW w:w="2254" w:type="dxa"/>
            <w:vAlign w:val="top"/>
          </w:tcPr>
          <w:p w14:paraId="08644196">
            <w:pPr>
              <w:spacing w:before="117" w:line="232" w:lineRule="auto"/>
              <w:ind w:left="826"/>
              <w:rPr>
                <w:rFonts w:ascii="宋体" w:hAnsi="宋体" w:eastAsia="宋体" w:cs="宋体"/>
                <w:sz w:val="14"/>
                <w:szCs w:val="14"/>
              </w:rPr>
            </w:pPr>
            <w:r>
              <w:rPr>
                <w:rFonts w:ascii="宋体" w:hAnsi="宋体" w:eastAsia="宋体" w:cs="宋体"/>
                <w:spacing w:val="7"/>
                <w:sz w:val="14"/>
                <w:szCs w:val="14"/>
              </w:rPr>
              <w:t>外观质量</w:t>
            </w:r>
          </w:p>
        </w:tc>
        <w:tc>
          <w:tcPr>
            <w:tcW w:w="3163" w:type="dxa"/>
            <w:vAlign w:val="top"/>
          </w:tcPr>
          <w:p w14:paraId="23B7B938">
            <w:pPr>
              <w:spacing w:before="118" w:line="231" w:lineRule="auto"/>
              <w:ind w:left="1062"/>
              <w:rPr>
                <w:rFonts w:ascii="宋体" w:hAnsi="宋体" w:eastAsia="宋体" w:cs="宋体"/>
                <w:sz w:val="14"/>
                <w:szCs w:val="14"/>
              </w:rPr>
            </w:pPr>
            <w:r>
              <w:rPr>
                <w:rFonts w:ascii="宋体" w:hAnsi="宋体" w:eastAsia="宋体" w:cs="宋体"/>
                <w:spacing w:val="8"/>
                <w:sz w:val="14"/>
                <w:szCs w:val="14"/>
              </w:rPr>
              <w:t>光滑平整无划伤</w:t>
            </w:r>
          </w:p>
        </w:tc>
        <w:tc>
          <w:tcPr>
            <w:tcW w:w="793" w:type="dxa"/>
            <w:vAlign w:val="top"/>
          </w:tcPr>
          <w:p w14:paraId="5080C6A0">
            <w:pPr>
              <w:spacing w:before="10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6AB0771C">
            <w:pPr>
              <w:spacing w:before="10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7E6B5753">
            <w:pPr>
              <w:spacing w:before="10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56279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36CCABFA">
            <w:pPr>
              <w:rPr>
                <w:rFonts w:ascii="Arial"/>
                <w:sz w:val="21"/>
              </w:rPr>
            </w:pPr>
          </w:p>
        </w:tc>
        <w:tc>
          <w:tcPr>
            <w:tcW w:w="2254" w:type="dxa"/>
            <w:vAlign w:val="top"/>
          </w:tcPr>
          <w:p w14:paraId="7E8BB15A">
            <w:pPr>
              <w:spacing w:before="118" w:line="231" w:lineRule="auto"/>
              <w:ind w:left="824"/>
              <w:rPr>
                <w:rFonts w:ascii="宋体" w:hAnsi="宋体" w:eastAsia="宋体" w:cs="宋体"/>
                <w:sz w:val="14"/>
                <w:szCs w:val="14"/>
              </w:rPr>
            </w:pPr>
            <w:r>
              <w:rPr>
                <w:rFonts w:ascii="宋体" w:hAnsi="宋体" w:eastAsia="宋体" w:cs="宋体"/>
                <w:spacing w:val="7"/>
                <w:sz w:val="14"/>
                <w:szCs w:val="14"/>
              </w:rPr>
              <w:t>产品规格</w:t>
            </w:r>
          </w:p>
        </w:tc>
        <w:tc>
          <w:tcPr>
            <w:tcW w:w="3163" w:type="dxa"/>
            <w:vAlign w:val="top"/>
          </w:tcPr>
          <w:p w14:paraId="2481E1AE">
            <w:pPr>
              <w:spacing w:before="118"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303AC5CA">
            <w:pPr>
              <w:spacing w:before="108"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56B0B3B">
            <w:pPr>
              <w:spacing w:before="108"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177E1FB9">
            <w:pPr>
              <w:spacing w:before="108"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0F550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265" w:type="dxa"/>
            <w:vMerge w:val="continue"/>
            <w:tcBorders>
              <w:top w:val="nil"/>
              <w:left w:val="single" w:color="000000" w:sz="10" w:space="0"/>
              <w:bottom w:val="nil"/>
            </w:tcBorders>
            <w:vAlign w:val="top"/>
          </w:tcPr>
          <w:p w14:paraId="108F5E99">
            <w:pPr>
              <w:rPr>
                <w:rFonts w:ascii="Arial"/>
                <w:sz w:val="21"/>
              </w:rPr>
            </w:pPr>
          </w:p>
        </w:tc>
        <w:tc>
          <w:tcPr>
            <w:tcW w:w="2254" w:type="dxa"/>
            <w:vAlign w:val="top"/>
          </w:tcPr>
          <w:p w14:paraId="1F8044FA">
            <w:pPr>
              <w:spacing w:before="118" w:line="232" w:lineRule="auto"/>
              <w:ind w:left="766"/>
              <w:rPr>
                <w:rFonts w:ascii="宋体" w:hAnsi="宋体" w:eastAsia="宋体" w:cs="宋体"/>
                <w:sz w:val="14"/>
                <w:szCs w:val="14"/>
              </w:rPr>
            </w:pPr>
            <w:r>
              <w:rPr>
                <w:rFonts w:ascii="宋体" w:hAnsi="宋体" w:eastAsia="宋体" w:cs="宋体"/>
                <w:spacing w:val="5"/>
                <w:sz w:val="14"/>
                <w:szCs w:val="14"/>
              </w:rPr>
              <w:t>门扇垂直度</w:t>
            </w:r>
          </w:p>
        </w:tc>
        <w:tc>
          <w:tcPr>
            <w:tcW w:w="3163" w:type="dxa"/>
            <w:vAlign w:val="top"/>
          </w:tcPr>
          <w:p w14:paraId="59D99DCC">
            <w:pPr>
              <w:pStyle w:val="6"/>
              <w:spacing w:before="144" w:line="188" w:lineRule="auto"/>
              <w:ind w:left="1356"/>
            </w:pPr>
            <w:r>
              <w:rPr>
                <w:spacing w:val="8"/>
              </w:rPr>
              <w:t>2</w:t>
            </w:r>
            <w:r>
              <w:rPr>
                <w:rFonts w:ascii="宋体" w:hAnsi="宋体" w:eastAsia="宋体" w:cs="宋体"/>
                <w:spacing w:val="8"/>
              </w:rPr>
              <w:t>.</w:t>
            </w:r>
            <w:r>
              <w:rPr>
                <w:spacing w:val="8"/>
              </w:rPr>
              <w:t>0</w:t>
            </w:r>
            <w:r>
              <w:t>mm</w:t>
            </w:r>
          </w:p>
        </w:tc>
        <w:tc>
          <w:tcPr>
            <w:tcW w:w="793" w:type="dxa"/>
            <w:vAlign w:val="top"/>
          </w:tcPr>
          <w:p w14:paraId="5E5E54D2">
            <w:pPr>
              <w:spacing w:before="11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4499ED98">
            <w:pPr>
              <w:spacing w:before="11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7AEAC385">
            <w:pPr>
              <w:spacing w:before="11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F195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2A42026A">
            <w:pPr>
              <w:rPr>
                <w:rFonts w:ascii="Arial"/>
                <w:sz w:val="21"/>
              </w:rPr>
            </w:pPr>
          </w:p>
        </w:tc>
        <w:tc>
          <w:tcPr>
            <w:tcW w:w="2254" w:type="dxa"/>
            <w:vAlign w:val="top"/>
          </w:tcPr>
          <w:p w14:paraId="6E424F53">
            <w:pPr>
              <w:spacing w:before="119" w:line="231" w:lineRule="auto"/>
              <w:ind w:left="540"/>
              <w:rPr>
                <w:rFonts w:ascii="宋体" w:hAnsi="宋体" w:eastAsia="宋体" w:cs="宋体"/>
                <w:sz w:val="14"/>
                <w:szCs w:val="14"/>
              </w:rPr>
            </w:pPr>
            <w:r>
              <w:rPr>
                <w:rFonts w:ascii="宋体" w:hAnsi="宋体" w:eastAsia="宋体" w:cs="宋体"/>
                <w:spacing w:val="6"/>
                <w:sz w:val="14"/>
                <w:szCs w:val="14"/>
              </w:rPr>
              <w:t>门扇与上框间留缝</w:t>
            </w:r>
          </w:p>
        </w:tc>
        <w:tc>
          <w:tcPr>
            <w:tcW w:w="3163" w:type="dxa"/>
            <w:vAlign w:val="top"/>
          </w:tcPr>
          <w:p w14:paraId="496207AA">
            <w:pPr>
              <w:pStyle w:val="6"/>
              <w:spacing w:before="144" w:line="198" w:lineRule="auto"/>
              <w:ind w:left="1365"/>
            </w:pPr>
            <w:r>
              <w:rPr>
                <w:spacing w:val="4"/>
              </w:rPr>
              <w:t>1~3</w:t>
            </w:r>
            <w:r>
              <w:t>mm</w:t>
            </w:r>
          </w:p>
        </w:tc>
        <w:tc>
          <w:tcPr>
            <w:tcW w:w="793" w:type="dxa"/>
            <w:vAlign w:val="top"/>
          </w:tcPr>
          <w:p w14:paraId="255621C3">
            <w:pPr>
              <w:spacing w:before="11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5F5D89BA">
            <w:pPr>
              <w:spacing w:before="11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50D4BC72">
            <w:pPr>
              <w:spacing w:before="11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41513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265" w:type="dxa"/>
            <w:vMerge w:val="continue"/>
            <w:tcBorders>
              <w:top w:val="nil"/>
              <w:left w:val="single" w:color="000000" w:sz="10" w:space="0"/>
              <w:bottom w:val="nil"/>
            </w:tcBorders>
            <w:vAlign w:val="top"/>
          </w:tcPr>
          <w:p w14:paraId="400B15D1">
            <w:pPr>
              <w:rPr>
                <w:rFonts w:ascii="Arial"/>
                <w:sz w:val="21"/>
              </w:rPr>
            </w:pPr>
          </w:p>
        </w:tc>
        <w:tc>
          <w:tcPr>
            <w:tcW w:w="2254" w:type="dxa"/>
            <w:vAlign w:val="top"/>
          </w:tcPr>
          <w:p w14:paraId="5121FECA">
            <w:pPr>
              <w:spacing w:before="120" w:line="231" w:lineRule="auto"/>
              <w:ind w:left="540"/>
              <w:rPr>
                <w:rFonts w:ascii="宋体" w:hAnsi="宋体" w:eastAsia="宋体" w:cs="宋体"/>
                <w:sz w:val="14"/>
                <w:szCs w:val="14"/>
              </w:rPr>
            </w:pPr>
            <w:r>
              <w:rPr>
                <w:rFonts w:ascii="宋体" w:hAnsi="宋体" w:eastAsia="宋体" w:cs="宋体"/>
                <w:spacing w:val="6"/>
                <w:sz w:val="14"/>
                <w:szCs w:val="14"/>
              </w:rPr>
              <w:t>门扇与下框间留缝</w:t>
            </w:r>
          </w:p>
        </w:tc>
        <w:tc>
          <w:tcPr>
            <w:tcW w:w="3163" w:type="dxa"/>
            <w:vAlign w:val="top"/>
          </w:tcPr>
          <w:p w14:paraId="546C5611">
            <w:pPr>
              <w:pStyle w:val="6"/>
              <w:spacing w:before="146" w:line="198" w:lineRule="auto"/>
              <w:ind w:left="1354"/>
            </w:pPr>
            <w:r>
              <w:rPr>
                <w:spacing w:val="8"/>
              </w:rPr>
              <w:t>3~5</w:t>
            </w:r>
            <w:r>
              <w:t>mm</w:t>
            </w:r>
          </w:p>
        </w:tc>
        <w:tc>
          <w:tcPr>
            <w:tcW w:w="793" w:type="dxa"/>
            <w:vAlign w:val="top"/>
          </w:tcPr>
          <w:p w14:paraId="0A7BC7DB">
            <w:pPr>
              <w:spacing w:before="110"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72EB858B">
            <w:pPr>
              <w:spacing w:before="110"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6116C185">
            <w:pPr>
              <w:spacing w:before="110"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5443D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265" w:type="dxa"/>
            <w:vMerge w:val="continue"/>
            <w:tcBorders>
              <w:top w:val="nil"/>
              <w:left w:val="single" w:color="000000" w:sz="10" w:space="0"/>
              <w:bottom w:val="single" w:color="000000" w:sz="10" w:space="0"/>
            </w:tcBorders>
            <w:vAlign w:val="top"/>
          </w:tcPr>
          <w:p w14:paraId="46E1CFF5">
            <w:pPr>
              <w:rPr>
                <w:rFonts w:ascii="Arial"/>
                <w:sz w:val="21"/>
              </w:rPr>
            </w:pPr>
          </w:p>
        </w:tc>
        <w:tc>
          <w:tcPr>
            <w:tcW w:w="2254" w:type="dxa"/>
            <w:tcBorders>
              <w:bottom w:val="single" w:color="000000" w:sz="10" w:space="0"/>
            </w:tcBorders>
            <w:vAlign w:val="top"/>
          </w:tcPr>
          <w:p w14:paraId="79D9337F">
            <w:pPr>
              <w:spacing w:before="120" w:line="231" w:lineRule="auto"/>
              <w:ind w:left="826"/>
              <w:rPr>
                <w:rFonts w:ascii="宋体" w:hAnsi="宋体" w:eastAsia="宋体" w:cs="宋体"/>
                <w:sz w:val="14"/>
                <w:szCs w:val="14"/>
              </w:rPr>
            </w:pPr>
            <w:r>
              <w:rPr>
                <w:rFonts w:ascii="宋体" w:hAnsi="宋体" w:eastAsia="宋体" w:cs="宋体"/>
                <w:spacing w:val="7"/>
                <w:sz w:val="14"/>
                <w:szCs w:val="14"/>
              </w:rPr>
              <w:t>五金配件</w:t>
            </w:r>
          </w:p>
        </w:tc>
        <w:tc>
          <w:tcPr>
            <w:tcW w:w="3163" w:type="dxa"/>
            <w:tcBorders>
              <w:bottom w:val="single" w:color="000000" w:sz="10" w:space="0"/>
            </w:tcBorders>
            <w:vAlign w:val="top"/>
          </w:tcPr>
          <w:p w14:paraId="1805D721">
            <w:pPr>
              <w:spacing w:before="120" w:line="231" w:lineRule="auto"/>
              <w:ind w:left="686"/>
              <w:rPr>
                <w:rFonts w:ascii="宋体" w:hAnsi="宋体" w:eastAsia="宋体" w:cs="宋体"/>
                <w:sz w:val="14"/>
                <w:szCs w:val="14"/>
              </w:rPr>
            </w:pPr>
            <w:r>
              <w:rPr>
                <w:rFonts w:ascii="宋体" w:hAnsi="宋体" w:eastAsia="宋体" w:cs="宋体"/>
                <w:spacing w:val="9"/>
                <w:sz w:val="14"/>
                <w:szCs w:val="14"/>
              </w:rPr>
              <w:t>配置齐全、位置正确、牢固</w:t>
            </w:r>
          </w:p>
        </w:tc>
        <w:tc>
          <w:tcPr>
            <w:tcW w:w="793" w:type="dxa"/>
            <w:tcBorders>
              <w:bottom w:val="single" w:color="000000" w:sz="10" w:space="0"/>
            </w:tcBorders>
            <w:vAlign w:val="top"/>
          </w:tcPr>
          <w:p w14:paraId="60DE0ADC">
            <w:pPr>
              <w:spacing w:before="112"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tcBorders>
              <w:bottom w:val="single" w:color="000000" w:sz="10" w:space="0"/>
            </w:tcBorders>
            <w:vAlign w:val="top"/>
          </w:tcPr>
          <w:p w14:paraId="0DCB66E0">
            <w:pPr>
              <w:spacing w:before="112"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bottom w:val="single" w:color="000000" w:sz="10" w:space="0"/>
              <w:right w:val="single" w:color="000000" w:sz="10" w:space="0"/>
            </w:tcBorders>
            <w:vAlign w:val="top"/>
          </w:tcPr>
          <w:p w14:paraId="2DD40E6B">
            <w:pPr>
              <w:spacing w:before="112"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bl>
    <w:p w14:paraId="2ADA2ADC">
      <w:pPr>
        <w:pStyle w:val="2"/>
      </w:pPr>
    </w:p>
    <w:p w14:paraId="3D284754">
      <w:pPr>
        <w:sectPr>
          <w:footerReference r:id="rId47" w:type="default"/>
          <w:pgSz w:w="11906" w:h="16839"/>
          <w:pgMar w:top="1431" w:right="1430" w:bottom="1145" w:left="1374" w:header="0" w:footer="958" w:gutter="0"/>
          <w:cols w:space="720" w:num="1"/>
        </w:sectPr>
      </w:pPr>
    </w:p>
    <w:p w14:paraId="41ED7A23">
      <w:pPr>
        <w:spacing w:before="255" w:line="223" w:lineRule="auto"/>
        <w:ind w:left="4386"/>
        <w:rPr>
          <w:rFonts w:ascii="Times New Roman" w:hAnsi="Times New Roman" w:eastAsia="Times New Roman" w:cs="Times New Roman"/>
          <w:sz w:val="18"/>
          <w:szCs w:val="18"/>
        </w:rPr>
      </w:pPr>
      <w:r>
        <w:rPr>
          <w:rFonts w:ascii="黑体" w:hAnsi="黑体" w:eastAsia="黑体" w:cs="黑体"/>
          <w:spacing w:val="-2"/>
          <w:sz w:val="18"/>
          <w:szCs w:val="18"/>
        </w:rPr>
        <w:t>续表</w:t>
      </w:r>
      <w:r>
        <w:rPr>
          <w:rFonts w:ascii="Times New Roman" w:hAnsi="Times New Roman" w:eastAsia="Times New Roman" w:cs="Times New Roman"/>
          <w:b/>
          <w:bCs/>
          <w:spacing w:val="-2"/>
          <w:sz w:val="18"/>
          <w:szCs w:val="18"/>
        </w:rPr>
        <w:t>A</w:t>
      </w:r>
    </w:p>
    <w:p w14:paraId="1423668A">
      <w:pPr>
        <w:spacing w:line="38" w:lineRule="exact"/>
      </w:pPr>
    </w:p>
    <w:tbl>
      <w:tblPr>
        <w:tblStyle w:val="5"/>
        <w:tblW w:w="9075"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2254"/>
        <w:gridCol w:w="3163"/>
        <w:gridCol w:w="793"/>
        <w:gridCol w:w="793"/>
        <w:gridCol w:w="807"/>
      </w:tblGrid>
      <w:tr w14:paraId="0414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3519" w:type="dxa"/>
            <w:gridSpan w:val="2"/>
            <w:tcBorders>
              <w:top w:val="single" w:color="000000" w:sz="10" w:space="0"/>
              <w:left w:val="single" w:color="000000" w:sz="10" w:space="0"/>
            </w:tcBorders>
            <w:vAlign w:val="top"/>
          </w:tcPr>
          <w:p w14:paraId="7CF53AFB">
            <w:pPr>
              <w:spacing w:before="261" w:line="231" w:lineRule="auto"/>
              <w:ind w:left="1452"/>
              <w:rPr>
                <w:rFonts w:ascii="宋体" w:hAnsi="宋体" w:eastAsia="宋体" w:cs="宋体"/>
                <w:sz w:val="14"/>
                <w:szCs w:val="14"/>
              </w:rPr>
            </w:pPr>
            <w:r>
              <w:rPr>
                <w:rFonts w:ascii="宋体" w:hAnsi="宋体" w:eastAsia="宋体" w:cs="宋体"/>
                <w:spacing w:val="7"/>
                <w:sz w:val="14"/>
                <w:szCs w:val="14"/>
              </w:rPr>
              <w:t>检查项目</w:t>
            </w:r>
          </w:p>
        </w:tc>
        <w:tc>
          <w:tcPr>
            <w:tcW w:w="3163" w:type="dxa"/>
            <w:tcBorders>
              <w:top w:val="single" w:color="000000" w:sz="10" w:space="0"/>
            </w:tcBorders>
            <w:vAlign w:val="top"/>
          </w:tcPr>
          <w:p w14:paraId="4EA1E150">
            <w:pPr>
              <w:spacing w:before="261" w:line="232" w:lineRule="auto"/>
              <w:ind w:left="1287"/>
              <w:rPr>
                <w:rFonts w:ascii="宋体" w:hAnsi="宋体" w:eastAsia="宋体" w:cs="宋体"/>
                <w:sz w:val="14"/>
                <w:szCs w:val="14"/>
              </w:rPr>
            </w:pPr>
            <w:r>
              <w:rPr>
                <w:rFonts w:ascii="宋体" w:hAnsi="宋体" w:eastAsia="宋体" w:cs="宋体"/>
                <w:spacing w:val="7"/>
                <w:sz w:val="14"/>
                <w:szCs w:val="14"/>
              </w:rPr>
              <w:t>标准要求</w:t>
            </w:r>
          </w:p>
        </w:tc>
        <w:tc>
          <w:tcPr>
            <w:tcW w:w="793" w:type="dxa"/>
            <w:tcBorders>
              <w:top w:val="single" w:color="000000" w:sz="10" w:space="0"/>
            </w:tcBorders>
            <w:vAlign w:val="top"/>
          </w:tcPr>
          <w:p w14:paraId="636474E6">
            <w:pPr>
              <w:spacing w:before="96" w:line="372" w:lineRule="auto"/>
              <w:ind w:left="260" w:right="238" w:hanging="3"/>
              <w:rPr>
                <w:rFonts w:ascii="宋体" w:hAnsi="宋体" w:eastAsia="宋体" w:cs="宋体"/>
                <w:sz w:val="14"/>
                <w:szCs w:val="14"/>
              </w:rPr>
            </w:pPr>
            <w:r>
              <w:rPr>
                <w:rFonts w:ascii="宋体" w:hAnsi="宋体" w:eastAsia="宋体" w:cs="宋体"/>
                <w:spacing w:val="5"/>
                <w:sz w:val="14"/>
                <w:szCs w:val="14"/>
              </w:rPr>
              <w:t>检查</w:t>
            </w:r>
            <w:r>
              <w:rPr>
                <w:rFonts w:ascii="宋体" w:hAnsi="宋体" w:eastAsia="宋体" w:cs="宋体"/>
                <w:sz w:val="14"/>
                <w:szCs w:val="14"/>
              </w:rPr>
              <w:t xml:space="preserve"> </w:t>
            </w:r>
            <w:r>
              <w:rPr>
                <w:rFonts w:ascii="宋体" w:hAnsi="宋体" w:eastAsia="宋体" w:cs="宋体"/>
                <w:spacing w:val="4"/>
                <w:sz w:val="14"/>
                <w:szCs w:val="14"/>
              </w:rPr>
              <w:t>结果</w:t>
            </w:r>
          </w:p>
        </w:tc>
        <w:tc>
          <w:tcPr>
            <w:tcW w:w="793" w:type="dxa"/>
            <w:tcBorders>
              <w:top w:val="single" w:color="000000" w:sz="10" w:space="0"/>
            </w:tcBorders>
            <w:vAlign w:val="top"/>
          </w:tcPr>
          <w:p w14:paraId="3FAE6F20">
            <w:pPr>
              <w:spacing w:before="261" w:line="233" w:lineRule="auto"/>
              <w:ind w:left="262"/>
              <w:rPr>
                <w:rFonts w:ascii="宋体" w:hAnsi="宋体" w:eastAsia="宋体" w:cs="宋体"/>
                <w:sz w:val="14"/>
                <w:szCs w:val="14"/>
              </w:rPr>
            </w:pPr>
            <w:r>
              <w:rPr>
                <w:rFonts w:ascii="宋体" w:hAnsi="宋体" w:eastAsia="宋体" w:cs="宋体"/>
                <w:spacing w:val="4"/>
                <w:sz w:val="14"/>
                <w:szCs w:val="14"/>
              </w:rPr>
              <w:t>结论</w:t>
            </w:r>
          </w:p>
        </w:tc>
        <w:tc>
          <w:tcPr>
            <w:tcW w:w="807" w:type="dxa"/>
            <w:tcBorders>
              <w:top w:val="single" w:color="000000" w:sz="10" w:space="0"/>
              <w:right w:val="single" w:color="000000" w:sz="10" w:space="0"/>
            </w:tcBorders>
            <w:vAlign w:val="top"/>
          </w:tcPr>
          <w:p w14:paraId="6C1A0670">
            <w:pPr>
              <w:spacing w:before="261" w:line="233" w:lineRule="auto"/>
              <w:ind w:left="261"/>
              <w:rPr>
                <w:rFonts w:ascii="宋体" w:hAnsi="宋体" w:eastAsia="宋体" w:cs="宋体"/>
                <w:sz w:val="14"/>
                <w:szCs w:val="14"/>
              </w:rPr>
            </w:pPr>
            <w:r>
              <w:rPr>
                <w:rFonts w:ascii="宋体" w:hAnsi="宋体" w:eastAsia="宋体" w:cs="宋体"/>
                <w:spacing w:val="5"/>
                <w:sz w:val="14"/>
                <w:szCs w:val="14"/>
              </w:rPr>
              <w:t>备注</w:t>
            </w:r>
          </w:p>
        </w:tc>
      </w:tr>
      <w:tr w14:paraId="3A6DF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restart"/>
            <w:tcBorders>
              <w:left w:val="single" w:color="000000" w:sz="10" w:space="0"/>
              <w:bottom w:val="nil"/>
            </w:tcBorders>
            <w:vAlign w:val="top"/>
          </w:tcPr>
          <w:p w14:paraId="1B9B434D">
            <w:pPr>
              <w:spacing w:line="304" w:lineRule="auto"/>
              <w:rPr>
                <w:rFonts w:ascii="Arial"/>
                <w:sz w:val="21"/>
              </w:rPr>
            </w:pPr>
          </w:p>
          <w:p w14:paraId="32CB29CC">
            <w:pPr>
              <w:spacing w:line="305" w:lineRule="auto"/>
              <w:rPr>
                <w:rFonts w:ascii="Arial"/>
                <w:sz w:val="21"/>
              </w:rPr>
            </w:pPr>
          </w:p>
          <w:p w14:paraId="59ED7A63">
            <w:pPr>
              <w:spacing w:line="305" w:lineRule="auto"/>
              <w:rPr>
                <w:rFonts w:ascii="Arial"/>
                <w:sz w:val="21"/>
              </w:rPr>
            </w:pPr>
          </w:p>
          <w:p w14:paraId="0BFD1109">
            <w:pPr>
              <w:spacing w:before="46" w:line="232" w:lineRule="auto"/>
              <w:ind w:left="471"/>
              <w:rPr>
                <w:rFonts w:ascii="宋体" w:hAnsi="宋体" w:eastAsia="宋体" w:cs="宋体"/>
                <w:sz w:val="14"/>
                <w:szCs w:val="14"/>
              </w:rPr>
            </w:pPr>
            <w:r>
              <w:rPr>
                <w:rFonts w:ascii="宋体" w:hAnsi="宋体" w:eastAsia="宋体" w:cs="宋体"/>
                <w:spacing w:val="5"/>
                <w:sz w:val="14"/>
                <w:szCs w:val="14"/>
              </w:rPr>
              <w:t>铝窗</w:t>
            </w:r>
          </w:p>
        </w:tc>
        <w:tc>
          <w:tcPr>
            <w:tcW w:w="2254" w:type="dxa"/>
            <w:vAlign w:val="top"/>
          </w:tcPr>
          <w:p w14:paraId="0D6579EA">
            <w:pPr>
              <w:spacing w:before="101" w:line="232" w:lineRule="auto"/>
              <w:ind w:left="826"/>
              <w:rPr>
                <w:rFonts w:ascii="宋体" w:hAnsi="宋体" w:eastAsia="宋体" w:cs="宋体"/>
                <w:sz w:val="14"/>
                <w:szCs w:val="14"/>
              </w:rPr>
            </w:pPr>
            <w:r>
              <w:rPr>
                <w:rFonts w:ascii="宋体" w:hAnsi="宋体" w:eastAsia="宋体" w:cs="宋体"/>
                <w:spacing w:val="7"/>
                <w:sz w:val="14"/>
                <w:szCs w:val="14"/>
              </w:rPr>
              <w:t>外观质量</w:t>
            </w:r>
          </w:p>
        </w:tc>
        <w:tc>
          <w:tcPr>
            <w:tcW w:w="3163" w:type="dxa"/>
            <w:vAlign w:val="top"/>
          </w:tcPr>
          <w:p w14:paraId="3131023E">
            <w:pPr>
              <w:spacing w:before="101" w:line="231" w:lineRule="auto"/>
              <w:ind w:left="1062"/>
              <w:rPr>
                <w:rFonts w:ascii="宋体" w:hAnsi="宋体" w:eastAsia="宋体" w:cs="宋体"/>
                <w:sz w:val="14"/>
                <w:szCs w:val="14"/>
              </w:rPr>
            </w:pPr>
            <w:r>
              <w:rPr>
                <w:rFonts w:ascii="宋体" w:hAnsi="宋体" w:eastAsia="宋体" w:cs="宋体"/>
                <w:spacing w:val="8"/>
                <w:sz w:val="14"/>
                <w:szCs w:val="14"/>
              </w:rPr>
              <w:t>光滑平整无划伤</w:t>
            </w:r>
          </w:p>
        </w:tc>
        <w:tc>
          <w:tcPr>
            <w:tcW w:w="793" w:type="dxa"/>
            <w:vAlign w:val="top"/>
          </w:tcPr>
          <w:p w14:paraId="5023D9F4">
            <w:pPr>
              <w:spacing w:before="91"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51F38578">
            <w:pPr>
              <w:spacing w:before="91"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7B52AF76">
            <w:pPr>
              <w:spacing w:before="91"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6E705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14:paraId="34123CC3">
            <w:pPr>
              <w:rPr>
                <w:rFonts w:ascii="Arial"/>
                <w:sz w:val="21"/>
              </w:rPr>
            </w:pPr>
          </w:p>
        </w:tc>
        <w:tc>
          <w:tcPr>
            <w:tcW w:w="2254" w:type="dxa"/>
            <w:vAlign w:val="top"/>
          </w:tcPr>
          <w:p w14:paraId="5AAD154A">
            <w:pPr>
              <w:spacing w:before="102" w:line="231" w:lineRule="auto"/>
              <w:ind w:left="824"/>
              <w:rPr>
                <w:rFonts w:ascii="宋体" w:hAnsi="宋体" w:eastAsia="宋体" w:cs="宋体"/>
                <w:sz w:val="14"/>
                <w:szCs w:val="14"/>
              </w:rPr>
            </w:pPr>
            <w:r>
              <w:rPr>
                <w:rFonts w:ascii="宋体" w:hAnsi="宋体" w:eastAsia="宋体" w:cs="宋体"/>
                <w:spacing w:val="7"/>
                <w:sz w:val="14"/>
                <w:szCs w:val="14"/>
              </w:rPr>
              <w:t>产品规格</w:t>
            </w:r>
          </w:p>
        </w:tc>
        <w:tc>
          <w:tcPr>
            <w:tcW w:w="3163" w:type="dxa"/>
            <w:vAlign w:val="top"/>
          </w:tcPr>
          <w:p w14:paraId="0D2860DB">
            <w:pPr>
              <w:spacing w:before="102"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6A1A6572">
            <w:pPr>
              <w:spacing w:before="93" w:line="166"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375C0905">
            <w:pPr>
              <w:spacing w:before="93" w:line="166"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048C3262">
            <w:pPr>
              <w:spacing w:before="93" w:line="166"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51C70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14:paraId="1A81CD8D">
            <w:pPr>
              <w:rPr>
                <w:rFonts w:ascii="Arial"/>
                <w:sz w:val="21"/>
              </w:rPr>
            </w:pPr>
          </w:p>
        </w:tc>
        <w:tc>
          <w:tcPr>
            <w:tcW w:w="2254" w:type="dxa"/>
            <w:vAlign w:val="top"/>
          </w:tcPr>
          <w:p w14:paraId="6290D8AE">
            <w:pPr>
              <w:spacing w:before="105" w:line="231" w:lineRule="auto"/>
              <w:ind w:left="375"/>
              <w:rPr>
                <w:rFonts w:ascii="宋体" w:hAnsi="宋体" w:eastAsia="宋体" w:cs="宋体"/>
                <w:sz w:val="14"/>
                <w:szCs w:val="14"/>
              </w:rPr>
            </w:pPr>
            <w:r>
              <w:rPr>
                <w:rFonts w:ascii="宋体" w:hAnsi="宋体" w:eastAsia="宋体" w:cs="宋体"/>
                <w:spacing w:val="9"/>
                <w:sz w:val="14"/>
                <w:szCs w:val="14"/>
              </w:rPr>
              <w:t>密封条与玻璃粘结质量</w:t>
            </w:r>
          </w:p>
        </w:tc>
        <w:tc>
          <w:tcPr>
            <w:tcW w:w="3163" w:type="dxa"/>
            <w:vAlign w:val="top"/>
          </w:tcPr>
          <w:p w14:paraId="221C6E68">
            <w:pPr>
              <w:spacing w:before="105" w:line="231" w:lineRule="auto"/>
              <w:ind w:left="987"/>
              <w:rPr>
                <w:rFonts w:ascii="宋体" w:hAnsi="宋体" w:eastAsia="宋体" w:cs="宋体"/>
                <w:sz w:val="14"/>
                <w:szCs w:val="14"/>
              </w:rPr>
            </w:pPr>
            <w:r>
              <w:rPr>
                <w:rFonts w:ascii="宋体" w:hAnsi="宋体" w:eastAsia="宋体" w:cs="宋体"/>
                <w:spacing w:val="8"/>
                <w:sz w:val="14"/>
                <w:szCs w:val="14"/>
              </w:rPr>
              <w:t>密封条完好、牢固</w:t>
            </w:r>
          </w:p>
        </w:tc>
        <w:tc>
          <w:tcPr>
            <w:tcW w:w="793" w:type="dxa"/>
            <w:vAlign w:val="top"/>
          </w:tcPr>
          <w:p w14:paraId="3F746820">
            <w:pPr>
              <w:spacing w:before="96"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3A6AD30F">
            <w:pPr>
              <w:spacing w:before="96"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700652EE">
            <w:pPr>
              <w:spacing w:before="96"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95BE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14:paraId="43DD5168">
            <w:pPr>
              <w:rPr>
                <w:rFonts w:ascii="Arial"/>
                <w:sz w:val="21"/>
              </w:rPr>
            </w:pPr>
          </w:p>
        </w:tc>
        <w:tc>
          <w:tcPr>
            <w:tcW w:w="2254" w:type="dxa"/>
            <w:vAlign w:val="top"/>
          </w:tcPr>
          <w:p w14:paraId="1DED71F0">
            <w:pPr>
              <w:spacing w:before="107" w:line="231" w:lineRule="auto"/>
              <w:ind w:left="826"/>
              <w:rPr>
                <w:rFonts w:ascii="宋体" w:hAnsi="宋体" w:eastAsia="宋体" w:cs="宋体"/>
                <w:sz w:val="14"/>
                <w:szCs w:val="14"/>
              </w:rPr>
            </w:pPr>
            <w:r>
              <w:rPr>
                <w:rFonts w:ascii="宋体" w:hAnsi="宋体" w:eastAsia="宋体" w:cs="宋体"/>
                <w:spacing w:val="7"/>
                <w:sz w:val="14"/>
                <w:szCs w:val="14"/>
              </w:rPr>
              <w:t>五金配件</w:t>
            </w:r>
          </w:p>
        </w:tc>
        <w:tc>
          <w:tcPr>
            <w:tcW w:w="3163" w:type="dxa"/>
            <w:vAlign w:val="top"/>
          </w:tcPr>
          <w:p w14:paraId="4B90B36F">
            <w:pPr>
              <w:spacing w:before="107" w:line="232" w:lineRule="auto"/>
              <w:ind w:left="468"/>
              <w:rPr>
                <w:rFonts w:ascii="宋体" w:hAnsi="宋体" w:eastAsia="宋体" w:cs="宋体"/>
                <w:sz w:val="14"/>
                <w:szCs w:val="14"/>
              </w:rPr>
            </w:pPr>
            <w:r>
              <w:rPr>
                <w:rFonts w:ascii="宋体" w:hAnsi="宋体" w:eastAsia="宋体" w:cs="宋体"/>
                <w:spacing w:val="9"/>
                <w:sz w:val="14"/>
                <w:szCs w:val="14"/>
              </w:rPr>
              <w:t>窗扇可正常开启、关闭灵活、牢固</w:t>
            </w:r>
          </w:p>
        </w:tc>
        <w:tc>
          <w:tcPr>
            <w:tcW w:w="793" w:type="dxa"/>
            <w:vAlign w:val="top"/>
          </w:tcPr>
          <w:p w14:paraId="43921C9C">
            <w:pPr>
              <w:spacing w:before="97"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5C3529FD">
            <w:pPr>
              <w:spacing w:before="97"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223FDE6D">
            <w:pPr>
              <w:spacing w:before="97"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7773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65" w:type="dxa"/>
            <w:vMerge w:val="continue"/>
            <w:tcBorders>
              <w:top w:val="nil"/>
              <w:left w:val="single" w:color="000000" w:sz="10" w:space="0"/>
            </w:tcBorders>
            <w:vAlign w:val="top"/>
          </w:tcPr>
          <w:p w14:paraId="517B0967">
            <w:pPr>
              <w:rPr>
                <w:rFonts w:ascii="Arial"/>
                <w:sz w:val="21"/>
              </w:rPr>
            </w:pPr>
          </w:p>
        </w:tc>
        <w:tc>
          <w:tcPr>
            <w:tcW w:w="2254" w:type="dxa"/>
            <w:vAlign w:val="top"/>
          </w:tcPr>
          <w:p w14:paraId="5F62DB10">
            <w:pPr>
              <w:spacing w:before="271" w:line="231" w:lineRule="auto"/>
              <w:ind w:left="975"/>
              <w:rPr>
                <w:rFonts w:ascii="宋体" w:hAnsi="宋体" w:eastAsia="宋体" w:cs="宋体"/>
                <w:sz w:val="14"/>
                <w:szCs w:val="14"/>
              </w:rPr>
            </w:pPr>
            <w:r>
              <w:rPr>
                <w:rFonts w:ascii="宋体" w:hAnsi="宋体" w:eastAsia="宋体" w:cs="宋体"/>
                <w:spacing w:val="5"/>
                <w:sz w:val="14"/>
                <w:szCs w:val="14"/>
              </w:rPr>
              <w:t>试水</w:t>
            </w:r>
          </w:p>
        </w:tc>
        <w:tc>
          <w:tcPr>
            <w:tcW w:w="3163" w:type="dxa"/>
            <w:vAlign w:val="top"/>
          </w:tcPr>
          <w:p w14:paraId="590F2475">
            <w:pPr>
              <w:pStyle w:val="6"/>
              <w:spacing w:before="106" w:line="363" w:lineRule="auto"/>
              <w:ind w:left="1437" w:right="129" w:hanging="1300"/>
              <w:rPr>
                <w:rFonts w:ascii="宋体" w:hAnsi="宋体" w:eastAsia="宋体" w:cs="宋体"/>
              </w:rPr>
            </w:pPr>
            <w:r>
              <w:rPr>
                <w:rFonts w:ascii="宋体" w:hAnsi="宋体" w:eastAsia="宋体" w:cs="宋体"/>
                <w:spacing w:val="8"/>
              </w:rPr>
              <w:t>试水水压约为</w:t>
            </w:r>
            <w:r>
              <w:rPr>
                <w:spacing w:val="8"/>
              </w:rPr>
              <w:t>0.2</w:t>
            </w:r>
            <w:r>
              <w:t>MPa</w:t>
            </w:r>
            <w:r>
              <w:rPr>
                <w:spacing w:val="8"/>
              </w:rPr>
              <w:t>~0.3</w:t>
            </w:r>
            <w:r>
              <w:t>MPa</w:t>
            </w:r>
            <w:r>
              <w:rPr>
                <w:spacing w:val="-10"/>
              </w:rPr>
              <w:t xml:space="preserve"> </w:t>
            </w:r>
            <w:r>
              <w:rPr>
                <w:rFonts w:ascii="宋体" w:hAnsi="宋体" w:eastAsia="宋体" w:cs="宋体"/>
                <w:spacing w:val="8"/>
              </w:rPr>
              <w:t>，喷淋</w:t>
            </w:r>
            <w:r>
              <w:rPr>
                <w:spacing w:val="8"/>
              </w:rPr>
              <w:t>3</w:t>
            </w:r>
            <w:r>
              <w:rPr>
                <w:rFonts w:ascii="宋体" w:hAnsi="宋体" w:eastAsia="宋体" w:cs="宋体"/>
                <w:spacing w:val="8"/>
              </w:rPr>
              <w:t>分钟无</w:t>
            </w:r>
            <w:r>
              <w:rPr>
                <w:rFonts w:ascii="宋体" w:hAnsi="宋体" w:eastAsia="宋体" w:cs="宋体"/>
              </w:rPr>
              <w:t xml:space="preserve"> </w:t>
            </w:r>
            <w:r>
              <w:rPr>
                <w:rFonts w:ascii="宋体" w:hAnsi="宋体" w:eastAsia="宋体" w:cs="宋体"/>
                <w:spacing w:val="5"/>
              </w:rPr>
              <w:t>漏水</w:t>
            </w:r>
          </w:p>
        </w:tc>
        <w:tc>
          <w:tcPr>
            <w:tcW w:w="793" w:type="dxa"/>
            <w:vAlign w:val="top"/>
          </w:tcPr>
          <w:p w14:paraId="0813057C">
            <w:pPr>
              <w:spacing w:before="263"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6196913B">
            <w:pPr>
              <w:spacing w:before="263"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058B3417">
            <w:pPr>
              <w:spacing w:before="263"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14CE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restart"/>
            <w:tcBorders>
              <w:left w:val="single" w:color="000000" w:sz="10" w:space="0"/>
              <w:bottom w:val="nil"/>
            </w:tcBorders>
            <w:vAlign w:val="top"/>
          </w:tcPr>
          <w:p w14:paraId="4F34DA86">
            <w:pPr>
              <w:spacing w:line="301" w:lineRule="auto"/>
              <w:rPr>
                <w:rFonts w:ascii="Arial"/>
                <w:sz w:val="21"/>
              </w:rPr>
            </w:pPr>
          </w:p>
          <w:p w14:paraId="0D7F0BAB">
            <w:pPr>
              <w:spacing w:line="302" w:lineRule="auto"/>
              <w:rPr>
                <w:rFonts w:ascii="Arial"/>
                <w:sz w:val="21"/>
              </w:rPr>
            </w:pPr>
          </w:p>
          <w:p w14:paraId="3024A8EF">
            <w:pPr>
              <w:spacing w:before="46" w:line="232" w:lineRule="auto"/>
              <w:ind w:left="325"/>
              <w:rPr>
                <w:rFonts w:ascii="宋体" w:hAnsi="宋体" w:eastAsia="宋体" w:cs="宋体"/>
                <w:sz w:val="14"/>
                <w:szCs w:val="14"/>
              </w:rPr>
            </w:pPr>
            <w:r>
              <w:rPr>
                <w:rFonts w:ascii="宋体" w:hAnsi="宋体" w:eastAsia="宋体" w:cs="宋体"/>
                <w:spacing w:val="7"/>
                <w:sz w:val="14"/>
                <w:szCs w:val="14"/>
              </w:rPr>
              <w:t>消防系统</w:t>
            </w:r>
          </w:p>
        </w:tc>
        <w:tc>
          <w:tcPr>
            <w:tcW w:w="2254" w:type="dxa"/>
            <w:vAlign w:val="top"/>
          </w:tcPr>
          <w:p w14:paraId="77D653DD">
            <w:pPr>
              <w:spacing w:before="112" w:line="230" w:lineRule="auto"/>
              <w:ind w:left="529"/>
              <w:rPr>
                <w:rFonts w:ascii="宋体" w:hAnsi="宋体" w:eastAsia="宋体" w:cs="宋体"/>
                <w:sz w:val="14"/>
                <w:szCs w:val="14"/>
              </w:rPr>
            </w:pPr>
            <w:r>
              <w:rPr>
                <w:rFonts w:ascii="宋体" w:hAnsi="宋体" w:eastAsia="宋体" w:cs="宋体"/>
                <w:spacing w:val="8"/>
                <w:sz w:val="14"/>
                <w:szCs w:val="14"/>
              </w:rPr>
              <w:t>雨淋阀组安装数量</w:t>
            </w:r>
          </w:p>
        </w:tc>
        <w:tc>
          <w:tcPr>
            <w:tcW w:w="3163" w:type="dxa"/>
            <w:vAlign w:val="top"/>
          </w:tcPr>
          <w:p w14:paraId="1BC051AF">
            <w:pPr>
              <w:spacing w:before="113"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74B01F57">
            <w:pPr>
              <w:spacing w:before="104"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63011DE8">
            <w:pPr>
              <w:spacing w:before="104"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49D18ED3">
            <w:pPr>
              <w:spacing w:before="104"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623A7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65" w:type="dxa"/>
            <w:vMerge w:val="continue"/>
            <w:tcBorders>
              <w:top w:val="nil"/>
              <w:left w:val="single" w:color="000000" w:sz="10" w:space="0"/>
              <w:bottom w:val="nil"/>
            </w:tcBorders>
            <w:vAlign w:val="top"/>
          </w:tcPr>
          <w:p w14:paraId="3CD1771A">
            <w:pPr>
              <w:rPr>
                <w:rFonts w:ascii="Arial"/>
                <w:sz w:val="21"/>
              </w:rPr>
            </w:pPr>
          </w:p>
        </w:tc>
        <w:tc>
          <w:tcPr>
            <w:tcW w:w="2254" w:type="dxa"/>
            <w:vAlign w:val="top"/>
          </w:tcPr>
          <w:p w14:paraId="5D379ECD">
            <w:pPr>
              <w:spacing w:before="115" w:line="230" w:lineRule="auto"/>
              <w:ind w:left="529"/>
              <w:rPr>
                <w:rFonts w:ascii="宋体" w:hAnsi="宋体" w:eastAsia="宋体" w:cs="宋体"/>
                <w:sz w:val="14"/>
                <w:szCs w:val="14"/>
              </w:rPr>
            </w:pPr>
            <w:r>
              <w:rPr>
                <w:rFonts w:ascii="宋体" w:hAnsi="宋体" w:eastAsia="宋体" w:cs="宋体"/>
                <w:spacing w:val="8"/>
                <w:sz w:val="14"/>
                <w:szCs w:val="14"/>
              </w:rPr>
              <w:t>雨淋阀组安装位置</w:t>
            </w:r>
          </w:p>
        </w:tc>
        <w:tc>
          <w:tcPr>
            <w:tcW w:w="3163" w:type="dxa"/>
            <w:vAlign w:val="top"/>
          </w:tcPr>
          <w:p w14:paraId="1D71509A">
            <w:pPr>
              <w:spacing w:before="115" w:line="231" w:lineRule="auto"/>
              <w:ind w:left="1139"/>
              <w:rPr>
                <w:rFonts w:ascii="宋体" w:hAnsi="宋体" w:eastAsia="宋体" w:cs="宋体"/>
                <w:sz w:val="14"/>
                <w:szCs w:val="14"/>
              </w:rPr>
            </w:pPr>
            <w:r>
              <w:rPr>
                <w:rFonts w:ascii="宋体" w:hAnsi="宋体" w:eastAsia="宋体" w:cs="宋体"/>
                <w:spacing w:val="8"/>
                <w:sz w:val="14"/>
                <w:szCs w:val="14"/>
              </w:rPr>
              <w:t>符合图纸要求</w:t>
            </w:r>
          </w:p>
        </w:tc>
        <w:tc>
          <w:tcPr>
            <w:tcW w:w="793" w:type="dxa"/>
            <w:vAlign w:val="top"/>
          </w:tcPr>
          <w:p w14:paraId="0A79869F">
            <w:pPr>
              <w:spacing w:before="105"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vAlign w:val="top"/>
          </w:tcPr>
          <w:p w14:paraId="6D5D31FE">
            <w:pPr>
              <w:spacing w:before="105"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right w:val="single" w:color="000000" w:sz="10" w:space="0"/>
            </w:tcBorders>
            <w:vAlign w:val="top"/>
          </w:tcPr>
          <w:p w14:paraId="74EB2B47">
            <w:pPr>
              <w:spacing w:before="105"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r w14:paraId="6CFA3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265" w:type="dxa"/>
            <w:vMerge w:val="continue"/>
            <w:tcBorders>
              <w:top w:val="nil"/>
              <w:left w:val="single" w:color="000000" w:sz="10" w:space="0"/>
              <w:bottom w:val="single" w:color="000000" w:sz="10" w:space="0"/>
            </w:tcBorders>
            <w:vAlign w:val="top"/>
          </w:tcPr>
          <w:p w14:paraId="588057CF">
            <w:pPr>
              <w:rPr>
                <w:rFonts w:ascii="Arial"/>
                <w:sz w:val="21"/>
              </w:rPr>
            </w:pPr>
          </w:p>
        </w:tc>
        <w:tc>
          <w:tcPr>
            <w:tcW w:w="2254" w:type="dxa"/>
            <w:tcBorders>
              <w:bottom w:val="single" w:color="000000" w:sz="10" w:space="0"/>
            </w:tcBorders>
            <w:vAlign w:val="top"/>
          </w:tcPr>
          <w:p w14:paraId="19B9985A">
            <w:pPr>
              <w:spacing w:line="256" w:lineRule="auto"/>
              <w:rPr>
                <w:rFonts w:ascii="Arial"/>
                <w:sz w:val="21"/>
              </w:rPr>
            </w:pPr>
          </w:p>
          <w:p w14:paraId="65EE0494">
            <w:pPr>
              <w:spacing w:before="45" w:line="231" w:lineRule="auto"/>
              <w:ind w:left="301"/>
              <w:rPr>
                <w:rFonts w:ascii="宋体" w:hAnsi="宋体" w:eastAsia="宋体" w:cs="宋体"/>
                <w:sz w:val="14"/>
                <w:szCs w:val="14"/>
              </w:rPr>
            </w:pPr>
            <w:r>
              <w:rPr>
                <w:rFonts w:ascii="宋体" w:hAnsi="宋体" w:eastAsia="宋体" w:cs="宋体"/>
                <w:spacing w:val="9"/>
                <w:sz w:val="14"/>
                <w:szCs w:val="14"/>
              </w:rPr>
              <w:t>消防系统压力、渗水测试</w:t>
            </w:r>
          </w:p>
        </w:tc>
        <w:tc>
          <w:tcPr>
            <w:tcW w:w="3163" w:type="dxa"/>
            <w:tcBorders>
              <w:bottom w:val="single" w:color="000000" w:sz="10" w:space="0"/>
            </w:tcBorders>
            <w:vAlign w:val="top"/>
          </w:tcPr>
          <w:p w14:paraId="1A77029C">
            <w:pPr>
              <w:pStyle w:val="6"/>
              <w:spacing w:before="138" w:line="390" w:lineRule="auto"/>
              <w:ind w:left="693" w:right="153" w:hanging="532"/>
              <w:rPr>
                <w:rFonts w:ascii="宋体" w:hAnsi="宋体" w:eastAsia="宋体" w:cs="宋体"/>
              </w:rPr>
            </w:pPr>
            <w:r>
              <w:rPr>
                <w:rFonts w:ascii="宋体" w:hAnsi="宋体" w:eastAsia="宋体" w:cs="宋体"/>
                <w:spacing w:val="8"/>
              </w:rPr>
              <w:t>测试压力为设计工作压力的</w:t>
            </w:r>
            <w:r>
              <w:rPr>
                <w:spacing w:val="8"/>
              </w:rPr>
              <w:t>1</w:t>
            </w:r>
            <w:r>
              <w:rPr>
                <w:rFonts w:ascii="宋体" w:hAnsi="宋体" w:eastAsia="宋体" w:cs="宋体"/>
                <w:spacing w:val="8"/>
              </w:rPr>
              <w:t>.</w:t>
            </w:r>
            <w:r>
              <w:rPr>
                <w:spacing w:val="8"/>
              </w:rPr>
              <w:t>5</w:t>
            </w:r>
            <w:r>
              <w:rPr>
                <w:rFonts w:ascii="宋体" w:hAnsi="宋体" w:eastAsia="宋体" w:cs="宋体"/>
                <w:spacing w:val="8"/>
              </w:rPr>
              <w:t>倍，保压</w:t>
            </w:r>
            <w:r>
              <w:rPr>
                <w:spacing w:val="8"/>
              </w:rPr>
              <w:t>1</w:t>
            </w:r>
            <w:r>
              <w:rPr>
                <w:rFonts w:ascii="宋体" w:hAnsi="宋体" w:eastAsia="宋体" w:cs="宋体"/>
                <w:spacing w:val="8"/>
              </w:rPr>
              <w:t>小</w:t>
            </w:r>
            <w:r>
              <w:rPr>
                <w:rFonts w:ascii="宋体" w:hAnsi="宋体" w:eastAsia="宋体" w:cs="宋体"/>
                <w:spacing w:val="13"/>
              </w:rPr>
              <w:t xml:space="preserve"> </w:t>
            </w:r>
            <w:r>
              <w:rPr>
                <w:rFonts w:ascii="宋体" w:hAnsi="宋体" w:eastAsia="宋体" w:cs="宋体"/>
                <w:spacing w:val="8"/>
              </w:rPr>
              <w:t>时，检查是否有掉压和漏水</w:t>
            </w:r>
          </w:p>
        </w:tc>
        <w:tc>
          <w:tcPr>
            <w:tcW w:w="793" w:type="dxa"/>
            <w:tcBorders>
              <w:bottom w:val="single" w:color="000000" w:sz="10" w:space="0"/>
            </w:tcBorders>
            <w:vAlign w:val="top"/>
          </w:tcPr>
          <w:p w14:paraId="1BD484D0">
            <w:pPr>
              <w:spacing w:line="254" w:lineRule="auto"/>
              <w:rPr>
                <w:rFonts w:ascii="Arial"/>
                <w:sz w:val="21"/>
              </w:rPr>
            </w:pPr>
          </w:p>
          <w:p w14:paraId="757AA535">
            <w:pPr>
              <w:spacing w:before="39" w:line="165" w:lineRule="exact"/>
              <w:ind w:left="348"/>
              <w:rPr>
                <w:rFonts w:ascii="Wingdings" w:hAnsi="Wingdings" w:eastAsia="Wingdings" w:cs="Wingdings"/>
                <w:sz w:val="14"/>
                <w:szCs w:val="14"/>
              </w:rPr>
            </w:pPr>
            <w:r>
              <w:rPr>
                <w:rFonts w:ascii="Wingdings" w:hAnsi="Wingdings" w:eastAsia="Wingdings" w:cs="Wingdings"/>
                <w:sz w:val="14"/>
                <w:szCs w:val="14"/>
              </w:rPr>
              <w:t>o</w:t>
            </w:r>
          </w:p>
        </w:tc>
        <w:tc>
          <w:tcPr>
            <w:tcW w:w="793" w:type="dxa"/>
            <w:tcBorders>
              <w:bottom w:val="single" w:color="000000" w:sz="10" w:space="0"/>
            </w:tcBorders>
            <w:vAlign w:val="top"/>
          </w:tcPr>
          <w:p w14:paraId="03BEA71C">
            <w:pPr>
              <w:spacing w:line="254" w:lineRule="auto"/>
              <w:rPr>
                <w:rFonts w:ascii="Arial"/>
                <w:sz w:val="21"/>
              </w:rPr>
            </w:pPr>
          </w:p>
          <w:p w14:paraId="13ADE20F">
            <w:pPr>
              <w:spacing w:before="39" w:line="165" w:lineRule="exact"/>
              <w:ind w:left="349"/>
              <w:rPr>
                <w:rFonts w:ascii="Wingdings" w:hAnsi="Wingdings" w:eastAsia="Wingdings" w:cs="Wingdings"/>
                <w:sz w:val="14"/>
                <w:szCs w:val="14"/>
              </w:rPr>
            </w:pPr>
            <w:r>
              <w:rPr>
                <w:rFonts w:ascii="Wingdings" w:hAnsi="Wingdings" w:eastAsia="Wingdings" w:cs="Wingdings"/>
                <w:sz w:val="14"/>
                <w:szCs w:val="14"/>
              </w:rPr>
              <w:t>o</w:t>
            </w:r>
          </w:p>
        </w:tc>
        <w:tc>
          <w:tcPr>
            <w:tcW w:w="807" w:type="dxa"/>
            <w:tcBorders>
              <w:bottom w:val="single" w:color="000000" w:sz="10" w:space="0"/>
              <w:right w:val="single" w:color="000000" w:sz="10" w:space="0"/>
            </w:tcBorders>
            <w:vAlign w:val="top"/>
          </w:tcPr>
          <w:p w14:paraId="4B1BD012">
            <w:pPr>
              <w:spacing w:line="254" w:lineRule="auto"/>
              <w:rPr>
                <w:rFonts w:ascii="Arial"/>
                <w:sz w:val="21"/>
              </w:rPr>
            </w:pPr>
          </w:p>
          <w:p w14:paraId="7F3BAE0D">
            <w:pPr>
              <w:spacing w:before="39" w:line="165" w:lineRule="exact"/>
              <w:ind w:left="350"/>
              <w:rPr>
                <w:rFonts w:ascii="Wingdings" w:hAnsi="Wingdings" w:eastAsia="Wingdings" w:cs="Wingdings"/>
                <w:sz w:val="14"/>
                <w:szCs w:val="14"/>
              </w:rPr>
            </w:pPr>
            <w:r>
              <w:rPr>
                <w:rFonts w:ascii="Wingdings" w:hAnsi="Wingdings" w:eastAsia="Wingdings" w:cs="Wingdings"/>
                <w:sz w:val="14"/>
                <w:szCs w:val="14"/>
              </w:rPr>
              <w:t>o</w:t>
            </w:r>
          </w:p>
        </w:tc>
      </w:tr>
    </w:tbl>
    <w:p w14:paraId="1233D68A">
      <w:pPr>
        <w:spacing w:before="92" w:line="231" w:lineRule="auto"/>
        <w:rPr>
          <w:rFonts w:ascii="宋体" w:hAnsi="宋体" w:eastAsia="宋体" w:cs="宋体"/>
          <w:sz w:val="14"/>
          <w:szCs w:val="14"/>
        </w:rPr>
      </w:pPr>
      <w:r>
        <w:rPr>
          <w:rFonts w:ascii="宋体" w:hAnsi="宋体" w:eastAsia="宋体" w:cs="宋体"/>
          <w:spacing w:val="9"/>
          <w:sz w:val="14"/>
          <w:szCs w:val="14"/>
        </w:rPr>
        <w:t>注：不同生产单位可根据模块单元特点调整表格。</w:t>
      </w:r>
    </w:p>
    <w:p w14:paraId="0433E61C">
      <w:pPr>
        <w:spacing w:line="231" w:lineRule="auto"/>
        <w:rPr>
          <w:rFonts w:ascii="宋体" w:hAnsi="宋体" w:eastAsia="宋体" w:cs="宋体"/>
          <w:sz w:val="14"/>
          <w:szCs w:val="14"/>
        </w:rPr>
        <w:sectPr>
          <w:footerReference r:id="rId48" w:type="default"/>
          <w:pgSz w:w="11906" w:h="16839"/>
          <w:pgMar w:top="1431" w:right="1430" w:bottom="1145" w:left="1299" w:header="0" w:footer="958" w:gutter="0"/>
          <w:cols w:space="720" w:num="1"/>
        </w:sectPr>
      </w:pPr>
    </w:p>
    <w:p w14:paraId="3B737C64">
      <w:pPr>
        <w:pStyle w:val="2"/>
        <w:spacing w:line="318" w:lineRule="auto"/>
      </w:pPr>
    </w:p>
    <w:p w14:paraId="5DA093B1">
      <w:pPr>
        <w:pStyle w:val="2"/>
        <w:spacing w:line="318" w:lineRule="auto"/>
      </w:pPr>
    </w:p>
    <w:p w14:paraId="700259AB">
      <w:pPr>
        <w:spacing w:before="91" w:line="219" w:lineRule="auto"/>
        <w:ind w:left="2990"/>
        <w:outlineLvl w:val="0"/>
        <w:rPr>
          <w:rFonts w:ascii="宋体" w:hAnsi="宋体" w:eastAsia="宋体" w:cs="宋体"/>
          <w:sz w:val="28"/>
          <w:szCs w:val="28"/>
        </w:rPr>
      </w:pPr>
      <w:bookmarkStart w:id="126" w:name="bookmark52"/>
      <w:bookmarkEnd w:id="126"/>
      <w:r>
        <w:rPr>
          <w:rFonts w:ascii="宋体" w:hAnsi="宋体" w:eastAsia="宋体" w:cs="宋体"/>
          <w:b/>
          <w:bCs/>
          <w:spacing w:val="-3"/>
          <w:sz w:val="28"/>
          <w:szCs w:val="28"/>
        </w:rPr>
        <w:t>附录</w:t>
      </w:r>
      <w:r>
        <w:rPr>
          <w:rFonts w:ascii="宋体" w:hAnsi="宋体" w:eastAsia="宋体" w:cs="宋体"/>
          <w:spacing w:val="-61"/>
          <w:sz w:val="28"/>
          <w:szCs w:val="28"/>
        </w:rPr>
        <w:t xml:space="preserve"> </w:t>
      </w:r>
      <w:r>
        <w:rPr>
          <w:rFonts w:ascii="Times New Roman" w:hAnsi="Times New Roman" w:eastAsia="Times New Roman" w:cs="Times New Roman"/>
          <w:b/>
          <w:bCs/>
          <w:spacing w:val="-3"/>
          <w:sz w:val="28"/>
          <w:szCs w:val="28"/>
        </w:rPr>
        <w:t xml:space="preserve">B    </w:t>
      </w:r>
      <w:r>
        <w:rPr>
          <w:rFonts w:ascii="宋体" w:hAnsi="宋体" w:eastAsia="宋体" w:cs="宋体"/>
          <w:spacing w:val="-3"/>
          <w:sz w:val="28"/>
          <w:szCs w:val="28"/>
        </w:rPr>
        <w:t>模块单元吊装测试</w:t>
      </w:r>
    </w:p>
    <w:p w14:paraId="2D2CC6CD">
      <w:pPr>
        <w:pStyle w:val="2"/>
        <w:spacing w:line="246" w:lineRule="auto"/>
      </w:pPr>
    </w:p>
    <w:p w14:paraId="7A24B22A">
      <w:pPr>
        <w:pStyle w:val="2"/>
        <w:spacing w:line="247" w:lineRule="auto"/>
      </w:pPr>
    </w:p>
    <w:p w14:paraId="4EFE237B">
      <w:pPr>
        <w:spacing w:before="65" w:line="293" w:lineRule="auto"/>
        <w:ind w:left="3" w:right="47" w:hanging="3"/>
        <w:rPr>
          <w:rFonts w:ascii="宋体" w:hAnsi="宋体" w:eastAsia="宋体" w:cs="宋体"/>
          <w:sz w:val="20"/>
          <w:szCs w:val="20"/>
        </w:rPr>
      </w:pPr>
      <w:r>
        <w:rPr>
          <w:rFonts w:ascii="Times New Roman" w:hAnsi="Times New Roman" w:eastAsia="Times New Roman" w:cs="Times New Roman"/>
          <w:b/>
          <w:bCs/>
          <w:spacing w:val="9"/>
          <w:sz w:val="20"/>
          <w:szCs w:val="20"/>
        </w:rPr>
        <w:t>B</w:t>
      </w:r>
      <w:r>
        <w:rPr>
          <w:rFonts w:ascii="宋体" w:hAnsi="宋体" w:eastAsia="宋体" w:cs="宋体"/>
          <w:b/>
          <w:bCs/>
          <w:spacing w:val="9"/>
          <w:sz w:val="20"/>
          <w:szCs w:val="20"/>
        </w:rPr>
        <w:t>.</w:t>
      </w:r>
      <w:r>
        <w:rPr>
          <w:rFonts w:ascii="Times New Roman" w:hAnsi="Times New Roman" w:eastAsia="Times New Roman" w:cs="Times New Roman"/>
          <w:b/>
          <w:bCs/>
          <w:spacing w:val="9"/>
          <w:sz w:val="20"/>
          <w:szCs w:val="20"/>
        </w:rPr>
        <w:t>0</w:t>
      </w:r>
      <w:r>
        <w:rPr>
          <w:rFonts w:ascii="宋体" w:hAnsi="宋体" w:eastAsia="宋体" w:cs="宋体"/>
          <w:b/>
          <w:bCs/>
          <w:spacing w:val="9"/>
          <w:sz w:val="20"/>
          <w:szCs w:val="20"/>
        </w:rPr>
        <w:t>.</w:t>
      </w:r>
      <w:r>
        <w:rPr>
          <w:rFonts w:ascii="Times New Roman" w:hAnsi="Times New Roman" w:eastAsia="Times New Roman" w:cs="Times New Roman"/>
          <w:b/>
          <w:bCs/>
          <w:spacing w:val="9"/>
          <w:sz w:val="20"/>
          <w:szCs w:val="20"/>
        </w:rPr>
        <w:t xml:space="preserve">1    </w:t>
      </w:r>
      <w:r>
        <w:rPr>
          <w:rFonts w:ascii="宋体" w:hAnsi="宋体" w:eastAsia="宋体" w:cs="宋体"/>
          <w:spacing w:val="9"/>
          <w:sz w:val="20"/>
          <w:szCs w:val="20"/>
        </w:rPr>
        <w:t>模块单元吊装测试用的吊架、</w:t>
      </w:r>
      <w:r>
        <w:rPr>
          <w:rFonts w:ascii="宋体" w:hAnsi="宋体" w:eastAsia="宋体" w:cs="宋体"/>
          <w:spacing w:val="-56"/>
          <w:sz w:val="20"/>
          <w:szCs w:val="20"/>
        </w:rPr>
        <w:t xml:space="preserve"> </w:t>
      </w:r>
      <w:r>
        <w:rPr>
          <w:rFonts w:ascii="宋体" w:hAnsi="宋体" w:eastAsia="宋体" w:cs="宋体"/>
          <w:spacing w:val="9"/>
          <w:sz w:val="20"/>
          <w:szCs w:val="20"/>
        </w:rPr>
        <w:t>吊环、</w:t>
      </w:r>
      <w:r>
        <w:rPr>
          <w:rFonts w:ascii="宋体" w:hAnsi="宋体" w:eastAsia="宋体" w:cs="宋体"/>
          <w:spacing w:val="-58"/>
          <w:sz w:val="20"/>
          <w:szCs w:val="20"/>
        </w:rPr>
        <w:t xml:space="preserve"> </w:t>
      </w:r>
      <w:r>
        <w:rPr>
          <w:rFonts w:ascii="宋体" w:hAnsi="宋体" w:eastAsia="宋体" w:cs="宋体"/>
          <w:spacing w:val="9"/>
          <w:sz w:val="20"/>
          <w:szCs w:val="20"/>
        </w:rPr>
        <w:t>吊钩和手拉葫芦等吊具及设备的规</w:t>
      </w:r>
      <w:r>
        <w:rPr>
          <w:rFonts w:ascii="宋体" w:hAnsi="宋体" w:eastAsia="宋体" w:cs="宋体"/>
          <w:spacing w:val="8"/>
          <w:sz w:val="20"/>
          <w:szCs w:val="20"/>
        </w:rPr>
        <w:t>格、尺寸应与现场吊</w:t>
      </w:r>
      <w:r>
        <w:rPr>
          <w:rFonts w:ascii="宋体" w:hAnsi="宋体" w:eastAsia="宋体" w:cs="宋体"/>
          <w:sz w:val="20"/>
          <w:szCs w:val="20"/>
        </w:rPr>
        <w:t xml:space="preserve"> </w:t>
      </w:r>
      <w:r>
        <w:rPr>
          <w:rFonts w:ascii="宋体" w:hAnsi="宋体" w:eastAsia="宋体" w:cs="宋体"/>
          <w:spacing w:val="9"/>
          <w:sz w:val="20"/>
          <w:szCs w:val="20"/>
        </w:rPr>
        <w:t>装方案保持一致。起重机械设备应满足吊装作业要求。</w:t>
      </w:r>
    </w:p>
    <w:p w14:paraId="0BEF0D40">
      <w:pPr>
        <w:spacing w:before="32"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B</w:t>
      </w: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0</w:t>
      </w: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模块单元吊装测试的场地、道路等条件应满足吊装作业</w:t>
      </w:r>
      <w:r>
        <w:rPr>
          <w:rFonts w:ascii="宋体" w:hAnsi="宋体" w:eastAsia="宋体" w:cs="宋体"/>
          <w:spacing w:val="7"/>
          <w:sz w:val="20"/>
          <w:szCs w:val="20"/>
        </w:rPr>
        <w:t>要求。</w:t>
      </w:r>
    </w:p>
    <w:p w14:paraId="4D959A94">
      <w:pPr>
        <w:spacing w:before="86" w:line="291" w:lineRule="auto"/>
        <w:ind w:left="2" w:right="47" w:hanging="2"/>
        <w:rPr>
          <w:rFonts w:ascii="宋体" w:hAnsi="宋体" w:eastAsia="宋体" w:cs="宋体"/>
          <w:sz w:val="20"/>
          <w:szCs w:val="20"/>
        </w:rPr>
      </w:pPr>
      <w:r>
        <w:rPr>
          <w:rFonts w:ascii="Times New Roman" w:hAnsi="Times New Roman" w:eastAsia="Times New Roman" w:cs="Times New Roman"/>
          <w:b/>
          <w:bCs/>
          <w:spacing w:val="11"/>
          <w:sz w:val="20"/>
          <w:szCs w:val="20"/>
        </w:rPr>
        <w:t>B</w:t>
      </w:r>
      <w:r>
        <w:rPr>
          <w:rFonts w:ascii="宋体" w:hAnsi="宋体" w:eastAsia="宋体" w:cs="宋体"/>
          <w:b/>
          <w:bCs/>
          <w:spacing w:val="11"/>
          <w:sz w:val="20"/>
          <w:szCs w:val="20"/>
        </w:rPr>
        <w:t>.</w:t>
      </w:r>
      <w:r>
        <w:rPr>
          <w:rFonts w:ascii="Times New Roman" w:hAnsi="Times New Roman" w:eastAsia="Times New Roman" w:cs="Times New Roman"/>
          <w:b/>
          <w:bCs/>
          <w:spacing w:val="11"/>
          <w:sz w:val="20"/>
          <w:szCs w:val="20"/>
        </w:rPr>
        <w:t>0</w:t>
      </w:r>
      <w:r>
        <w:rPr>
          <w:rFonts w:ascii="宋体" w:hAnsi="宋体" w:eastAsia="宋体" w:cs="宋体"/>
          <w:b/>
          <w:bCs/>
          <w:spacing w:val="11"/>
          <w:sz w:val="20"/>
          <w:szCs w:val="20"/>
        </w:rPr>
        <w:t>.</w:t>
      </w:r>
      <w:r>
        <w:rPr>
          <w:rFonts w:ascii="Times New Roman" w:hAnsi="Times New Roman" w:eastAsia="Times New Roman" w:cs="Times New Roman"/>
          <w:b/>
          <w:bCs/>
          <w:spacing w:val="11"/>
          <w:sz w:val="20"/>
          <w:szCs w:val="20"/>
        </w:rPr>
        <w:t xml:space="preserve">3    </w:t>
      </w:r>
      <w:r>
        <w:rPr>
          <w:rFonts w:ascii="宋体" w:hAnsi="宋体" w:eastAsia="宋体" w:cs="宋体"/>
          <w:spacing w:val="11"/>
          <w:sz w:val="20"/>
          <w:szCs w:val="20"/>
        </w:rPr>
        <w:t>模块单元吊装测试前，其混凝土强度应符合</w:t>
      </w:r>
      <w:r>
        <w:rPr>
          <w:rFonts w:ascii="宋体" w:hAnsi="宋体" w:eastAsia="宋体" w:cs="宋体"/>
          <w:spacing w:val="10"/>
          <w:sz w:val="20"/>
          <w:szCs w:val="20"/>
        </w:rPr>
        <w:t>设计规定，并应将其上的模板、灰浆残渣、垃圾</w:t>
      </w:r>
      <w:r>
        <w:rPr>
          <w:rFonts w:ascii="宋体" w:hAnsi="宋体" w:eastAsia="宋体" w:cs="宋体"/>
          <w:sz w:val="20"/>
          <w:szCs w:val="20"/>
        </w:rPr>
        <w:t xml:space="preserve"> </w:t>
      </w:r>
      <w:r>
        <w:rPr>
          <w:rFonts w:ascii="宋体" w:hAnsi="宋体" w:eastAsia="宋体" w:cs="宋体"/>
          <w:spacing w:val="8"/>
          <w:sz w:val="20"/>
          <w:szCs w:val="20"/>
        </w:rPr>
        <w:t>碎块等全部清除干净。</w:t>
      </w:r>
    </w:p>
    <w:p w14:paraId="79B7AAAB">
      <w:pPr>
        <w:spacing w:before="34" w:line="228" w:lineRule="auto"/>
        <w:rPr>
          <w:rFonts w:ascii="宋体" w:hAnsi="宋体" w:eastAsia="宋体" w:cs="宋体"/>
          <w:sz w:val="20"/>
          <w:szCs w:val="20"/>
        </w:rPr>
      </w:pPr>
      <w:r>
        <w:rPr>
          <w:rFonts w:ascii="Times New Roman" w:hAnsi="Times New Roman" w:eastAsia="Times New Roman" w:cs="Times New Roman"/>
          <w:b/>
          <w:bCs/>
          <w:spacing w:val="7"/>
          <w:sz w:val="20"/>
          <w:szCs w:val="20"/>
        </w:rPr>
        <w:t>B</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模块单元的吊装测试应符合下列规定：</w:t>
      </w:r>
    </w:p>
    <w:p w14:paraId="2EA09567">
      <w:pPr>
        <w:spacing w:before="87" w:line="227" w:lineRule="auto"/>
        <w:ind w:left="429"/>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模块单元上的吊点布置、吊环设计应符合本导则的有关规定；</w:t>
      </w:r>
    </w:p>
    <w:p w14:paraId="7C8528E5">
      <w:pPr>
        <w:spacing w:before="87" w:line="227"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 xml:space="preserve">2    </w:t>
      </w:r>
      <w:r>
        <w:rPr>
          <w:rFonts w:ascii="宋体" w:hAnsi="宋体" w:eastAsia="宋体" w:cs="宋体"/>
          <w:spacing w:val="9"/>
          <w:sz w:val="20"/>
          <w:szCs w:val="20"/>
        </w:rPr>
        <w:t>用手拉葫芦或长短吊链连接模块单元与吊架时，吊环与</w:t>
      </w:r>
      <w:r>
        <w:rPr>
          <w:rFonts w:ascii="宋体" w:hAnsi="宋体" w:eastAsia="宋体" w:cs="宋体"/>
          <w:spacing w:val="8"/>
          <w:sz w:val="20"/>
          <w:szCs w:val="20"/>
        </w:rPr>
        <w:t>吊架预留孔位应逐一对应；</w:t>
      </w:r>
    </w:p>
    <w:p w14:paraId="05072128">
      <w:pPr>
        <w:spacing w:before="87" w:line="267" w:lineRule="auto"/>
        <w:ind w:left="4" w:right="46" w:firstLine="414"/>
        <w:rPr>
          <w:rFonts w:ascii="宋体" w:hAnsi="宋体" w:eastAsia="宋体" w:cs="宋体"/>
          <w:sz w:val="20"/>
          <w:szCs w:val="20"/>
        </w:rPr>
      </w:pPr>
      <w:r>
        <w:rPr>
          <w:rFonts w:ascii="Times New Roman" w:hAnsi="Times New Roman" w:eastAsia="Times New Roman" w:cs="Times New Roman"/>
          <w:b/>
          <w:bCs/>
          <w:spacing w:val="7"/>
          <w:sz w:val="20"/>
          <w:szCs w:val="20"/>
        </w:rPr>
        <w:t xml:space="preserve">3    </w:t>
      </w:r>
      <w:r>
        <w:rPr>
          <w:rFonts w:ascii="宋体" w:hAnsi="宋体" w:eastAsia="宋体" w:cs="宋体"/>
          <w:spacing w:val="7"/>
          <w:sz w:val="20"/>
          <w:szCs w:val="20"/>
        </w:rPr>
        <w:t>起吊前应调整吊链，使模块单元与吊架保持水平，吊架下方和模块单元吊点相连的吊链与水平</w:t>
      </w:r>
      <w:r>
        <w:rPr>
          <w:rFonts w:ascii="宋体" w:hAnsi="宋体" w:eastAsia="宋体" w:cs="宋体"/>
          <w:spacing w:val="15"/>
          <w:sz w:val="20"/>
          <w:szCs w:val="20"/>
        </w:rPr>
        <w:t xml:space="preserve"> </w:t>
      </w:r>
      <w:r>
        <w:rPr>
          <w:rFonts w:ascii="宋体" w:hAnsi="宋体" w:eastAsia="宋体" w:cs="宋体"/>
          <w:spacing w:val="6"/>
          <w:sz w:val="20"/>
          <w:szCs w:val="20"/>
        </w:rPr>
        <w:t>方向的夹角不宜小于</w:t>
      </w:r>
      <w:r>
        <w:rPr>
          <w:rFonts w:ascii="宋体" w:hAnsi="宋体" w:eastAsia="宋体" w:cs="宋体"/>
          <w:spacing w:val="-35"/>
          <w:sz w:val="20"/>
          <w:szCs w:val="20"/>
        </w:rPr>
        <w:t xml:space="preserve"> </w:t>
      </w:r>
      <w:r>
        <w:rPr>
          <w:rFonts w:ascii="Times New Roman" w:hAnsi="Times New Roman" w:eastAsia="Times New Roman" w:cs="Times New Roman"/>
          <w:spacing w:val="6"/>
          <w:sz w:val="20"/>
          <w:szCs w:val="20"/>
        </w:rPr>
        <w:t>60°</w:t>
      </w:r>
      <w:r>
        <w:rPr>
          <w:rFonts w:ascii="Times New Roman" w:hAnsi="Times New Roman" w:eastAsia="Times New Roman" w:cs="Times New Roman"/>
          <w:spacing w:val="-23"/>
          <w:sz w:val="20"/>
          <w:szCs w:val="20"/>
        </w:rPr>
        <w:t xml:space="preserve"> </w:t>
      </w:r>
      <w:r>
        <w:rPr>
          <w:rFonts w:ascii="宋体" w:hAnsi="宋体" w:eastAsia="宋体" w:cs="宋体"/>
          <w:spacing w:val="6"/>
          <w:sz w:val="20"/>
          <w:szCs w:val="20"/>
        </w:rPr>
        <w:t>;</w:t>
      </w:r>
    </w:p>
    <w:p w14:paraId="097AD90E">
      <w:pPr>
        <w:spacing w:before="88" w:line="268" w:lineRule="auto"/>
        <w:ind w:left="3" w:firstLine="417"/>
        <w:rPr>
          <w:rFonts w:ascii="宋体" w:hAnsi="宋体" w:eastAsia="宋体" w:cs="宋体"/>
          <w:sz w:val="20"/>
          <w:szCs w:val="20"/>
        </w:rPr>
      </w:pPr>
      <w:r>
        <w:rPr>
          <w:rFonts w:ascii="Times New Roman" w:hAnsi="Times New Roman" w:eastAsia="Times New Roman" w:cs="Times New Roman"/>
          <w:b/>
          <w:bCs/>
          <w:spacing w:val="7"/>
          <w:sz w:val="20"/>
          <w:szCs w:val="20"/>
        </w:rPr>
        <w:t xml:space="preserve">4    </w:t>
      </w:r>
      <w:r>
        <w:rPr>
          <w:rFonts w:ascii="宋体" w:hAnsi="宋体" w:eastAsia="宋体" w:cs="宋体"/>
          <w:spacing w:val="7"/>
          <w:sz w:val="20"/>
          <w:szCs w:val="20"/>
        </w:rPr>
        <w:t>模块单元吊装测试中应采用慢起、稳升、缓放的操作方式，</w:t>
      </w:r>
      <w:r>
        <w:rPr>
          <w:rFonts w:ascii="宋体" w:hAnsi="宋体" w:eastAsia="宋体" w:cs="宋体"/>
          <w:spacing w:val="-40"/>
          <w:sz w:val="20"/>
          <w:szCs w:val="20"/>
        </w:rPr>
        <w:t xml:space="preserve"> </w:t>
      </w:r>
      <w:r>
        <w:rPr>
          <w:rFonts w:ascii="宋体" w:hAnsi="宋体" w:eastAsia="宋体" w:cs="宋体"/>
          <w:spacing w:val="7"/>
          <w:sz w:val="20"/>
          <w:szCs w:val="20"/>
        </w:rPr>
        <w:t>吊装过程应保持稳定，不得偏斜、</w:t>
      </w:r>
      <w:r>
        <w:rPr>
          <w:rFonts w:ascii="宋体" w:hAnsi="宋体" w:eastAsia="宋体" w:cs="宋体"/>
          <w:sz w:val="20"/>
          <w:szCs w:val="20"/>
        </w:rPr>
        <w:t xml:space="preserve"> </w:t>
      </w:r>
      <w:r>
        <w:rPr>
          <w:rFonts w:ascii="宋体" w:hAnsi="宋体" w:eastAsia="宋体" w:cs="宋体"/>
          <w:spacing w:val="6"/>
          <w:sz w:val="20"/>
          <w:szCs w:val="20"/>
        </w:rPr>
        <w:t>摇摆和扭转；</w:t>
      </w:r>
    </w:p>
    <w:p w14:paraId="65E8774E">
      <w:pPr>
        <w:spacing w:before="84" w:line="267" w:lineRule="auto"/>
        <w:ind w:left="6" w:right="46" w:firstLine="416"/>
        <w:rPr>
          <w:rFonts w:ascii="宋体" w:hAnsi="宋体" w:eastAsia="宋体" w:cs="宋体"/>
          <w:sz w:val="20"/>
          <w:szCs w:val="20"/>
        </w:rPr>
      </w:pPr>
      <w:r>
        <w:rPr>
          <w:rFonts w:ascii="Times New Roman" w:hAnsi="Times New Roman" w:eastAsia="Times New Roman" w:cs="Times New Roman"/>
          <w:b/>
          <w:bCs/>
          <w:spacing w:val="6"/>
          <w:sz w:val="20"/>
          <w:szCs w:val="20"/>
        </w:rPr>
        <w:t xml:space="preserve">5    </w:t>
      </w:r>
      <w:r>
        <w:rPr>
          <w:rFonts w:ascii="宋体" w:hAnsi="宋体" w:eastAsia="宋体" w:cs="宋体"/>
          <w:spacing w:val="6"/>
          <w:sz w:val="20"/>
          <w:szCs w:val="20"/>
        </w:rPr>
        <w:t>初次吊装时，应将模块单元提升至距离地面</w:t>
      </w:r>
      <w:r>
        <w:rPr>
          <w:rFonts w:ascii="宋体" w:hAnsi="宋体" w:eastAsia="宋体" w:cs="宋体"/>
          <w:spacing w:val="-2"/>
          <w:sz w:val="20"/>
          <w:szCs w:val="20"/>
        </w:rPr>
        <w:t xml:space="preserve"> </w:t>
      </w:r>
      <w:r>
        <w:rPr>
          <w:rFonts w:ascii="Times New Roman" w:hAnsi="Times New Roman" w:eastAsia="Times New Roman" w:cs="Times New Roman"/>
          <w:spacing w:val="6"/>
          <w:sz w:val="20"/>
          <w:szCs w:val="20"/>
        </w:rPr>
        <w:t>100</w:t>
      </w:r>
      <w:r>
        <w:rPr>
          <w:rFonts w:ascii="Times New Roman" w:hAnsi="Times New Roman" w:eastAsia="Times New Roman" w:cs="Times New Roman"/>
          <w:sz w:val="20"/>
          <w:szCs w:val="20"/>
        </w:rPr>
        <w:t>mm</w:t>
      </w: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mm</w:t>
      </w:r>
      <w:r>
        <w:rPr>
          <w:rFonts w:ascii="Times New Roman" w:hAnsi="Times New Roman" w:eastAsia="Times New Roman" w:cs="Times New Roman"/>
          <w:spacing w:val="19"/>
          <w:w w:val="101"/>
          <w:sz w:val="20"/>
          <w:szCs w:val="20"/>
        </w:rPr>
        <w:t xml:space="preserve"> </w:t>
      </w:r>
      <w:r>
        <w:rPr>
          <w:rFonts w:ascii="宋体" w:hAnsi="宋体" w:eastAsia="宋体" w:cs="宋体"/>
          <w:spacing w:val="6"/>
          <w:sz w:val="20"/>
          <w:szCs w:val="20"/>
        </w:rPr>
        <w:t>范围内，悬停</w:t>
      </w:r>
      <w:r>
        <w:rPr>
          <w:rFonts w:ascii="宋体" w:hAnsi="宋体" w:eastAsia="宋体" w:cs="宋体"/>
          <w:spacing w:val="-35"/>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6"/>
          <w:sz w:val="20"/>
          <w:szCs w:val="20"/>
        </w:rPr>
        <w:t xml:space="preserve">10 </w:t>
      </w:r>
      <w:r>
        <w:rPr>
          <w:rFonts w:ascii="宋体" w:hAnsi="宋体" w:eastAsia="宋体" w:cs="宋体"/>
          <w:spacing w:val="6"/>
          <w:sz w:val="20"/>
          <w:szCs w:val="20"/>
        </w:rPr>
        <w:t>分钟，检查各</w:t>
      </w:r>
      <w:r>
        <w:rPr>
          <w:rFonts w:ascii="宋体" w:hAnsi="宋体" w:eastAsia="宋体" w:cs="宋体"/>
          <w:sz w:val="20"/>
          <w:szCs w:val="20"/>
        </w:rPr>
        <w:t xml:space="preserve"> </w:t>
      </w:r>
      <w:r>
        <w:rPr>
          <w:rFonts w:ascii="宋体" w:hAnsi="宋体" w:eastAsia="宋体" w:cs="宋体"/>
          <w:spacing w:val="8"/>
          <w:sz w:val="20"/>
          <w:szCs w:val="20"/>
        </w:rPr>
        <w:t>部件的运行、角度及受力情况；</w:t>
      </w:r>
    </w:p>
    <w:p w14:paraId="463D1F3E">
      <w:pPr>
        <w:spacing w:before="88" w:line="269" w:lineRule="auto"/>
        <w:ind w:left="4" w:right="46" w:firstLine="419"/>
        <w:rPr>
          <w:rFonts w:ascii="宋体" w:hAnsi="宋体" w:eastAsia="宋体" w:cs="宋体"/>
          <w:sz w:val="20"/>
          <w:szCs w:val="20"/>
        </w:rPr>
      </w:pPr>
      <w:r>
        <w:rPr>
          <w:rFonts w:ascii="Times New Roman" w:hAnsi="Times New Roman" w:eastAsia="Times New Roman" w:cs="Times New Roman"/>
          <w:b/>
          <w:bCs/>
          <w:spacing w:val="7"/>
          <w:sz w:val="20"/>
          <w:szCs w:val="20"/>
        </w:rPr>
        <w:t xml:space="preserve">6    </w:t>
      </w:r>
      <w:r>
        <w:rPr>
          <w:rFonts w:ascii="宋体" w:hAnsi="宋体" w:eastAsia="宋体" w:cs="宋体"/>
          <w:spacing w:val="7"/>
          <w:sz w:val="20"/>
          <w:szCs w:val="20"/>
        </w:rPr>
        <w:t>模块单元起吊后应进行前、后、上、下、左、右六个方向的运动情况测试，起吊速度不宜低于</w:t>
      </w:r>
      <w:r>
        <w:rPr>
          <w:rFonts w:ascii="宋体" w:hAnsi="宋体" w:eastAsia="宋体" w:cs="宋体"/>
          <w:spacing w:val="11"/>
          <w:sz w:val="20"/>
          <w:szCs w:val="20"/>
        </w:rPr>
        <w:t xml:space="preserve"> </w:t>
      </w:r>
      <w:r>
        <w:rPr>
          <w:rFonts w:ascii="Times New Roman" w:hAnsi="Times New Roman" w:eastAsia="Times New Roman" w:cs="Times New Roman"/>
          <w:spacing w:val="4"/>
          <w:sz w:val="20"/>
          <w:szCs w:val="20"/>
        </w:rPr>
        <w:t>30m/</w:t>
      </w:r>
      <w:r>
        <w:rPr>
          <w:rFonts w:ascii="Times New Roman" w:hAnsi="Times New Roman" w:eastAsia="Times New Roman" w:cs="Times New Roman"/>
          <w:sz w:val="20"/>
          <w:szCs w:val="20"/>
        </w:rPr>
        <w:t>min</w:t>
      </w:r>
      <w:r>
        <w:rPr>
          <w:rFonts w:ascii="宋体" w:hAnsi="宋体" w:eastAsia="宋体" w:cs="宋体"/>
          <w:spacing w:val="4"/>
          <w:sz w:val="20"/>
          <w:szCs w:val="20"/>
        </w:rPr>
        <w:t>；</w:t>
      </w:r>
    </w:p>
    <w:p w14:paraId="0488C2BD">
      <w:pPr>
        <w:spacing w:before="82" w:line="228" w:lineRule="auto"/>
        <w:ind w:left="422"/>
        <w:rPr>
          <w:rFonts w:ascii="宋体" w:hAnsi="宋体" w:eastAsia="宋体" w:cs="宋体"/>
          <w:sz w:val="20"/>
          <w:szCs w:val="20"/>
        </w:rPr>
      </w:pPr>
      <w:r>
        <w:rPr>
          <w:rFonts w:ascii="Times New Roman" w:hAnsi="Times New Roman" w:eastAsia="Times New Roman" w:cs="Times New Roman"/>
          <w:b/>
          <w:bCs/>
          <w:spacing w:val="6"/>
          <w:sz w:val="20"/>
          <w:szCs w:val="20"/>
        </w:rPr>
        <w:t xml:space="preserve">7    </w:t>
      </w:r>
      <w:r>
        <w:rPr>
          <w:rFonts w:ascii="宋体" w:hAnsi="宋体" w:eastAsia="宋体" w:cs="宋体"/>
          <w:spacing w:val="6"/>
          <w:sz w:val="20"/>
          <w:szCs w:val="20"/>
        </w:rPr>
        <w:t>同一模块单元应至少重复进行</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8"/>
          <w:sz w:val="20"/>
          <w:szCs w:val="20"/>
        </w:rPr>
        <w:t xml:space="preserve"> </w:t>
      </w:r>
      <w:r>
        <w:rPr>
          <w:rFonts w:ascii="宋体" w:hAnsi="宋体" w:eastAsia="宋体" w:cs="宋体"/>
          <w:spacing w:val="6"/>
          <w:sz w:val="20"/>
          <w:szCs w:val="20"/>
        </w:rPr>
        <w:t>次吊装测试。</w:t>
      </w:r>
    </w:p>
    <w:p w14:paraId="0AEFF8FE">
      <w:pPr>
        <w:spacing w:before="87" w:line="293" w:lineRule="auto"/>
        <w:ind w:left="3" w:right="140" w:hanging="3"/>
        <w:rPr>
          <w:rFonts w:ascii="宋体" w:hAnsi="宋体" w:eastAsia="宋体" w:cs="宋体"/>
          <w:sz w:val="20"/>
          <w:szCs w:val="20"/>
        </w:rPr>
      </w:pPr>
      <w:r>
        <w:rPr>
          <w:rFonts w:ascii="Times New Roman" w:hAnsi="Times New Roman" w:eastAsia="Times New Roman" w:cs="Times New Roman"/>
          <w:b/>
          <w:bCs/>
          <w:spacing w:val="9"/>
          <w:sz w:val="20"/>
          <w:szCs w:val="20"/>
        </w:rPr>
        <w:t>B</w:t>
      </w:r>
      <w:r>
        <w:rPr>
          <w:rFonts w:ascii="宋体" w:hAnsi="宋体" w:eastAsia="宋体" w:cs="宋体"/>
          <w:b/>
          <w:bCs/>
          <w:spacing w:val="9"/>
          <w:sz w:val="20"/>
          <w:szCs w:val="20"/>
        </w:rPr>
        <w:t>.</w:t>
      </w:r>
      <w:r>
        <w:rPr>
          <w:rFonts w:ascii="Times New Roman" w:hAnsi="Times New Roman" w:eastAsia="Times New Roman" w:cs="Times New Roman"/>
          <w:b/>
          <w:bCs/>
          <w:spacing w:val="9"/>
          <w:sz w:val="20"/>
          <w:szCs w:val="20"/>
        </w:rPr>
        <w:t>0</w:t>
      </w:r>
      <w:r>
        <w:rPr>
          <w:rFonts w:ascii="宋体" w:hAnsi="宋体" w:eastAsia="宋体" w:cs="宋体"/>
          <w:b/>
          <w:bCs/>
          <w:spacing w:val="9"/>
          <w:sz w:val="20"/>
          <w:szCs w:val="20"/>
        </w:rPr>
        <w:t>.</w:t>
      </w:r>
      <w:r>
        <w:rPr>
          <w:rFonts w:ascii="Times New Roman" w:hAnsi="Times New Roman" w:eastAsia="Times New Roman" w:cs="Times New Roman"/>
          <w:b/>
          <w:bCs/>
          <w:spacing w:val="9"/>
          <w:sz w:val="20"/>
          <w:szCs w:val="20"/>
        </w:rPr>
        <w:t xml:space="preserve">5    </w:t>
      </w:r>
      <w:r>
        <w:rPr>
          <w:rFonts w:ascii="宋体" w:hAnsi="宋体" w:eastAsia="宋体" w:cs="宋体"/>
          <w:spacing w:val="9"/>
          <w:sz w:val="20"/>
          <w:szCs w:val="20"/>
        </w:rPr>
        <w:t>模块单元在吊装测试中若出现明显的模块变形和混凝</w:t>
      </w:r>
      <w:r>
        <w:rPr>
          <w:rFonts w:ascii="宋体" w:hAnsi="宋体" w:eastAsia="宋体" w:cs="宋体"/>
          <w:spacing w:val="8"/>
          <w:sz w:val="20"/>
          <w:szCs w:val="20"/>
        </w:rPr>
        <w:t>土损伤应重新进行模块单元吊装方案设</w:t>
      </w:r>
      <w:r>
        <w:rPr>
          <w:rFonts w:ascii="宋体" w:hAnsi="宋体" w:eastAsia="宋体" w:cs="宋体"/>
          <w:sz w:val="20"/>
          <w:szCs w:val="20"/>
        </w:rPr>
        <w:t xml:space="preserve"> </w:t>
      </w:r>
      <w:r>
        <w:rPr>
          <w:rFonts w:ascii="宋体" w:hAnsi="宋体" w:eastAsia="宋体" w:cs="宋体"/>
          <w:spacing w:val="8"/>
          <w:sz w:val="20"/>
          <w:szCs w:val="20"/>
        </w:rPr>
        <w:t>计或采取临时加固措施。</w:t>
      </w:r>
    </w:p>
    <w:p w14:paraId="2D0204CC">
      <w:pPr>
        <w:spacing w:line="293" w:lineRule="auto"/>
        <w:rPr>
          <w:rFonts w:ascii="宋体" w:hAnsi="宋体" w:eastAsia="宋体" w:cs="宋体"/>
          <w:sz w:val="20"/>
          <w:szCs w:val="20"/>
        </w:rPr>
        <w:sectPr>
          <w:footerReference r:id="rId49" w:type="default"/>
          <w:pgSz w:w="11906" w:h="16839"/>
          <w:pgMar w:top="1431" w:right="1303" w:bottom="1145" w:left="1297" w:header="0" w:footer="958" w:gutter="0"/>
          <w:cols w:space="720" w:num="1"/>
        </w:sectPr>
      </w:pPr>
    </w:p>
    <w:p w14:paraId="6A020FD2">
      <w:pPr>
        <w:pStyle w:val="2"/>
        <w:spacing w:line="380" w:lineRule="auto"/>
      </w:pPr>
    </w:p>
    <w:p w14:paraId="3D1FAC1B">
      <w:pPr>
        <w:spacing w:before="91" w:line="219" w:lineRule="auto"/>
        <w:ind w:left="5330"/>
        <w:outlineLvl w:val="0"/>
        <w:rPr>
          <w:rFonts w:ascii="宋体" w:hAnsi="宋体" w:eastAsia="宋体" w:cs="宋体"/>
          <w:sz w:val="28"/>
          <w:szCs w:val="28"/>
        </w:rPr>
      </w:pPr>
      <w:bookmarkStart w:id="127" w:name="bookmark53"/>
      <w:bookmarkEnd w:id="127"/>
      <w:r>
        <w:rPr>
          <w:rFonts w:ascii="宋体" w:hAnsi="宋体" w:eastAsia="宋体" w:cs="宋体"/>
          <w:b/>
          <w:bCs/>
          <w:spacing w:val="-3"/>
          <w:sz w:val="28"/>
          <w:szCs w:val="28"/>
        </w:rPr>
        <w:t>附录</w:t>
      </w:r>
      <w:r>
        <w:rPr>
          <w:rFonts w:ascii="宋体" w:hAnsi="宋体" w:eastAsia="宋体" w:cs="宋体"/>
          <w:spacing w:val="-57"/>
          <w:sz w:val="28"/>
          <w:szCs w:val="28"/>
        </w:rPr>
        <w:t xml:space="preserve"> </w:t>
      </w:r>
      <w:r>
        <w:rPr>
          <w:rFonts w:ascii="Times New Roman" w:hAnsi="Times New Roman" w:eastAsia="Times New Roman" w:cs="Times New Roman"/>
          <w:b/>
          <w:bCs/>
          <w:spacing w:val="-3"/>
          <w:sz w:val="28"/>
          <w:szCs w:val="28"/>
        </w:rPr>
        <w:t xml:space="preserve">C    </w:t>
      </w:r>
      <w:r>
        <w:rPr>
          <w:rFonts w:ascii="宋体" w:hAnsi="宋体" w:eastAsia="宋体" w:cs="宋体"/>
          <w:spacing w:val="-3"/>
          <w:sz w:val="28"/>
          <w:szCs w:val="28"/>
        </w:rPr>
        <w:t>模块单元出厂合格证</w:t>
      </w:r>
    </w:p>
    <w:p w14:paraId="6BC96221">
      <w:pPr>
        <w:pStyle w:val="2"/>
        <w:spacing w:line="257" w:lineRule="auto"/>
      </w:pPr>
    </w:p>
    <w:p w14:paraId="768E8AD8">
      <w:pPr>
        <w:pStyle w:val="2"/>
        <w:spacing w:line="258" w:lineRule="auto"/>
      </w:pPr>
    </w:p>
    <w:p w14:paraId="470C8C02">
      <w:pPr>
        <w:spacing w:before="58" w:line="222" w:lineRule="auto"/>
        <w:ind w:left="5671"/>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spacing w:val="-1"/>
          <w:sz w:val="18"/>
          <w:szCs w:val="18"/>
        </w:rPr>
        <w:t xml:space="preserve">C    </w:t>
      </w:r>
      <w:r>
        <w:rPr>
          <w:rFonts w:ascii="黑体" w:hAnsi="黑体" w:eastAsia="黑体" w:cs="黑体"/>
          <w:spacing w:val="-1"/>
          <w:sz w:val="18"/>
          <w:szCs w:val="18"/>
        </w:rPr>
        <w:t>模块单元出厂合格证（范本）</w:t>
      </w:r>
    </w:p>
    <w:p w14:paraId="563C529C">
      <w:pPr>
        <w:spacing w:line="40" w:lineRule="exact"/>
      </w:pPr>
    </w:p>
    <w:tbl>
      <w:tblPr>
        <w:tblStyle w:val="5"/>
        <w:tblW w:w="1420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9"/>
        <w:gridCol w:w="1531"/>
        <w:gridCol w:w="1473"/>
        <w:gridCol w:w="2969"/>
        <w:gridCol w:w="283"/>
        <w:gridCol w:w="2172"/>
        <w:gridCol w:w="2570"/>
      </w:tblGrid>
      <w:tr w14:paraId="16D6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209" w:type="dxa"/>
            <w:tcBorders>
              <w:top w:val="single" w:color="000000" w:sz="10" w:space="0"/>
              <w:left w:val="single" w:color="000000" w:sz="10" w:space="0"/>
            </w:tcBorders>
            <w:vAlign w:val="top"/>
          </w:tcPr>
          <w:p w14:paraId="5202ADD5">
            <w:pPr>
              <w:spacing w:before="168" w:line="220" w:lineRule="auto"/>
              <w:ind w:left="1115"/>
              <w:rPr>
                <w:rFonts w:ascii="宋体" w:hAnsi="宋体" w:eastAsia="宋体" w:cs="宋体"/>
                <w:sz w:val="24"/>
                <w:szCs w:val="24"/>
              </w:rPr>
            </w:pPr>
            <w:r>
              <w:rPr>
                <w:rFonts w:ascii="宋体" w:hAnsi="宋体" w:eastAsia="宋体" w:cs="宋体"/>
                <w:spacing w:val="1"/>
                <w:sz w:val="24"/>
                <w:szCs w:val="24"/>
              </w:rPr>
              <w:t>工程名称</w:t>
            </w:r>
          </w:p>
        </w:tc>
        <w:tc>
          <w:tcPr>
            <w:tcW w:w="10998" w:type="dxa"/>
            <w:gridSpan w:val="6"/>
            <w:tcBorders>
              <w:top w:val="single" w:color="000000" w:sz="10" w:space="0"/>
              <w:right w:val="single" w:color="000000" w:sz="10" w:space="0"/>
            </w:tcBorders>
            <w:vAlign w:val="top"/>
          </w:tcPr>
          <w:p w14:paraId="35C6B586">
            <w:pPr>
              <w:rPr>
                <w:rFonts w:ascii="Arial"/>
                <w:sz w:val="21"/>
              </w:rPr>
            </w:pPr>
          </w:p>
        </w:tc>
      </w:tr>
      <w:tr w14:paraId="2B2F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209" w:type="dxa"/>
            <w:tcBorders>
              <w:left w:val="single" w:color="000000" w:sz="10" w:space="0"/>
            </w:tcBorders>
            <w:vAlign w:val="top"/>
          </w:tcPr>
          <w:p w14:paraId="5158E684">
            <w:pPr>
              <w:spacing w:before="165" w:line="219" w:lineRule="auto"/>
              <w:ind w:left="1114"/>
              <w:rPr>
                <w:rFonts w:ascii="宋体" w:hAnsi="宋体" w:eastAsia="宋体" w:cs="宋体"/>
                <w:sz w:val="24"/>
                <w:szCs w:val="24"/>
              </w:rPr>
            </w:pPr>
            <w:r>
              <w:rPr>
                <w:rFonts w:ascii="宋体" w:hAnsi="宋体" w:eastAsia="宋体" w:cs="宋体"/>
                <w:spacing w:val="1"/>
                <w:sz w:val="24"/>
                <w:szCs w:val="24"/>
              </w:rPr>
              <w:t>生产日期</w:t>
            </w:r>
          </w:p>
        </w:tc>
        <w:tc>
          <w:tcPr>
            <w:tcW w:w="3004" w:type="dxa"/>
            <w:gridSpan w:val="2"/>
            <w:vAlign w:val="top"/>
          </w:tcPr>
          <w:p w14:paraId="5E8FAB9E">
            <w:pPr>
              <w:rPr>
                <w:rFonts w:ascii="Arial"/>
                <w:sz w:val="21"/>
              </w:rPr>
            </w:pPr>
          </w:p>
        </w:tc>
        <w:tc>
          <w:tcPr>
            <w:tcW w:w="2969" w:type="dxa"/>
            <w:vAlign w:val="top"/>
          </w:tcPr>
          <w:p w14:paraId="6973CD7E">
            <w:pPr>
              <w:spacing w:before="164" w:line="219" w:lineRule="auto"/>
              <w:ind w:left="1004"/>
              <w:rPr>
                <w:rFonts w:ascii="宋体" w:hAnsi="宋体" w:eastAsia="宋体" w:cs="宋体"/>
                <w:sz w:val="24"/>
                <w:szCs w:val="24"/>
              </w:rPr>
            </w:pPr>
            <w:r>
              <w:rPr>
                <w:rFonts w:ascii="宋体" w:hAnsi="宋体" w:eastAsia="宋体" w:cs="宋体"/>
                <w:sz w:val="24"/>
                <w:szCs w:val="24"/>
              </w:rPr>
              <w:t>发货日期</w:t>
            </w:r>
          </w:p>
        </w:tc>
        <w:tc>
          <w:tcPr>
            <w:tcW w:w="5025" w:type="dxa"/>
            <w:gridSpan w:val="3"/>
            <w:tcBorders>
              <w:right w:val="single" w:color="000000" w:sz="10" w:space="0"/>
            </w:tcBorders>
            <w:vAlign w:val="top"/>
          </w:tcPr>
          <w:p w14:paraId="29766342">
            <w:pPr>
              <w:rPr>
                <w:rFonts w:ascii="Arial"/>
                <w:sz w:val="21"/>
              </w:rPr>
            </w:pPr>
          </w:p>
        </w:tc>
      </w:tr>
      <w:tr w14:paraId="02487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209" w:type="dxa"/>
            <w:tcBorders>
              <w:left w:val="single" w:color="000000" w:sz="10" w:space="0"/>
            </w:tcBorders>
            <w:vAlign w:val="top"/>
          </w:tcPr>
          <w:p w14:paraId="42E4F579">
            <w:pPr>
              <w:spacing w:before="166" w:line="219" w:lineRule="auto"/>
              <w:ind w:left="859"/>
              <w:rPr>
                <w:rFonts w:ascii="宋体" w:hAnsi="宋体" w:eastAsia="宋体" w:cs="宋体"/>
                <w:sz w:val="24"/>
                <w:szCs w:val="24"/>
              </w:rPr>
            </w:pPr>
            <w:r>
              <w:rPr>
                <w:rFonts w:ascii="宋体" w:hAnsi="宋体" w:eastAsia="宋体" w:cs="宋体"/>
                <w:spacing w:val="4"/>
                <w:sz w:val="24"/>
                <w:szCs w:val="24"/>
              </w:rPr>
              <w:t>模块单元编号</w:t>
            </w:r>
          </w:p>
        </w:tc>
        <w:tc>
          <w:tcPr>
            <w:tcW w:w="3004" w:type="dxa"/>
            <w:gridSpan w:val="2"/>
            <w:vAlign w:val="top"/>
          </w:tcPr>
          <w:p w14:paraId="0495B147">
            <w:pPr>
              <w:spacing w:before="166" w:line="219" w:lineRule="auto"/>
              <w:ind w:left="1009"/>
              <w:rPr>
                <w:rFonts w:ascii="宋体" w:hAnsi="宋体" w:eastAsia="宋体" w:cs="宋体"/>
                <w:sz w:val="24"/>
                <w:szCs w:val="24"/>
              </w:rPr>
            </w:pPr>
            <w:r>
              <w:rPr>
                <w:rFonts w:ascii="宋体" w:hAnsi="宋体" w:eastAsia="宋体" w:cs="宋体"/>
                <w:spacing w:val="3"/>
                <w:sz w:val="24"/>
                <w:szCs w:val="24"/>
              </w:rPr>
              <w:t>产品编号</w:t>
            </w:r>
          </w:p>
        </w:tc>
        <w:tc>
          <w:tcPr>
            <w:tcW w:w="2969" w:type="dxa"/>
            <w:vAlign w:val="top"/>
          </w:tcPr>
          <w:p w14:paraId="3665A5C2">
            <w:pPr>
              <w:spacing w:before="166" w:line="219" w:lineRule="auto"/>
              <w:ind w:left="1249"/>
              <w:rPr>
                <w:rFonts w:ascii="宋体" w:hAnsi="宋体" w:eastAsia="宋体" w:cs="宋体"/>
                <w:sz w:val="24"/>
                <w:szCs w:val="24"/>
              </w:rPr>
            </w:pPr>
            <w:r>
              <w:rPr>
                <w:rFonts w:ascii="宋体" w:hAnsi="宋体" w:eastAsia="宋体" w:cs="宋体"/>
                <w:spacing w:val="-3"/>
                <w:sz w:val="24"/>
                <w:szCs w:val="24"/>
              </w:rPr>
              <w:t>规格</w:t>
            </w:r>
          </w:p>
        </w:tc>
        <w:tc>
          <w:tcPr>
            <w:tcW w:w="2455" w:type="dxa"/>
            <w:gridSpan w:val="2"/>
            <w:vAlign w:val="top"/>
          </w:tcPr>
          <w:p w14:paraId="7A0506B8">
            <w:pPr>
              <w:spacing w:before="166" w:line="219" w:lineRule="auto"/>
              <w:ind w:left="628"/>
              <w:rPr>
                <w:rFonts w:ascii="宋体" w:hAnsi="宋体" w:eastAsia="宋体" w:cs="宋体"/>
                <w:sz w:val="24"/>
                <w:szCs w:val="24"/>
              </w:rPr>
            </w:pPr>
            <w:r>
              <w:rPr>
                <w:rFonts w:ascii="宋体" w:hAnsi="宋体" w:eastAsia="宋体" w:cs="宋体"/>
                <w:spacing w:val="1"/>
                <w:sz w:val="24"/>
                <w:szCs w:val="24"/>
              </w:rPr>
              <w:t>数量（件）</w:t>
            </w:r>
          </w:p>
        </w:tc>
        <w:tc>
          <w:tcPr>
            <w:tcW w:w="2570" w:type="dxa"/>
            <w:tcBorders>
              <w:right w:val="single" w:color="000000" w:sz="10" w:space="0"/>
            </w:tcBorders>
            <w:vAlign w:val="top"/>
          </w:tcPr>
          <w:p w14:paraId="7C5B7700">
            <w:pPr>
              <w:pStyle w:val="6"/>
              <w:spacing w:before="166" w:line="220" w:lineRule="auto"/>
              <w:ind w:left="786"/>
              <w:rPr>
                <w:rFonts w:ascii="宋体" w:hAnsi="宋体" w:eastAsia="宋体" w:cs="宋体"/>
                <w:sz w:val="24"/>
                <w:szCs w:val="24"/>
              </w:rPr>
            </w:pPr>
            <w:r>
              <w:rPr>
                <w:rFonts w:ascii="宋体" w:hAnsi="宋体" w:eastAsia="宋体" w:cs="宋体"/>
                <w:spacing w:val="-4"/>
                <w:sz w:val="24"/>
                <w:szCs w:val="24"/>
              </w:rPr>
              <w:t>单重（</w:t>
            </w:r>
            <w:r>
              <w:rPr>
                <w:spacing w:val="-4"/>
                <w:sz w:val="24"/>
                <w:szCs w:val="24"/>
              </w:rPr>
              <w:t>t</w:t>
            </w:r>
            <w:r>
              <w:rPr>
                <w:rFonts w:ascii="宋体" w:hAnsi="宋体" w:eastAsia="宋体" w:cs="宋体"/>
                <w:spacing w:val="-4"/>
                <w:sz w:val="24"/>
                <w:szCs w:val="24"/>
              </w:rPr>
              <w:t>）</w:t>
            </w:r>
          </w:p>
        </w:tc>
      </w:tr>
      <w:tr w14:paraId="65E8F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209" w:type="dxa"/>
            <w:tcBorders>
              <w:left w:val="single" w:color="000000" w:sz="10" w:space="0"/>
            </w:tcBorders>
            <w:vAlign w:val="top"/>
          </w:tcPr>
          <w:p w14:paraId="16593A71">
            <w:pPr>
              <w:rPr>
                <w:rFonts w:ascii="Arial"/>
                <w:sz w:val="21"/>
              </w:rPr>
            </w:pPr>
          </w:p>
        </w:tc>
        <w:tc>
          <w:tcPr>
            <w:tcW w:w="3004" w:type="dxa"/>
            <w:gridSpan w:val="2"/>
            <w:vAlign w:val="top"/>
          </w:tcPr>
          <w:p w14:paraId="666E68B2">
            <w:pPr>
              <w:rPr>
                <w:rFonts w:ascii="Arial"/>
                <w:sz w:val="21"/>
              </w:rPr>
            </w:pPr>
          </w:p>
        </w:tc>
        <w:tc>
          <w:tcPr>
            <w:tcW w:w="2969" w:type="dxa"/>
            <w:vAlign w:val="top"/>
          </w:tcPr>
          <w:p w14:paraId="179444F4">
            <w:pPr>
              <w:rPr>
                <w:rFonts w:ascii="Arial"/>
                <w:sz w:val="21"/>
              </w:rPr>
            </w:pPr>
          </w:p>
        </w:tc>
        <w:tc>
          <w:tcPr>
            <w:tcW w:w="2455" w:type="dxa"/>
            <w:gridSpan w:val="2"/>
            <w:vAlign w:val="top"/>
          </w:tcPr>
          <w:p w14:paraId="1B5544DB">
            <w:pPr>
              <w:rPr>
                <w:rFonts w:ascii="Arial"/>
                <w:sz w:val="21"/>
              </w:rPr>
            </w:pPr>
          </w:p>
        </w:tc>
        <w:tc>
          <w:tcPr>
            <w:tcW w:w="2570" w:type="dxa"/>
            <w:tcBorders>
              <w:right w:val="single" w:color="000000" w:sz="10" w:space="0"/>
            </w:tcBorders>
            <w:vAlign w:val="top"/>
          </w:tcPr>
          <w:p w14:paraId="0268022A">
            <w:pPr>
              <w:rPr>
                <w:rFonts w:ascii="Arial"/>
                <w:sz w:val="21"/>
              </w:rPr>
            </w:pPr>
          </w:p>
        </w:tc>
      </w:tr>
      <w:tr w14:paraId="7EC9F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5" w:hRule="atLeast"/>
        </w:trPr>
        <w:tc>
          <w:tcPr>
            <w:tcW w:w="14207" w:type="dxa"/>
            <w:gridSpan w:val="7"/>
            <w:tcBorders>
              <w:left w:val="single" w:color="000000" w:sz="10" w:space="0"/>
              <w:right w:val="single" w:color="000000" w:sz="10" w:space="0"/>
            </w:tcBorders>
            <w:vAlign w:val="top"/>
          </w:tcPr>
          <w:p w14:paraId="7E39BA3C">
            <w:pPr>
              <w:spacing w:before="67" w:line="227" w:lineRule="auto"/>
              <w:ind w:left="239"/>
              <w:rPr>
                <w:rFonts w:ascii="宋体" w:hAnsi="宋体" w:eastAsia="宋体" w:cs="宋体"/>
                <w:sz w:val="20"/>
                <w:szCs w:val="20"/>
              </w:rPr>
            </w:pPr>
            <w:r>
              <w:rPr>
                <w:rFonts w:ascii="宋体" w:hAnsi="宋体" w:eastAsia="宋体" w:cs="宋体"/>
                <w:spacing w:val="1"/>
                <w:sz w:val="20"/>
                <w:szCs w:val="20"/>
              </w:rPr>
              <w:t>附件：</w:t>
            </w:r>
          </w:p>
          <w:p w14:paraId="645C58F9">
            <w:pPr>
              <w:pStyle w:val="6"/>
              <w:spacing w:before="87" w:line="228" w:lineRule="auto"/>
              <w:ind w:left="432"/>
              <w:rPr>
                <w:rFonts w:ascii="宋体" w:hAnsi="宋体" w:eastAsia="宋体" w:cs="宋体"/>
                <w:sz w:val="20"/>
                <w:szCs w:val="20"/>
              </w:rPr>
            </w:pPr>
            <w:r>
              <w:rPr>
                <w:b/>
                <w:bCs/>
                <w:spacing w:val="15"/>
                <w:sz w:val="20"/>
                <w:szCs w:val="20"/>
              </w:rPr>
              <w:t>C.1</w:t>
            </w:r>
            <w:r>
              <w:rPr>
                <w:b/>
                <w:bCs/>
                <w:spacing w:val="14"/>
                <w:w w:val="101"/>
                <w:sz w:val="20"/>
                <w:szCs w:val="20"/>
              </w:rPr>
              <w:t xml:space="preserve">    </w:t>
            </w:r>
            <w:r>
              <w:rPr>
                <w:rFonts w:ascii="宋体" w:hAnsi="宋体" w:eastAsia="宋体" w:cs="宋体"/>
                <w:spacing w:val="15"/>
                <w:sz w:val="20"/>
                <w:szCs w:val="20"/>
              </w:rPr>
              <w:t>模块单元模具质量验收记录表</w:t>
            </w:r>
          </w:p>
          <w:p w14:paraId="0E100BD8">
            <w:pPr>
              <w:pStyle w:val="6"/>
              <w:spacing w:before="84" w:line="228" w:lineRule="auto"/>
              <w:ind w:left="432"/>
              <w:rPr>
                <w:rFonts w:ascii="宋体" w:hAnsi="宋体" w:eastAsia="宋体" w:cs="宋体"/>
                <w:sz w:val="20"/>
                <w:szCs w:val="20"/>
              </w:rPr>
            </w:pPr>
            <w:r>
              <w:rPr>
                <w:b/>
                <w:bCs/>
                <w:spacing w:val="16"/>
                <w:sz w:val="20"/>
                <w:szCs w:val="20"/>
              </w:rPr>
              <w:t xml:space="preserve">C.2    </w:t>
            </w:r>
            <w:r>
              <w:rPr>
                <w:rFonts w:ascii="宋体" w:hAnsi="宋体" w:eastAsia="宋体" w:cs="宋体"/>
                <w:spacing w:val="16"/>
                <w:sz w:val="20"/>
                <w:szCs w:val="20"/>
              </w:rPr>
              <w:t>模块单元钢筋质量验收记录表</w:t>
            </w:r>
          </w:p>
          <w:p w14:paraId="76FEA67E">
            <w:pPr>
              <w:pStyle w:val="6"/>
              <w:spacing w:before="86" w:line="228" w:lineRule="auto"/>
              <w:ind w:left="432"/>
              <w:rPr>
                <w:rFonts w:ascii="宋体" w:hAnsi="宋体" w:eastAsia="宋体" w:cs="宋体"/>
                <w:sz w:val="20"/>
                <w:szCs w:val="20"/>
              </w:rPr>
            </w:pPr>
            <w:r>
              <w:rPr>
                <w:b/>
                <w:bCs/>
                <w:spacing w:val="16"/>
                <w:sz w:val="20"/>
                <w:szCs w:val="20"/>
              </w:rPr>
              <w:t xml:space="preserve">C.3    </w:t>
            </w:r>
            <w:r>
              <w:rPr>
                <w:rFonts w:ascii="宋体" w:hAnsi="宋体" w:eastAsia="宋体" w:cs="宋体"/>
                <w:spacing w:val="16"/>
                <w:sz w:val="20"/>
                <w:szCs w:val="20"/>
              </w:rPr>
              <w:t>模块单元混凝土质量验收记录表</w:t>
            </w:r>
          </w:p>
          <w:p w14:paraId="29105634">
            <w:pPr>
              <w:pStyle w:val="6"/>
              <w:spacing w:before="86" w:line="228" w:lineRule="auto"/>
              <w:ind w:left="432"/>
              <w:rPr>
                <w:rFonts w:ascii="宋体" w:hAnsi="宋体" w:eastAsia="宋体" w:cs="宋体"/>
                <w:sz w:val="20"/>
                <w:szCs w:val="20"/>
              </w:rPr>
            </w:pPr>
            <w:r>
              <w:rPr>
                <w:b/>
                <w:bCs/>
                <w:spacing w:val="17"/>
                <w:sz w:val="20"/>
                <w:szCs w:val="20"/>
              </w:rPr>
              <w:t xml:space="preserve">C.4    </w:t>
            </w:r>
            <w:r>
              <w:rPr>
                <w:rFonts w:ascii="宋体" w:hAnsi="宋体" w:eastAsia="宋体" w:cs="宋体"/>
                <w:spacing w:val="17"/>
                <w:sz w:val="20"/>
                <w:szCs w:val="20"/>
              </w:rPr>
              <w:t>模块单元装饰与装修质量验收</w:t>
            </w:r>
            <w:r>
              <w:rPr>
                <w:rFonts w:ascii="宋体" w:hAnsi="宋体" w:eastAsia="宋体" w:cs="宋体"/>
                <w:spacing w:val="16"/>
                <w:sz w:val="20"/>
                <w:szCs w:val="20"/>
              </w:rPr>
              <w:t>记录表</w:t>
            </w:r>
          </w:p>
          <w:p w14:paraId="3A148BB2">
            <w:pPr>
              <w:pStyle w:val="6"/>
              <w:spacing w:before="87" w:line="227" w:lineRule="auto"/>
              <w:ind w:left="432"/>
              <w:rPr>
                <w:rFonts w:ascii="宋体" w:hAnsi="宋体" w:eastAsia="宋体" w:cs="宋体"/>
                <w:sz w:val="20"/>
                <w:szCs w:val="20"/>
              </w:rPr>
            </w:pPr>
            <w:r>
              <w:rPr>
                <w:b/>
                <w:bCs/>
                <w:spacing w:val="16"/>
                <w:sz w:val="20"/>
                <w:szCs w:val="20"/>
              </w:rPr>
              <w:t xml:space="preserve">C.5    </w:t>
            </w:r>
            <w:r>
              <w:rPr>
                <w:rFonts w:ascii="宋体" w:hAnsi="宋体" w:eastAsia="宋体" w:cs="宋体"/>
                <w:spacing w:val="16"/>
                <w:sz w:val="20"/>
                <w:szCs w:val="20"/>
              </w:rPr>
              <w:t>模块单元机电质量验收记录表</w:t>
            </w:r>
          </w:p>
          <w:p w14:paraId="1ED94ED9">
            <w:pPr>
              <w:pStyle w:val="6"/>
              <w:spacing w:before="85" w:line="228" w:lineRule="auto"/>
              <w:ind w:left="432"/>
              <w:rPr>
                <w:rFonts w:ascii="宋体" w:hAnsi="宋体" w:eastAsia="宋体" w:cs="宋体"/>
                <w:sz w:val="20"/>
                <w:szCs w:val="20"/>
              </w:rPr>
            </w:pPr>
            <w:r>
              <w:rPr>
                <w:b/>
                <w:bCs/>
                <w:spacing w:val="16"/>
                <w:sz w:val="20"/>
                <w:szCs w:val="20"/>
              </w:rPr>
              <w:t xml:space="preserve">C.6    </w:t>
            </w:r>
            <w:r>
              <w:rPr>
                <w:rFonts w:ascii="宋体" w:hAnsi="宋体" w:eastAsia="宋体" w:cs="宋体"/>
                <w:spacing w:val="16"/>
                <w:sz w:val="20"/>
                <w:szCs w:val="20"/>
              </w:rPr>
              <w:t>模块单元吊装质量验收记录表</w:t>
            </w:r>
          </w:p>
          <w:p w14:paraId="5F5DCE8D">
            <w:pPr>
              <w:spacing w:before="87" w:line="227" w:lineRule="auto"/>
              <w:ind w:left="434"/>
              <w:rPr>
                <w:rFonts w:ascii="宋体" w:hAnsi="宋体" w:eastAsia="宋体" w:cs="宋体"/>
                <w:sz w:val="20"/>
                <w:szCs w:val="20"/>
              </w:rPr>
            </w:pPr>
            <w:r>
              <w:rPr>
                <w:rFonts w:ascii="宋体" w:hAnsi="宋体" w:eastAsia="宋体" w:cs="宋体"/>
                <w:spacing w:val="20"/>
                <w:sz w:val="20"/>
                <w:szCs w:val="20"/>
              </w:rPr>
              <w:t>经检验，本批模块单元符合规定质量要求标准，准予出货。</w:t>
            </w:r>
          </w:p>
        </w:tc>
      </w:tr>
      <w:tr w14:paraId="2A47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14207" w:type="dxa"/>
            <w:gridSpan w:val="7"/>
            <w:tcBorders>
              <w:left w:val="single" w:color="000000" w:sz="10" w:space="0"/>
              <w:right w:val="single" w:color="000000" w:sz="10" w:space="0"/>
            </w:tcBorders>
            <w:vAlign w:val="top"/>
          </w:tcPr>
          <w:p w14:paraId="260E4A04">
            <w:pPr>
              <w:spacing w:line="336" w:lineRule="auto"/>
              <w:rPr>
                <w:rFonts w:ascii="Arial"/>
                <w:sz w:val="21"/>
              </w:rPr>
            </w:pPr>
          </w:p>
          <w:p w14:paraId="4791A556">
            <w:pPr>
              <w:spacing w:line="336" w:lineRule="auto"/>
              <w:rPr>
                <w:rFonts w:ascii="Arial"/>
                <w:sz w:val="21"/>
              </w:rPr>
            </w:pPr>
          </w:p>
          <w:p w14:paraId="57963D2F">
            <w:pPr>
              <w:spacing w:before="65" w:line="293" w:lineRule="auto"/>
              <w:ind w:left="10133" w:right="2580"/>
              <w:rPr>
                <w:rFonts w:ascii="宋体" w:hAnsi="宋体" w:eastAsia="宋体" w:cs="宋体"/>
                <w:sz w:val="20"/>
                <w:szCs w:val="20"/>
              </w:rPr>
            </w:pPr>
            <w:r>
              <w:rPr>
                <w:rFonts w:ascii="宋体" w:hAnsi="宋体" w:eastAsia="宋体" w:cs="宋体"/>
                <w:spacing w:val="16"/>
                <w:sz w:val="20"/>
                <w:szCs w:val="20"/>
              </w:rPr>
              <w:t>生产单位名称</w:t>
            </w:r>
            <w:r>
              <w:rPr>
                <w:rFonts w:ascii="宋体" w:hAnsi="宋体" w:eastAsia="宋体" w:cs="宋体"/>
                <w:sz w:val="20"/>
                <w:szCs w:val="20"/>
              </w:rPr>
              <w:t xml:space="preserve">  </w:t>
            </w:r>
            <w:r>
              <w:rPr>
                <w:rFonts w:ascii="宋体" w:hAnsi="宋体" w:eastAsia="宋体" w:cs="宋体"/>
                <w:spacing w:val="16"/>
                <w:sz w:val="20"/>
                <w:szCs w:val="20"/>
              </w:rPr>
              <w:t>质量部（章</w:t>
            </w:r>
            <w:r>
              <w:rPr>
                <w:rFonts w:ascii="宋体" w:hAnsi="宋体" w:eastAsia="宋体" w:cs="宋体"/>
                <w:spacing w:val="-7"/>
                <w:sz w:val="20"/>
                <w:szCs w:val="20"/>
              </w:rPr>
              <w:t>）：</w:t>
            </w:r>
          </w:p>
        </w:tc>
      </w:tr>
      <w:tr w14:paraId="6981B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4740" w:type="dxa"/>
            <w:gridSpan w:val="2"/>
            <w:tcBorders>
              <w:left w:val="single" w:color="000000" w:sz="10" w:space="0"/>
              <w:bottom w:val="single" w:color="000000" w:sz="10" w:space="0"/>
            </w:tcBorders>
            <w:vAlign w:val="top"/>
          </w:tcPr>
          <w:p w14:paraId="7FC18216">
            <w:pPr>
              <w:spacing w:before="282" w:line="229" w:lineRule="auto"/>
              <w:ind w:left="222"/>
              <w:rPr>
                <w:rFonts w:ascii="宋体" w:hAnsi="宋体" w:eastAsia="宋体" w:cs="宋体"/>
                <w:sz w:val="20"/>
                <w:szCs w:val="20"/>
              </w:rPr>
            </w:pPr>
            <w:r>
              <w:rPr>
                <w:rFonts w:ascii="宋体" w:hAnsi="宋体" w:eastAsia="宋体" w:cs="宋体"/>
                <w:spacing w:val="7"/>
                <w:sz w:val="20"/>
                <w:szCs w:val="20"/>
              </w:rPr>
              <w:t>批准：</w:t>
            </w:r>
          </w:p>
        </w:tc>
        <w:tc>
          <w:tcPr>
            <w:tcW w:w="4725" w:type="dxa"/>
            <w:gridSpan w:val="3"/>
            <w:tcBorders>
              <w:bottom w:val="single" w:color="000000" w:sz="10" w:space="0"/>
            </w:tcBorders>
            <w:vAlign w:val="top"/>
          </w:tcPr>
          <w:p w14:paraId="289545E9">
            <w:pPr>
              <w:spacing w:before="282" w:line="228" w:lineRule="auto"/>
              <w:ind w:left="225"/>
              <w:rPr>
                <w:rFonts w:ascii="宋体" w:hAnsi="宋体" w:eastAsia="宋体" w:cs="宋体"/>
                <w:sz w:val="20"/>
                <w:szCs w:val="20"/>
              </w:rPr>
            </w:pPr>
            <w:r>
              <w:rPr>
                <w:rFonts w:ascii="宋体" w:hAnsi="宋体" w:eastAsia="宋体" w:cs="宋体"/>
                <w:spacing w:val="3"/>
                <w:sz w:val="20"/>
                <w:szCs w:val="20"/>
              </w:rPr>
              <w:t>审核：</w:t>
            </w:r>
          </w:p>
        </w:tc>
        <w:tc>
          <w:tcPr>
            <w:tcW w:w="4742" w:type="dxa"/>
            <w:gridSpan w:val="2"/>
            <w:tcBorders>
              <w:bottom w:val="single" w:color="000000" w:sz="10" w:space="0"/>
              <w:right w:val="single" w:color="000000" w:sz="10" w:space="0"/>
            </w:tcBorders>
            <w:vAlign w:val="top"/>
          </w:tcPr>
          <w:p w14:paraId="72E99F32">
            <w:pPr>
              <w:spacing w:before="281" w:line="228" w:lineRule="auto"/>
              <w:ind w:left="223"/>
              <w:rPr>
                <w:rFonts w:ascii="宋体" w:hAnsi="宋体" w:eastAsia="宋体" w:cs="宋体"/>
                <w:sz w:val="20"/>
                <w:szCs w:val="20"/>
              </w:rPr>
            </w:pPr>
            <w:r>
              <w:rPr>
                <w:rFonts w:ascii="宋体" w:hAnsi="宋体" w:eastAsia="宋体" w:cs="宋体"/>
                <w:spacing w:val="6"/>
                <w:sz w:val="20"/>
                <w:szCs w:val="20"/>
              </w:rPr>
              <w:t>编制：</w:t>
            </w:r>
          </w:p>
        </w:tc>
      </w:tr>
    </w:tbl>
    <w:p w14:paraId="09742D60">
      <w:pPr>
        <w:pStyle w:val="2"/>
      </w:pPr>
    </w:p>
    <w:p w14:paraId="7C2A7FAF">
      <w:pPr>
        <w:sectPr>
          <w:footerReference r:id="rId50" w:type="default"/>
          <w:pgSz w:w="16839" w:h="11906"/>
          <w:pgMar w:top="1012" w:right="1501" w:bottom="1145" w:left="1103" w:header="0" w:footer="958" w:gutter="0"/>
          <w:cols w:space="720" w:num="1"/>
        </w:sectPr>
      </w:pPr>
    </w:p>
    <w:p w14:paraId="3C2BC6B6">
      <w:pPr>
        <w:spacing w:before="335" w:line="212" w:lineRule="auto"/>
        <w:ind w:left="2757"/>
        <w:outlineLvl w:val="0"/>
        <w:rPr>
          <w:rFonts w:ascii="微软雅黑" w:hAnsi="微软雅黑" w:eastAsia="微软雅黑" w:cs="微软雅黑"/>
          <w:sz w:val="28"/>
          <w:szCs w:val="28"/>
        </w:rPr>
      </w:pPr>
      <w:r>
        <w:rPr>
          <w:rFonts w:ascii="Times New Roman" w:hAnsi="Times New Roman" w:eastAsia="Times New Roman" w:cs="Times New Roman"/>
          <w:b/>
          <w:bCs/>
          <w:spacing w:val="-1"/>
          <w:sz w:val="28"/>
          <w:szCs w:val="28"/>
        </w:rPr>
        <w:t xml:space="preserve">C.1    </w:t>
      </w:r>
      <w:r>
        <w:rPr>
          <w:rFonts w:ascii="宋体" w:hAnsi="宋体" w:eastAsia="宋体" w:cs="宋体"/>
          <w:spacing w:val="-1"/>
          <w:sz w:val="28"/>
          <w:szCs w:val="28"/>
        </w:rPr>
        <w:t>模块单元模具质量验收记录</w:t>
      </w:r>
      <w:r>
        <w:rPr>
          <w:rFonts w:ascii="微软雅黑" w:hAnsi="微软雅黑" w:eastAsia="微软雅黑" w:cs="微软雅黑"/>
          <w:spacing w:val="-1"/>
          <w:sz w:val="28"/>
          <w:szCs w:val="28"/>
        </w:rPr>
        <w:t>表</w:t>
      </w:r>
    </w:p>
    <w:p w14:paraId="72226C0A">
      <w:pPr>
        <w:pStyle w:val="2"/>
        <w:spacing w:line="461" w:lineRule="auto"/>
      </w:pPr>
    </w:p>
    <w:p w14:paraId="2E8A8C52">
      <w:pPr>
        <w:spacing w:before="59" w:line="222" w:lineRule="auto"/>
        <w:ind w:left="3398"/>
        <w:rPr>
          <w:rFonts w:ascii="黑体" w:hAnsi="黑体" w:eastAsia="黑体" w:cs="黑体"/>
          <w:sz w:val="18"/>
          <w:szCs w:val="18"/>
        </w:rPr>
      </w:pPr>
      <w:r>
        <w:rPr>
          <w:rFonts w:ascii="黑体" w:hAnsi="黑体" w:eastAsia="黑体" w:cs="黑体"/>
          <w:spacing w:val="-2"/>
          <w:sz w:val="18"/>
          <w:szCs w:val="18"/>
        </w:rPr>
        <w:t xml:space="preserve">表 </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2"/>
          <w:sz w:val="18"/>
          <w:szCs w:val="18"/>
        </w:rPr>
        <w:t xml:space="preserve">1    </w:t>
      </w:r>
      <w:r>
        <w:rPr>
          <w:rFonts w:ascii="黑体" w:hAnsi="黑体" w:eastAsia="黑体" w:cs="黑体"/>
          <w:spacing w:val="-2"/>
          <w:sz w:val="18"/>
          <w:szCs w:val="18"/>
        </w:rPr>
        <w:t>模块单元模具质量验收记录表</w:t>
      </w:r>
    </w:p>
    <w:p w14:paraId="1E1B9AF4">
      <w:pPr>
        <w:spacing w:line="38" w:lineRule="exact"/>
      </w:pPr>
    </w:p>
    <w:tbl>
      <w:tblPr>
        <w:tblStyle w:val="5"/>
        <w:tblW w:w="979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864"/>
        <w:gridCol w:w="1588"/>
        <w:gridCol w:w="1555"/>
        <w:gridCol w:w="849"/>
        <w:gridCol w:w="565"/>
        <w:gridCol w:w="832"/>
        <w:gridCol w:w="1113"/>
        <w:gridCol w:w="1886"/>
      </w:tblGrid>
      <w:tr w14:paraId="404DB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999" w:type="dxa"/>
            <w:gridSpan w:val="3"/>
            <w:tcBorders>
              <w:top w:val="single" w:color="000000" w:sz="10" w:space="0"/>
              <w:left w:val="single" w:color="000000" w:sz="10" w:space="0"/>
            </w:tcBorders>
            <w:vAlign w:val="top"/>
          </w:tcPr>
          <w:p w14:paraId="74B27004">
            <w:pPr>
              <w:spacing w:before="82" w:line="220" w:lineRule="auto"/>
              <w:ind w:left="1126"/>
              <w:rPr>
                <w:rFonts w:ascii="宋体" w:hAnsi="宋体" w:eastAsia="宋体" w:cs="宋体"/>
                <w:sz w:val="18"/>
                <w:szCs w:val="18"/>
              </w:rPr>
            </w:pPr>
            <w:r>
              <w:rPr>
                <w:rFonts w:ascii="宋体" w:hAnsi="宋体" w:eastAsia="宋体" w:cs="宋体"/>
                <w:spacing w:val="1"/>
                <w:sz w:val="18"/>
                <w:szCs w:val="18"/>
              </w:rPr>
              <w:t>工程名称</w:t>
            </w:r>
          </w:p>
        </w:tc>
        <w:tc>
          <w:tcPr>
            <w:tcW w:w="6800" w:type="dxa"/>
            <w:gridSpan w:val="6"/>
            <w:tcBorders>
              <w:top w:val="single" w:color="000000" w:sz="10" w:space="0"/>
              <w:right w:val="single" w:color="000000" w:sz="10" w:space="0"/>
            </w:tcBorders>
            <w:vAlign w:val="top"/>
          </w:tcPr>
          <w:p w14:paraId="4DE1AB2A">
            <w:pPr>
              <w:rPr>
                <w:rFonts w:ascii="Arial"/>
                <w:sz w:val="21"/>
              </w:rPr>
            </w:pPr>
          </w:p>
        </w:tc>
      </w:tr>
      <w:tr w14:paraId="18EEB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999" w:type="dxa"/>
            <w:gridSpan w:val="3"/>
            <w:tcBorders>
              <w:left w:val="single" w:color="000000" w:sz="10" w:space="0"/>
            </w:tcBorders>
            <w:vAlign w:val="top"/>
          </w:tcPr>
          <w:p w14:paraId="1C9195E1">
            <w:pPr>
              <w:spacing w:before="79" w:line="219" w:lineRule="auto"/>
              <w:ind w:left="931"/>
              <w:rPr>
                <w:rFonts w:ascii="宋体" w:hAnsi="宋体" w:eastAsia="宋体" w:cs="宋体"/>
                <w:sz w:val="18"/>
                <w:szCs w:val="18"/>
              </w:rPr>
            </w:pPr>
            <w:r>
              <w:rPr>
                <w:rFonts w:ascii="宋体" w:hAnsi="宋体" w:eastAsia="宋体" w:cs="宋体"/>
                <w:spacing w:val="5"/>
                <w:sz w:val="18"/>
                <w:szCs w:val="18"/>
              </w:rPr>
              <w:t>模块单元编号</w:t>
            </w:r>
          </w:p>
        </w:tc>
        <w:tc>
          <w:tcPr>
            <w:tcW w:w="2969" w:type="dxa"/>
            <w:gridSpan w:val="3"/>
            <w:vAlign w:val="top"/>
          </w:tcPr>
          <w:p w14:paraId="031911CB">
            <w:pPr>
              <w:rPr>
                <w:rFonts w:ascii="Arial"/>
                <w:sz w:val="21"/>
              </w:rPr>
            </w:pPr>
          </w:p>
        </w:tc>
        <w:tc>
          <w:tcPr>
            <w:tcW w:w="832" w:type="dxa"/>
            <w:vAlign w:val="top"/>
          </w:tcPr>
          <w:p w14:paraId="2E871723">
            <w:pPr>
              <w:spacing w:before="79" w:line="219" w:lineRule="auto"/>
              <w:ind w:left="53"/>
              <w:rPr>
                <w:rFonts w:ascii="宋体" w:hAnsi="宋体" w:eastAsia="宋体" w:cs="宋体"/>
                <w:sz w:val="18"/>
                <w:szCs w:val="18"/>
              </w:rPr>
            </w:pPr>
            <w:r>
              <w:rPr>
                <w:rFonts w:ascii="宋体" w:hAnsi="宋体" w:eastAsia="宋体" w:cs="宋体"/>
                <w:spacing w:val="2"/>
                <w:sz w:val="18"/>
                <w:szCs w:val="18"/>
              </w:rPr>
              <w:t>产品编号</w:t>
            </w:r>
          </w:p>
        </w:tc>
        <w:tc>
          <w:tcPr>
            <w:tcW w:w="2999" w:type="dxa"/>
            <w:gridSpan w:val="2"/>
            <w:tcBorders>
              <w:right w:val="single" w:color="000000" w:sz="10" w:space="0"/>
            </w:tcBorders>
            <w:vAlign w:val="top"/>
          </w:tcPr>
          <w:p w14:paraId="27E69921">
            <w:pPr>
              <w:rPr>
                <w:rFonts w:ascii="Arial"/>
                <w:sz w:val="21"/>
              </w:rPr>
            </w:pPr>
          </w:p>
        </w:tc>
      </w:tr>
      <w:tr w14:paraId="50F1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999" w:type="dxa"/>
            <w:gridSpan w:val="3"/>
            <w:tcBorders>
              <w:left w:val="single" w:color="000000" w:sz="10" w:space="0"/>
            </w:tcBorders>
            <w:vAlign w:val="top"/>
          </w:tcPr>
          <w:p w14:paraId="6FBE75D3">
            <w:pPr>
              <w:spacing w:before="80" w:line="219" w:lineRule="auto"/>
              <w:ind w:left="1126"/>
              <w:rPr>
                <w:rFonts w:ascii="宋体" w:hAnsi="宋体" w:eastAsia="宋体" w:cs="宋体"/>
                <w:sz w:val="18"/>
                <w:szCs w:val="18"/>
              </w:rPr>
            </w:pPr>
            <w:r>
              <w:rPr>
                <w:rFonts w:ascii="宋体" w:hAnsi="宋体" w:eastAsia="宋体" w:cs="宋体"/>
                <w:spacing w:val="2"/>
                <w:sz w:val="18"/>
                <w:szCs w:val="18"/>
              </w:rPr>
              <w:t>生产批次</w:t>
            </w:r>
          </w:p>
        </w:tc>
        <w:tc>
          <w:tcPr>
            <w:tcW w:w="2969" w:type="dxa"/>
            <w:gridSpan w:val="3"/>
            <w:vAlign w:val="top"/>
          </w:tcPr>
          <w:p w14:paraId="5F3A53ED">
            <w:pPr>
              <w:rPr>
                <w:rFonts w:ascii="Arial"/>
                <w:sz w:val="21"/>
              </w:rPr>
            </w:pPr>
          </w:p>
        </w:tc>
        <w:tc>
          <w:tcPr>
            <w:tcW w:w="832" w:type="dxa"/>
            <w:vAlign w:val="top"/>
          </w:tcPr>
          <w:p w14:paraId="04B98ED5">
            <w:pPr>
              <w:spacing w:before="80" w:line="219" w:lineRule="auto"/>
              <w:ind w:left="53"/>
              <w:rPr>
                <w:rFonts w:ascii="宋体" w:hAnsi="宋体" w:eastAsia="宋体" w:cs="宋体"/>
                <w:sz w:val="18"/>
                <w:szCs w:val="18"/>
              </w:rPr>
            </w:pPr>
            <w:r>
              <w:rPr>
                <w:rFonts w:ascii="宋体" w:hAnsi="宋体" w:eastAsia="宋体" w:cs="宋体"/>
                <w:spacing w:val="2"/>
                <w:sz w:val="18"/>
                <w:szCs w:val="18"/>
              </w:rPr>
              <w:t>检查日期</w:t>
            </w:r>
          </w:p>
        </w:tc>
        <w:tc>
          <w:tcPr>
            <w:tcW w:w="2999" w:type="dxa"/>
            <w:gridSpan w:val="2"/>
            <w:tcBorders>
              <w:right w:val="single" w:color="000000" w:sz="10" w:space="0"/>
            </w:tcBorders>
            <w:vAlign w:val="top"/>
          </w:tcPr>
          <w:p w14:paraId="2CD0C216">
            <w:pPr>
              <w:rPr>
                <w:rFonts w:ascii="Arial"/>
                <w:sz w:val="21"/>
              </w:rPr>
            </w:pPr>
          </w:p>
        </w:tc>
      </w:tr>
      <w:tr w14:paraId="08F98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554" w:type="dxa"/>
            <w:gridSpan w:val="4"/>
            <w:vMerge w:val="restart"/>
            <w:tcBorders>
              <w:left w:val="single" w:color="000000" w:sz="10" w:space="0"/>
              <w:bottom w:val="nil"/>
            </w:tcBorders>
            <w:vAlign w:val="top"/>
          </w:tcPr>
          <w:p w14:paraId="2FE2B992">
            <w:pPr>
              <w:spacing w:before="264" w:line="219" w:lineRule="auto"/>
              <w:ind w:left="1619"/>
              <w:rPr>
                <w:rFonts w:ascii="宋体" w:hAnsi="宋体" w:eastAsia="宋体" w:cs="宋体"/>
                <w:sz w:val="18"/>
                <w:szCs w:val="18"/>
              </w:rPr>
            </w:pPr>
            <w:r>
              <w:rPr>
                <w:rFonts w:ascii="宋体" w:hAnsi="宋体" w:eastAsia="宋体" w:cs="宋体"/>
                <w:spacing w:val="5"/>
                <w:sz w:val="18"/>
                <w:szCs w:val="18"/>
              </w:rPr>
              <w:t>检查项目及内容</w:t>
            </w:r>
          </w:p>
        </w:tc>
        <w:tc>
          <w:tcPr>
            <w:tcW w:w="849" w:type="dxa"/>
            <w:vMerge w:val="restart"/>
            <w:tcBorders>
              <w:bottom w:val="nil"/>
            </w:tcBorders>
            <w:vAlign w:val="top"/>
          </w:tcPr>
          <w:p w14:paraId="6A79CBC5">
            <w:pPr>
              <w:spacing w:before="30" w:line="221" w:lineRule="auto"/>
              <w:ind w:left="58"/>
              <w:rPr>
                <w:rFonts w:ascii="宋体" w:hAnsi="宋体" w:eastAsia="宋体" w:cs="宋体"/>
                <w:sz w:val="18"/>
                <w:szCs w:val="18"/>
              </w:rPr>
            </w:pPr>
            <w:r>
              <w:rPr>
                <w:rFonts w:ascii="宋体" w:hAnsi="宋体" w:eastAsia="宋体" w:cs="宋体"/>
                <w:spacing w:val="1"/>
                <w:sz w:val="18"/>
                <w:szCs w:val="18"/>
              </w:rPr>
              <w:t>设计要求</w:t>
            </w:r>
          </w:p>
          <w:p w14:paraId="516606C7">
            <w:pPr>
              <w:spacing w:before="18" w:line="221" w:lineRule="auto"/>
              <w:ind w:left="55"/>
              <w:rPr>
                <w:rFonts w:ascii="宋体" w:hAnsi="宋体" w:eastAsia="宋体" w:cs="宋体"/>
                <w:sz w:val="18"/>
                <w:szCs w:val="18"/>
              </w:rPr>
            </w:pPr>
            <w:r>
              <w:rPr>
                <w:rFonts w:ascii="宋体" w:hAnsi="宋体" w:eastAsia="宋体" w:cs="宋体"/>
                <w:spacing w:val="2"/>
                <w:sz w:val="18"/>
                <w:szCs w:val="18"/>
              </w:rPr>
              <w:t>及规范规</w:t>
            </w:r>
          </w:p>
          <w:p w14:paraId="7C53C5AC">
            <w:pPr>
              <w:spacing w:before="16" w:line="203" w:lineRule="auto"/>
              <w:ind w:left="338"/>
              <w:rPr>
                <w:rFonts w:ascii="宋体" w:hAnsi="宋体" w:eastAsia="宋体" w:cs="宋体"/>
                <w:sz w:val="18"/>
                <w:szCs w:val="18"/>
              </w:rPr>
            </w:pPr>
            <w:r>
              <w:rPr>
                <w:rFonts w:ascii="宋体" w:hAnsi="宋体" w:eastAsia="宋体" w:cs="宋体"/>
                <w:sz w:val="18"/>
                <w:szCs w:val="18"/>
              </w:rPr>
              <w:t>定</w:t>
            </w:r>
          </w:p>
        </w:tc>
        <w:tc>
          <w:tcPr>
            <w:tcW w:w="4396" w:type="dxa"/>
            <w:gridSpan w:val="4"/>
            <w:tcBorders>
              <w:right w:val="single" w:color="000000" w:sz="10" w:space="0"/>
            </w:tcBorders>
            <w:vAlign w:val="top"/>
          </w:tcPr>
          <w:p w14:paraId="2C7EF471">
            <w:pPr>
              <w:spacing w:before="81" w:line="219" w:lineRule="auto"/>
              <w:ind w:left="2012"/>
              <w:rPr>
                <w:rFonts w:ascii="宋体" w:hAnsi="宋体" w:eastAsia="宋体" w:cs="宋体"/>
                <w:sz w:val="18"/>
                <w:szCs w:val="18"/>
              </w:rPr>
            </w:pPr>
            <w:r>
              <w:rPr>
                <w:rFonts w:ascii="宋体" w:hAnsi="宋体" w:eastAsia="宋体" w:cs="宋体"/>
                <w:spacing w:val="-2"/>
                <w:sz w:val="18"/>
                <w:szCs w:val="18"/>
              </w:rPr>
              <w:t>检查</w:t>
            </w:r>
          </w:p>
        </w:tc>
      </w:tr>
      <w:tr w14:paraId="3A93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554" w:type="dxa"/>
            <w:gridSpan w:val="4"/>
            <w:vMerge w:val="continue"/>
            <w:tcBorders>
              <w:top w:val="nil"/>
              <w:left w:val="single" w:color="000000" w:sz="10" w:space="0"/>
            </w:tcBorders>
            <w:vAlign w:val="top"/>
          </w:tcPr>
          <w:p w14:paraId="7C1ACE56">
            <w:pPr>
              <w:rPr>
                <w:rFonts w:ascii="Arial"/>
                <w:sz w:val="21"/>
              </w:rPr>
            </w:pPr>
          </w:p>
        </w:tc>
        <w:tc>
          <w:tcPr>
            <w:tcW w:w="849" w:type="dxa"/>
            <w:vMerge w:val="continue"/>
            <w:tcBorders>
              <w:top w:val="nil"/>
            </w:tcBorders>
            <w:vAlign w:val="top"/>
          </w:tcPr>
          <w:p w14:paraId="6C3B4E17">
            <w:pPr>
              <w:rPr>
                <w:rFonts w:ascii="Arial"/>
                <w:sz w:val="21"/>
              </w:rPr>
            </w:pPr>
          </w:p>
        </w:tc>
        <w:tc>
          <w:tcPr>
            <w:tcW w:w="565" w:type="dxa"/>
            <w:vAlign w:val="top"/>
          </w:tcPr>
          <w:p w14:paraId="69DE40D2">
            <w:pPr>
              <w:spacing w:before="91" w:line="219" w:lineRule="auto"/>
              <w:ind w:left="105"/>
              <w:rPr>
                <w:rFonts w:ascii="宋体" w:hAnsi="宋体" w:eastAsia="宋体" w:cs="宋体"/>
                <w:sz w:val="18"/>
                <w:szCs w:val="18"/>
              </w:rPr>
            </w:pPr>
            <w:r>
              <w:rPr>
                <w:rFonts w:ascii="宋体" w:hAnsi="宋体" w:eastAsia="宋体" w:cs="宋体"/>
                <w:spacing w:val="-2"/>
                <w:sz w:val="18"/>
                <w:szCs w:val="18"/>
              </w:rPr>
              <w:t>合格</w:t>
            </w:r>
          </w:p>
        </w:tc>
        <w:tc>
          <w:tcPr>
            <w:tcW w:w="832" w:type="dxa"/>
            <w:vAlign w:val="top"/>
          </w:tcPr>
          <w:p w14:paraId="2004004C">
            <w:pPr>
              <w:spacing w:before="91" w:line="219" w:lineRule="auto"/>
              <w:ind w:left="151"/>
              <w:rPr>
                <w:rFonts w:ascii="宋体" w:hAnsi="宋体" w:eastAsia="宋体" w:cs="宋体"/>
                <w:sz w:val="18"/>
                <w:szCs w:val="18"/>
              </w:rPr>
            </w:pPr>
            <w:r>
              <w:rPr>
                <w:rFonts w:ascii="宋体" w:hAnsi="宋体" w:eastAsia="宋体" w:cs="宋体"/>
                <w:spacing w:val="-1"/>
                <w:sz w:val="18"/>
                <w:szCs w:val="18"/>
              </w:rPr>
              <w:t>不合格</w:t>
            </w:r>
          </w:p>
        </w:tc>
        <w:tc>
          <w:tcPr>
            <w:tcW w:w="1113" w:type="dxa"/>
            <w:vAlign w:val="top"/>
          </w:tcPr>
          <w:p w14:paraId="791DFD23">
            <w:pPr>
              <w:spacing w:before="91" w:line="219" w:lineRule="auto"/>
              <w:ind w:left="102"/>
              <w:rPr>
                <w:rFonts w:ascii="宋体" w:hAnsi="宋体" w:eastAsia="宋体" w:cs="宋体"/>
                <w:sz w:val="18"/>
                <w:szCs w:val="18"/>
              </w:rPr>
            </w:pPr>
            <w:r>
              <w:rPr>
                <w:rFonts w:ascii="宋体" w:hAnsi="宋体" w:eastAsia="宋体" w:cs="宋体"/>
                <w:spacing w:val="3"/>
                <w:sz w:val="18"/>
                <w:szCs w:val="18"/>
              </w:rPr>
              <w:t>质量检查员</w:t>
            </w:r>
          </w:p>
        </w:tc>
        <w:tc>
          <w:tcPr>
            <w:tcW w:w="1886" w:type="dxa"/>
            <w:tcBorders>
              <w:right w:val="single" w:color="000000" w:sz="10" w:space="0"/>
            </w:tcBorders>
            <w:vAlign w:val="top"/>
          </w:tcPr>
          <w:p w14:paraId="2BFDB716">
            <w:pPr>
              <w:spacing w:before="91" w:line="220" w:lineRule="auto"/>
              <w:ind w:left="479"/>
              <w:rPr>
                <w:rFonts w:ascii="宋体" w:hAnsi="宋体" w:eastAsia="宋体" w:cs="宋体"/>
                <w:sz w:val="18"/>
                <w:szCs w:val="18"/>
              </w:rPr>
            </w:pPr>
            <w:r>
              <w:rPr>
                <w:rFonts w:ascii="宋体" w:hAnsi="宋体" w:eastAsia="宋体" w:cs="宋体"/>
                <w:spacing w:val="3"/>
                <w:sz w:val="18"/>
                <w:szCs w:val="18"/>
              </w:rPr>
              <w:t>质量复核人</w:t>
            </w:r>
          </w:p>
        </w:tc>
      </w:tr>
      <w:tr w14:paraId="79E6E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restart"/>
            <w:tcBorders>
              <w:left w:val="single" w:color="000000" w:sz="10" w:space="0"/>
              <w:bottom w:val="nil"/>
            </w:tcBorders>
            <w:vAlign w:val="top"/>
          </w:tcPr>
          <w:p w14:paraId="4CE8BF22">
            <w:pPr>
              <w:spacing w:line="252" w:lineRule="auto"/>
              <w:rPr>
                <w:rFonts w:ascii="Arial"/>
                <w:sz w:val="21"/>
              </w:rPr>
            </w:pPr>
          </w:p>
          <w:p w14:paraId="05E1A23D">
            <w:pPr>
              <w:spacing w:line="252" w:lineRule="auto"/>
              <w:rPr>
                <w:rFonts w:ascii="Arial"/>
                <w:sz w:val="21"/>
              </w:rPr>
            </w:pPr>
          </w:p>
          <w:p w14:paraId="085CE81B">
            <w:pPr>
              <w:spacing w:line="252" w:lineRule="auto"/>
              <w:rPr>
                <w:rFonts w:ascii="Arial"/>
                <w:sz w:val="21"/>
              </w:rPr>
            </w:pPr>
          </w:p>
          <w:p w14:paraId="407B713A">
            <w:pPr>
              <w:spacing w:line="252" w:lineRule="auto"/>
              <w:rPr>
                <w:rFonts w:ascii="Arial"/>
                <w:sz w:val="21"/>
              </w:rPr>
            </w:pPr>
          </w:p>
          <w:p w14:paraId="62604357">
            <w:pPr>
              <w:spacing w:line="252" w:lineRule="auto"/>
              <w:rPr>
                <w:rFonts w:ascii="Arial"/>
                <w:sz w:val="21"/>
              </w:rPr>
            </w:pPr>
          </w:p>
          <w:p w14:paraId="7526DF38">
            <w:pPr>
              <w:spacing w:line="252" w:lineRule="auto"/>
              <w:rPr>
                <w:rFonts w:ascii="Arial"/>
                <w:sz w:val="21"/>
              </w:rPr>
            </w:pPr>
          </w:p>
          <w:p w14:paraId="7B301C46">
            <w:pPr>
              <w:spacing w:line="252" w:lineRule="auto"/>
              <w:rPr>
                <w:rFonts w:ascii="Arial"/>
                <w:sz w:val="21"/>
              </w:rPr>
            </w:pPr>
          </w:p>
          <w:p w14:paraId="69500C4B">
            <w:pPr>
              <w:spacing w:line="253" w:lineRule="auto"/>
              <w:rPr>
                <w:rFonts w:ascii="Arial"/>
                <w:sz w:val="21"/>
              </w:rPr>
            </w:pPr>
          </w:p>
          <w:p w14:paraId="7166F12A">
            <w:pPr>
              <w:spacing w:line="253" w:lineRule="auto"/>
              <w:rPr>
                <w:rFonts w:ascii="Arial"/>
                <w:sz w:val="21"/>
              </w:rPr>
            </w:pPr>
          </w:p>
          <w:p w14:paraId="76DE337C">
            <w:pPr>
              <w:pStyle w:val="6"/>
              <w:spacing w:before="52" w:line="188" w:lineRule="auto"/>
              <w:ind w:left="236"/>
              <w:rPr>
                <w:sz w:val="18"/>
                <w:szCs w:val="18"/>
              </w:rPr>
            </w:pPr>
            <w:r>
              <w:rPr>
                <w:sz w:val="18"/>
                <w:szCs w:val="18"/>
              </w:rPr>
              <w:t>1</w:t>
            </w:r>
          </w:p>
        </w:tc>
        <w:tc>
          <w:tcPr>
            <w:tcW w:w="9252" w:type="dxa"/>
            <w:gridSpan w:val="8"/>
            <w:tcBorders>
              <w:right w:val="single" w:color="000000" w:sz="10" w:space="0"/>
            </w:tcBorders>
            <w:vAlign w:val="top"/>
          </w:tcPr>
          <w:p w14:paraId="2D00FE87">
            <w:pPr>
              <w:pStyle w:val="6"/>
              <w:spacing w:before="80" w:line="219" w:lineRule="auto"/>
              <w:ind w:left="3414"/>
              <w:rPr>
                <w:rFonts w:ascii="宋体" w:hAnsi="宋体" w:eastAsia="宋体" w:cs="宋体"/>
                <w:sz w:val="18"/>
                <w:szCs w:val="18"/>
              </w:rPr>
            </w:pPr>
            <w:r>
              <w:rPr>
                <w:rFonts w:ascii="宋体" w:hAnsi="宋体" w:eastAsia="宋体" w:cs="宋体"/>
                <w:spacing w:val="6"/>
                <w:sz w:val="18"/>
                <w:szCs w:val="18"/>
              </w:rPr>
              <w:t>模具尺寸（允许偏差值</w:t>
            </w:r>
            <w:r>
              <w:rPr>
                <w:spacing w:val="6"/>
                <w:sz w:val="18"/>
                <w:szCs w:val="18"/>
              </w:rPr>
              <w:t>/</w:t>
            </w:r>
            <w:r>
              <w:rPr>
                <w:sz w:val="18"/>
                <w:szCs w:val="18"/>
              </w:rPr>
              <w:t>mm</w:t>
            </w:r>
            <w:r>
              <w:rPr>
                <w:rFonts w:ascii="宋体" w:hAnsi="宋体" w:eastAsia="宋体" w:cs="宋体"/>
                <w:spacing w:val="6"/>
                <w:sz w:val="18"/>
                <w:szCs w:val="18"/>
              </w:rPr>
              <w:t>）</w:t>
            </w:r>
          </w:p>
        </w:tc>
      </w:tr>
      <w:tr w14:paraId="5ADE3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1F44E0EF">
            <w:pPr>
              <w:rPr>
                <w:rFonts w:ascii="Arial"/>
                <w:sz w:val="21"/>
              </w:rPr>
            </w:pPr>
          </w:p>
        </w:tc>
        <w:tc>
          <w:tcPr>
            <w:tcW w:w="864" w:type="dxa"/>
            <w:vMerge w:val="restart"/>
            <w:tcBorders>
              <w:bottom w:val="nil"/>
            </w:tcBorders>
            <w:vAlign w:val="top"/>
          </w:tcPr>
          <w:p w14:paraId="4436613E">
            <w:pPr>
              <w:spacing w:before="253" w:line="220" w:lineRule="auto"/>
              <w:ind w:left="58"/>
              <w:rPr>
                <w:rFonts w:ascii="宋体" w:hAnsi="宋体" w:eastAsia="宋体" w:cs="宋体"/>
                <w:sz w:val="18"/>
                <w:szCs w:val="18"/>
              </w:rPr>
            </w:pPr>
            <w:r>
              <w:rPr>
                <w:rFonts w:ascii="宋体" w:hAnsi="宋体" w:eastAsia="宋体" w:cs="宋体"/>
                <w:sz w:val="18"/>
                <w:szCs w:val="18"/>
              </w:rPr>
              <w:t>主控项目</w:t>
            </w:r>
          </w:p>
        </w:tc>
        <w:tc>
          <w:tcPr>
            <w:tcW w:w="3143" w:type="dxa"/>
            <w:gridSpan w:val="2"/>
            <w:vAlign w:val="top"/>
          </w:tcPr>
          <w:p w14:paraId="4B535121">
            <w:pPr>
              <w:spacing w:before="80" w:line="219" w:lineRule="auto"/>
              <w:ind w:left="452"/>
              <w:rPr>
                <w:rFonts w:ascii="宋体" w:hAnsi="宋体" w:eastAsia="宋体" w:cs="宋体"/>
                <w:sz w:val="18"/>
                <w:szCs w:val="18"/>
              </w:rPr>
            </w:pPr>
            <w:r>
              <w:rPr>
                <w:rFonts w:ascii="宋体" w:hAnsi="宋体" w:eastAsia="宋体" w:cs="宋体"/>
                <w:spacing w:val="4"/>
                <w:sz w:val="18"/>
                <w:szCs w:val="18"/>
              </w:rPr>
              <w:t>模板支撑材料、规格、尺寸</w:t>
            </w:r>
          </w:p>
        </w:tc>
        <w:tc>
          <w:tcPr>
            <w:tcW w:w="849" w:type="dxa"/>
            <w:vAlign w:val="top"/>
          </w:tcPr>
          <w:p w14:paraId="2FA727F4">
            <w:pPr>
              <w:spacing w:before="80" w:line="219" w:lineRule="auto"/>
              <w:ind w:left="59"/>
              <w:rPr>
                <w:rFonts w:ascii="宋体" w:hAnsi="宋体" w:eastAsia="宋体" w:cs="宋体"/>
                <w:sz w:val="18"/>
                <w:szCs w:val="18"/>
              </w:rPr>
            </w:pPr>
            <w:r>
              <w:rPr>
                <w:rFonts w:ascii="宋体" w:hAnsi="宋体" w:eastAsia="宋体" w:cs="宋体"/>
                <w:spacing w:val="1"/>
                <w:sz w:val="18"/>
                <w:szCs w:val="18"/>
              </w:rPr>
              <w:t>模具方案</w:t>
            </w:r>
          </w:p>
        </w:tc>
        <w:tc>
          <w:tcPr>
            <w:tcW w:w="565" w:type="dxa"/>
            <w:vAlign w:val="top"/>
          </w:tcPr>
          <w:p w14:paraId="2A24F578">
            <w:pPr>
              <w:rPr>
                <w:rFonts w:ascii="Arial"/>
                <w:sz w:val="21"/>
              </w:rPr>
            </w:pPr>
          </w:p>
        </w:tc>
        <w:tc>
          <w:tcPr>
            <w:tcW w:w="832" w:type="dxa"/>
            <w:vAlign w:val="top"/>
          </w:tcPr>
          <w:p w14:paraId="1D6EE888">
            <w:pPr>
              <w:rPr>
                <w:rFonts w:ascii="Arial"/>
                <w:sz w:val="21"/>
              </w:rPr>
            </w:pPr>
          </w:p>
        </w:tc>
        <w:tc>
          <w:tcPr>
            <w:tcW w:w="1113" w:type="dxa"/>
            <w:vAlign w:val="top"/>
          </w:tcPr>
          <w:p w14:paraId="0882AEB6">
            <w:pPr>
              <w:rPr>
                <w:rFonts w:ascii="Arial"/>
                <w:sz w:val="21"/>
              </w:rPr>
            </w:pPr>
          </w:p>
        </w:tc>
        <w:tc>
          <w:tcPr>
            <w:tcW w:w="1886" w:type="dxa"/>
            <w:vMerge w:val="restart"/>
            <w:tcBorders>
              <w:bottom w:val="nil"/>
              <w:right w:val="single" w:color="000000" w:sz="10" w:space="0"/>
            </w:tcBorders>
            <w:vAlign w:val="top"/>
          </w:tcPr>
          <w:p w14:paraId="51077B9A">
            <w:pPr>
              <w:rPr>
                <w:rFonts w:ascii="Arial"/>
                <w:sz w:val="21"/>
              </w:rPr>
            </w:pPr>
          </w:p>
        </w:tc>
      </w:tr>
      <w:tr w14:paraId="50CA8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623FFF52">
            <w:pPr>
              <w:rPr>
                <w:rFonts w:ascii="Arial"/>
                <w:sz w:val="21"/>
              </w:rPr>
            </w:pPr>
          </w:p>
        </w:tc>
        <w:tc>
          <w:tcPr>
            <w:tcW w:w="864" w:type="dxa"/>
            <w:vMerge w:val="continue"/>
            <w:tcBorders>
              <w:top w:val="nil"/>
            </w:tcBorders>
            <w:vAlign w:val="top"/>
          </w:tcPr>
          <w:p w14:paraId="13B1F0C0">
            <w:pPr>
              <w:rPr>
                <w:rFonts w:ascii="Arial"/>
                <w:sz w:val="21"/>
              </w:rPr>
            </w:pPr>
          </w:p>
        </w:tc>
        <w:tc>
          <w:tcPr>
            <w:tcW w:w="3143" w:type="dxa"/>
            <w:gridSpan w:val="2"/>
            <w:vAlign w:val="top"/>
          </w:tcPr>
          <w:p w14:paraId="088950AC">
            <w:pPr>
              <w:spacing w:before="81" w:line="219" w:lineRule="auto"/>
              <w:ind w:left="733"/>
              <w:rPr>
                <w:rFonts w:ascii="宋体" w:hAnsi="宋体" w:eastAsia="宋体" w:cs="宋体"/>
                <w:sz w:val="18"/>
                <w:szCs w:val="18"/>
              </w:rPr>
            </w:pPr>
            <w:r>
              <w:rPr>
                <w:rFonts w:ascii="宋体" w:hAnsi="宋体" w:eastAsia="宋体" w:cs="宋体"/>
                <w:spacing w:val="4"/>
                <w:sz w:val="18"/>
                <w:szCs w:val="18"/>
              </w:rPr>
              <w:t>模板及支架安装质量</w:t>
            </w:r>
          </w:p>
        </w:tc>
        <w:tc>
          <w:tcPr>
            <w:tcW w:w="849" w:type="dxa"/>
            <w:vAlign w:val="top"/>
          </w:tcPr>
          <w:p w14:paraId="31EA3BB1">
            <w:pPr>
              <w:spacing w:before="82" w:line="219" w:lineRule="auto"/>
              <w:ind w:left="59"/>
              <w:rPr>
                <w:rFonts w:ascii="宋体" w:hAnsi="宋体" w:eastAsia="宋体" w:cs="宋体"/>
                <w:sz w:val="18"/>
                <w:szCs w:val="18"/>
              </w:rPr>
            </w:pPr>
            <w:r>
              <w:rPr>
                <w:rFonts w:ascii="宋体" w:hAnsi="宋体" w:eastAsia="宋体" w:cs="宋体"/>
                <w:spacing w:val="1"/>
                <w:sz w:val="18"/>
                <w:szCs w:val="18"/>
              </w:rPr>
              <w:t>模具方案</w:t>
            </w:r>
          </w:p>
        </w:tc>
        <w:tc>
          <w:tcPr>
            <w:tcW w:w="565" w:type="dxa"/>
            <w:vAlign w:val="top"/>
          </w:tcPr>
          <w:p w14:paraId="3CC270FE">
            <w:pPr>
              <w:rPr>
                <w:rFonts w:ascii="Arial"/>
                <w:sz w:val="21"/>
              </w:rPr>
            </w:pPr>
          </w:p>
        </w:tc>
        <w:tc>
          <w:tcPr>
            <w:tcW w:w="832" w:type="dxa"/>
            <w:vAlign w:val="top"/>
          </w:tcPr>
          <w:p w14:paraId="31EABB3E">
            <w:pPr>
              <w:rPr>
                <w:rFonts w:ascii="Arial"/>
                <w:sz w:val="21"/>
              </w:rPr>
            </w:pPr>
          </w:p>
        </w:tc>
        <w:tc>
          <w:tcPr>
            <w:tcW w:w="1113" w:type="dxa"/>
            <w:vAlign w:val="top"/>
          </w:tcPr>
          <w:p w14:paraId="34D06BB1">
            <w:pPr>
              <w:rPr>
                <w:rFonts w:ascii="Arial"/>
                <w:sz w:val="21"/>
              </w:rPr>
            </w:pPr>
          </w:p>
        </w:tc>
        <w:tc>
          <w:tcPr>
            <w:tcW w:w="1886" w:type="dxa"/>
            <w:vMerge w:val="continue"/>
            <w:tcBorders>
              <w:top w:val="nil"/>
              <w:bottom w:val="nil"/>
              <w:right w:val="single" w:color="000000" w:sz="10" w:space="0"/>
            </w:tcBorders>
            <w:vAlign w:val="top"/>
          </w:tcPr>
          <w:p w14:paraId="2E5C212A">
            <w:pPr>
              <w:rPr>
                <w:rFonts w:ascii="Arial"/>
                <w:sz w:val="21"/>
              </w:rPr>
            </w:pPr>
          </w:p>
        </w:tc>
      </w:tr>
      <w:tr w14:paraId="71431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bottom w:val="nil"/>
            </w:tcBorders>
            <w:vAlign w:val="top"/>
          </w:tcPr>
          <w:p w14:paraId="10081AB2">
            <w:pPr>
              <w:rPr>
                <w:rFonts w:ascii="Arial"/>
                <w:sz w:val="21"/>
              </w:rPr>
            </w:pPr>
          </w:p>
        </w:tc>
        <w:tc>
          <w:tcPr>
            <w:tcW w:w="864" w:type="dxa"/>
            <w:vMerge w:val="restart"/>
            <w:tcBorders>
              <w:bottom w:val="nil"/>
            </w:tcBorders>
            <w:vAlign w:val="top"/>
          </w:tcPr>
          <w:p w14:paraId="17CB9FAD">
            <w:pPr>
              <w:spacing w:line="246" w:lineRule="auto"/>
              <w:rPr>
                <w:rFonts w:ascii="Arial"/>
                <w:sz w:val="21"/>
              </w:rPr>
            </w:pPr>
          </w:p>
          <w:p w14:paraId="716F054E">
            <w:pPr>
              <w:spacing w:line="246" w:lineRule="auto"/>
              <w:rPr>
                <w:rFonts w:ascii="Arial"/>
                <w:sz w:val="21"/>
              </w:rPr>
            </w:pPr>
          </w:p>
          <w:p w14:paraId="52ACC60B">
            <w:pPr>
              <w:spacing w:line="246" w:lineRule="auto"/>
              <w:rPr>
                <w:rFonts w:ascii="Arial"/>
                <w:sz w:val="21"/>
              </w:rPr>
            </w:pPr>
          </w:p>
          <w:p w14:paraId="74725E05">
            <w:pPr>
              <w:spacing w:line="246" w:lineRule="auto"/>
              <w:rPr>
                <w:rFonts w:ascii="Arial"/>
                <w:sz w:val="21"/>
              </w:rPr>
            </w:pPr>
          </w:p>
          <w:p w14:paraId="2C806252">
            <w:pPr>
              <w:spacing w:line="247" w:lineRule="auto"/>
              <w:rPr>
                <w:rFonts w:ascii="Arial"/>
                <w:sz w:val="21"/>
              </w:rPr>
            </w:pPr>
          </w:p>
          <w:p w14:paraId="045CA849">
            <w:pPr>
              <w:spacing w:line="247" w:lineRule="auto"/>
              <w:rPr>
                <w:rFonts w:ascii="Arial"/>
                <w:sz w:val="21"/>
              </w:rPr>
            </w:pPr>
          </w:p>
          <w:p w14:paraId="2C52F57E">
            <w:pPr>
              <w:spacing w:line="247" w:lineRule="auto"/>
              <w:rPr>
                <w:rFonts w:ascii="Arial"/>
                <w:sz w:val="21"/>
              </w:rPr>
            </w:pPr>
          </w:p>
          <w:p w14:paraId="56C125F6">
            <w:pPr>
              <w:spacing w:before="58" w:line="220" w:lineRule="auto"/>
              <w:ind w:left="60"/>
              <w:rPr>
                <w:rFonts w:ascii="宋体" w:hAnsi="宋体" w:eastAsia="宋体" w:cs="宋体"/>
                <w:sz w:val="18"/>
                <w:szCs w:val="18"/>
              </w:rPr>
            </w:pPr>
            <w:r>
              <w:rPr>
                <w:rFonts w:ascii="宋体" w:hAnsi="宋体" w:eastAsia="宋体" w:cs="宋体"/>
                <w:sz w:val="18"/>
                <w:szCs w:val="18"/>
              </w:rPr>
              <w:t>一般项目</w:t>
            </w:r>
          </w:p>
        </w:tc>
        <w:tc>
          <w:tcPr>
            <w:tcW w:w="1588" w:type="dxa"/>
            <w:vMerge w:val="restart"/>
            <w:tcBorders>
              <w:bottom w:val="nil"/>
            </w:tcBorders>
            <w:vAlign w:val="top"/>
          </w:tcPr>
          <w:p w14:paraId="1B6F5764">
            <w:pPr>
              <w:spacing w:before="253" w:line="220" w:lineRule="auto"/>
              <w:ind w:left="612"/>
              <w:rPr>
                <w:rFonts w:ascii="宋体" w:hAnsi="宋体" w:eastAsia="宋体" w:cs="宋体"/>
                <w:sz w:val="18"/>
                <w:szCs w:val="18"/>
              </w:rPr>
            </w:pPr>
            <w:r>
              <w:rPr>
                <w:rFonts w:ascii="宋体" w:hAnsi="宋体" w:eastAsia="宋体" w:cs="宋体"/>
                <w:spacing w:val="-4"/>
                <w:sz w:val="18"/>
                <w:szCs w:val="18"/>
              </w:rPr>
              <w:t>长度</w:t>
            </w:r>
          </w:p>
        </w:tc>
        <w:tc>
          <w:tcPr>
            <w:tcW w:w="1555" w:type="dxa"/>
            <w:vAlign w:val="top"/>
          </w:tcPr>
          <w:p w14:paraId="2CFA66F7">
            <w:pPr>
              <w:pStyle w:val="6"/>
              <w:spacing w:before="114" w:line="188" w:lineRule="auto"/>
              <w:ind w:left="619"/>
              <w:rPr>
                <w:sz w:val="18"/>
                <w:szCs w:val="18"/>
              </w:rPr>
            </w:pPr>
            <w:r>
              <w:rPr>
                <w:spacing w:val="-4"/>
                <w:sz w:val="18"/>
                <w:szCs w:val="18"/>
              </w:rPr>
              <w:t>≤6m</w:t>
            </w:r>
          </w:p>
        </w:tc>
        <w:tc>
          <w:tcPr>
            <w:tcW w:w="849" w:type="dxa"/>
            <w:vAlign w:val="top"/>
          </w:tcPr>
          <w:p w14:paraId="359E09FF">
            <w:pPr>
              <w:pStyle w:val="6"/>
              <w:spacing w:before="114" w:line="180" w:lineRule="auto"/>
              <w:ind w:left="223"/>
              <w:rPr>
                <w:sz w:val="18"/>
                <w:szCs w:val="18"/>
              </w:rPr>
            </w:pPr>
            <w:r>
              <w:rPr>
                <w:spacing w:val="-8"/>
                <w:sz w:val="18"/>
                <w:szCs w:val="18"/>
              </w:rPr>
              <w:t>0</w:t>
            </w:r>
            <w:r>
              <w:rPr>
                <w:spacing w:val="-27"/>
                <w:sz w:val="18"/>
                <w:szCs w:val="18"/>
              </w:rPr>
              <w:t xml:space="preserve"> </w:t>
            </w:r>
            <w:r>
              <w:rPr>
                <w:rFonts w:ascii="宋体" w:hAnsi="宋体" w:eastAsia="宋体" w:cs="宋体"/>
                <w:spacing w:val="-8"/>
                <w:sz w:val="18"/>
                <w:szCs w:val="18"/>
              </w:rPr>
              <w:t>，</w:t>
            </w:r>
            <w:r>
              <w:rPr>
                <w:spacing w:val="-8"/>
                <w:sz w:val="18"/>
                <w:szCs w:val="18"/>
              </w:rPr>
              <w:t>-3</w:t>
            </w:r>
          </w:p>
        </w:tc>
        <w:tc>
          <w:tcPr>
            <w:tcW w:w="565" w:type="dxa"/>
            <w:vAlign w:val="top"/>
          </w:tcPr>
          <w:p w14:paraId="32094D4E">
            <w:pPr>
              <w:rPr>
                <w:rFonts w:ascii="Arial"/>
                <w:sz w:val="21"/>
              </w:rPr>
            </w:pPr>
          </w:p>
        </w:tc>
        <w:tc>
          <w:tcPr>
            <w:tcW w:w="832" w:type="dxa"/>
            <w:vAlign w:val="top"/>
          </w:tcPr>
          <w:p w14:paraId="411B456F">
            <w:pPr>
              <w:rPr>
                <w:rFonts w:ascii="Arial"/>
                <w:sz w:val="21"/>
              </w:rPr>
            </w:pPr>
          </w:p>
        </w:tc>
        <w:tc>
          <w:tcPr>
            <w:tcW w:w="1113" w:type="dxa"/>
            <w:vAlign w:val="top"/>
          </w:tcPr>
          <w:p w14:paraId="60E03EF3">
            <w:pPr>
              <w:rPr>
                <w:rFonts w:ascii="Arial"/>
                <w:sz w:val="21"/>
              </w:rPr>
            </w:pPr>
          </w:p>
        </w:tc>
        <w:tc>
          <w:tcPr>
            <w:tcW w:w="1886" w:type="dxa"/>
            <w:vMerge w:val="continue"/>
            <w:tcBorders>
              <w:top w:val="nil"/>
              <w:bottom w:val="nil"/>
              <w:right w:val="single" w:color="000000" w:sz="10" w:space="0"/>
            </w:tcBorders>
            <w:vAlign w:val="top"/>
          </w:tcPr>
          <w:p w14:paraId="22BCA2A8">
            <w:pPr>
              <w:rPr>
                <w:rFonts w:ascii="Arial"/>
                <w:sz w:val="21"/>
              </w:rPr>
            </w:pPr>
          </w:p>
        </w:tc>
      </w:tr>
      <w:tr w14:paraId="3FF2D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bottom w:val="nil"/>
            </w:tcBorders>
            <w:vAlign w:val="top"/>
          </w:tcPr>
          <w:p w14:paraId="04DC209D">
            <w:pPr>
              <w:rPr>
                <w:rFonts w:ascii="Arial"/>
                <w:sz w:val="21"/>
              </w:rPr>
            </w:pPr>
          </w:p>
        </w:tc>
        <w:tc>
          <w:tcPr>
            <w:tcW w:w="864" w:type="dxa"/>
            <w:vMerge w:val="continue"/>
            <w:tcBorders>
              <w:top w:val="nil"/>
              <w:bottom w:val="nil"/>
            </w:tcBorders>
            <w:vAlign w:val="top"/>
          </w:tcPr>
          <w:p w14:paraId="5C3EC9FD">
            <w:pPr>
              <w:rPr>
                <w:rFonts w:ascii="Arial"/>
                <w:sz w:val="21"/>
              </w:rPr>
            </w:pPr>
          </w:p>
        </w:tc>
        <w:tc>
          <w:tcPr>
            <w:tcW w:w="1588" w:type="dxa"/>
            <w:vMerge w:val="continue"/>
            <w:tcBorders>
              <w:top w:val="nil"/>
            </w:tcBorders>
            <w:vAlign w:val="top"/>
          </w:tcPr>
          <w:p w14:paraId="6FCF66E5">
            <w:pPr>
              <w:rPr>
                <w:rFonts w:ascii="Arial"/>
                <w:sz w:val="21"/>
              </w:rPr>
            </w:pPr>
          </w:p>
        </w:tc>
        <w:tc>
          <w:tcPr>
            <w:tcW w:w="1555" w:type="dxa"/>
            <w:vAlign w:val="top"/>
          </w:tcPr>
          <w:p w14:paraId="3A2DD814">
            <w:pPr>
              <w:pStyle w:val="6"/>
              <w:spacing w:before="83" w:line="223" w:lineRule="auto"/>
              <w:ind w:left="282"/>
              <w:rPr>
                <w:sz w:val="18"/>
                <w:szCs w:val="18"/>
              </w:rPr>
            </w:pPr>
            <w:r>
              <w:rPr>
                <w:spacing w:val="-1"/>
                <w:sz w:val="18"/>
                <w:szCs w:val="18"/>
              </w:rPr>
              <w:t>&gt;6m</w:t>
            </w:r>
            <w:r>
              <w:rPr>
                <w:spacing w:val="13"/>
                <w:sz w:val="18"/>
                <w:szCs w:val="18"/>
              </w:rPr>
              <w:t xml:space="preserve"> </w:t>
            </w:r>
            <w:r>
              <w:rPr>
                <w:rFonts w:ascii="宋体" w:hAnsi="宋体" w:eastAsia="宋体" w:cs="宋体"/>
                <w:spacing w:val="-1"/>
                <w:sz w:val="18"/>
                <w:szCs w:val="18"/>
              </w:rPr>
              <w:t>且</w:t>
            </w:r>
            <w:r>
              <w:rPr>
                <w:spacing w:val="-1"/>
                <w:sz w:val="18"/>
                <w:szCs w:val="18"/>
              </w:rPr>
              <w:t>≤12m</w:t>
            </w:r>
          </w:p>
        </w:tc>
        <w:tc>
          <w:tcPr>
            <w:tcW w:w="849" w:type="dxa"/>
            <w:vAlign w:val="top"/>
          </w:tcPr>
          <w:p w14:paraId="5E7EBEEB">
            <w:pPr>
              <w:pStyle w:val="6"/>
              <w:spacing w:before="114" w:line="180" w:lineRule="auto"/>
              <w:ind w:left="228"/>
              <w:rPr>
                <w:sz w:val="18"/>
                <w:szCs w:val="18"/>
              </w:rPr>
            </w:pPr>
            <w:r>
              <w:rPr>
                <w:spacing w:val="-10"/>
                <w:sz w:val="18"/>
                <w:szCs w:val="18"/>
              </w:rPr>
              <w:t>0</w:t>
            </w:r>
            <w:r>
              <w:rPr>
                <w:spacing w:val="-26"/>
                <w:sz w:val="18"/>
                <w:szCs w:val="18"/>
              </w:rPr>
              <w:t xml:space="preserve"> </w:t>
            </w:r>
            <w:r>
              <w:rPr>
                <w:rFonts w:ascii="宋体" w:hAnsi="宋体" w:eastAsia="宋体" w:cs="宋体"/>
                <w:spacing w:val="-10"/>
                <w:sz w:val="18"/>
                <w:szCs w:val="18"/>
              </w:rPr>
              <w:t>，</w:t>
            </w:r>
            <w:r>
              <w:rPr>
                <w:spacing w:val="-10"/>
                <w:sz w:val="18"/>
                <w:szCs w:val="18"/>
              </w:rPr>
              <w:t>-5</w:t>
            </w:r>
          </w:p>
        </w:tc>
        <w:tc>
          <w:tcPr>
            <w:tcW w:w="565" w:type="dxa"/>
            <w:vAlign w:val="top"/>
          </w:tcPr>
          <w:p w14:paraId="5CDC28E3">
            <w:pPr>
              <w:rPr>
                <w:rFonts w:ascii="Arial"/>
                <w:sz w:val="21"/>
              </w:rPr>
            </w:pPr>
          </w:p>
        </w:tc>
        <w:tc>
          <w:tcPr>
            <w:tcW w:w="832" w:type="dxa"/>
            <w:vAlign w:val="top"/>
          </w:tcPr>
          <w:p w14:paraId="1B1CA340">
            <w:pPr>
              <w:rPr>
                <w:rFonts w:ascii="Arial"/>
                <w:sz w:val="21"/>
              </w:rPr>
            </w:pPr>
          </w:p>
        </w:tc>
        <w:tc>
          <w:tcPr>
            <w:tcW w:w="1113" w:type="dxa"/>
            <w:vAlign w:val="top"/>
          </w:tcPr>
          <w:p w14:paraId="57E22327">
            <w:pPr>
              <w:rPr>
                <w:rFonts w:ascii="Arial"/>
                <w:sz w:val="21"/>
              </w:rPr>
            </w:pPr>
          </w:p>
        </w:tc>
        <w:tc>
          <w:tcPr>
            <w:tcW w:w="1886" w:type="dxa"/>
            <w:vMerge w:val="continue"/>
            <w:tcBorders>
              <w:top w:val="nil"/>
              <w:bottom w:val="nil"/>
              <w:right w:val="single" w:color="000000" w:sz="10" w:space="0"/>
            </w:tcBorders>
            <w:vAlign w:val="top"/>
          </w:tcPr>
          <w:p w14:paraId="2CC3FF66">
            <w:pPr>
              <w:rPr>
                <w:rFonts w:ascii="Arial"/>
                <w:sz w:val="21"/>
              </w:rPr>
            </w:pPr>
          </w:p>
        </w:tc>
      </w:tr>
      <w:tr w14:paraId="0385D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61643827">
            <w:pPr>
              <w:rPr>
                <w:rFonts w:ascii="Arial"/>
                <w:sz w:val="21"/>
              </w:rPr>
            </w:pPr>
          </w:p>
        </w:tc>
        <w:tc>
          <w:tcPr>
            <w:tcW w:w="864" w:type="dxa"/>
            <w:vMerge w:val="continue"/>
            <w:tcBorders>
              <w:top w:val="nil"/>
              <w:bottom w:val="nil"/>
            </w:tcBorders>
            <w:vAlign w:val="top"/>
          </w:tcPr>
          <w:p w14:paraId="5DF3F0EA">
            <w:pPr>
              <w:rPr>
                <w:rFonts w:ascii="Arial"/>
                <w:sz w:val="21"/>
              </w:rPr>
            </w:pPr>
          </w:p>
        </w:tc>
        <w:tc>
          <w:tcPr>
            <w:tcW w:w="1588" w:type="dxa"/>
            <w:vAlign w:val="top"/>
          </w:tcPr>
          <w:p w14:paraId="5058B67A">
            <w:pPr>
              <w:spacing w:before="83" w:line="220" w:lineRule="auto"/>
              <w:ind w:left="625"/>
              <w:rPr>
                <w:rFonts w:ascii="宋体" w:hAnsi="宋体" w:eastAsia="宋体" w:cs="宋体"/>
                <w:sz w:val="18"/>
                <w:szCs w:val="18"/>
              </w:rPr>
            </w:pPr>
            <w:r>
              <w:rPr>
                <w:rFonts w:ascii="宋体" w:hAnsi="宋体" w:eastAsia="宋体" w:cs="宋体"/>
                <w:spacing w:val="-9"/>
                <w:sz w:val="18"/>
                <w:szCs w:val="18"/>
              </w:rPr>
              <w:t>宽度</w:t>
            </w:r>
          </w:p>
        </w:tc>
        <w:tc>
          <w:tcPr>
            <w:tcW w:w="1555" w:type="dxa"/>
            <w:vAlign w:val="top"/>
          </w:tcPr>
          <w:p w14:paraId="3B4012DC">
            <w:pPr>
              <w:pStyle w:val="6"/>
              <w:spacing w:before="114" w:line="188" w:lineRule="auto"/>
              <w:ind w:left="619"/>
              <w:rPr>
                <w:sz w:val="18"/>
                <w:szCs w:val="18"/>
              </w:rPr>
            </w:pPr>
            <w:r>
              <w:rPr>
                <w:spacing w:val="-4"/>
                <w:sz w:val="18"/>
                <w:szCs w:val="18"/>
              </w:rPr>
              <w:t>≤6m</w:t>
            </w:r>
          </w:p>
        </w:tc>
        <w:tc>
          <w:tcPr>
            <w:tcW w:w="849" w:type="dxa"/>
            <w:vAlign w:val="top"/>
          </w:tcPr>
          <w:p w14:paraId="377A9C85">
            <w:pPr>
              <w:pStyle w:val="6"/>
              <w:spacing w:before="114" w:line="180" w:lineRule="auto"/>
              <w:ind w:left="223"/>
              <w:rPr>
                <w:sz w:val="18"/>
                <w:szCs w:val="18"/>
              </w:rPr>
            </w:pPr>
            <w:r>
              <w:rPr>
                <w:spacing w:val="-8"/>
                <w:sz w:val="18"/>
                <w:szCs w:val="18"/>
              </w:rPr>
              <w:t>0</w:t>
            </w:r>
            <w:r>
              <w:rPr>
                <w:spacing w:val="-27"/>
                <w:sz w:val="18"/>
                <w:szCs w:val="18"/>
              </w:rPr>
              <w:t xml:space="preserve"> </w:t>
            </w:r>
            <w:r>
              <w:rPr>
                <w:rFonts w:ascii="宋体" w:hAnsi="宋体" w:eastAsia="宋体" w:cs="宋体"/>
                <w:spacing w:val="-8"/>
                <w:sz w:val="18"/>
                <w:szCs w:val="18"/>
              </w:rPr>
              <w:t>，</w:t>
            </w:r>
            <w:r>
              <w:rPr>
                <w:spacing w:val="-8"/>
                <w:sz w:val="18"/>
                <w:szCs w:val="18"/>
              </w:rPr>
              <w:t>-3</w:t>
            </w:r>
          </w:p>
        </w:tc>
        <w:tc>
          <w:tcPr>
            <w:tcW w:w="565" w:type="dxa"/>
            <w:vAlign w:val="top"/>
          </w:tcPr>
          <w:p w14:paraId="3A0E1EFF">
            <w:pPr>
              <w:rPr>
                <w:rFonts w:ascii="Arial"/>
                <w:sz w:val="21"/>
              </w:rPr>
            </w:pPr>
          </w:p>
        </w:tc>
        <w:tc>
          <w:tcPr>
            <w:tcW w:w="832" w:type="dxa"/>
            <w:vAlign w:val="top"/>
          </w:tcPr>
          <w:p w14:paraId="26D6228E">
            <w:pPr>
              <w:rPr>
                <w:rFonts w:ascii="Arial"/>
                <w:sz w:val="21"/>
              </w:rPr>
            </w:pPr>
          </w:p>
        </w:tc>
        <w:tc>
          <w:tcPr>
            <w:tcW w:w="1113" w:type="dxa"/>
            <w:vAlign w:val="top"/>
          </w:tcPr>
          <w:p w14:paraId="13FA30F7">
            <w:pPr>
              <w:rPr>
                <w:rFonts w:ascii="Arial"/>
                <w:sz w:val="21"/>
              </w:rPr>
            </w:pPr>
          </w:p>
        </w:tc>
        <w:tc>
          <w:tcPr>
            <w:tcW w:w="1886" w:type="dxa"/>
            <w:vMerge w:val="continue"/>
            <w:tcBorders>
              <w:top w:val="nil"/>
              <w:bottom w:val="nil"/>
              <w:right w:val="single" w:color="000000" w:sz="10" w:space="0"/>
            </w:tcBorders>
            <w:vAlign w:val="top"/>
          </w:tcPr>
          <w:p w14:paraId="5A6A04DF">
            <w:pPr>
              <w:rPr>
                <w:rFonts w:ascii="Arial"/>
                <w:sz w:val="21"/>
              </w:rPr>
            </w:pPr>
          </w:p>
        </w:tc>
      </w:tr>
      <w:tr w14:paraId="0AC6B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795BCD51">
            <w:pPr>
              <w:rPr>
                <w:rFonts w:ascii="Arial"/>
                <w:sz w:val="21"/>
              </w:rPr>
            </w:pPr>
          </w:p>
        </w:tc>
        <w:tc>
          <w:tcPr>
            <w:tcW w:w="864" w:type="dxa"/>
            <w:vMerge w:val="continue"/>
            <w:tcBorders>
              <w:top w:val="nil"/>
              <w:bottom w:val="nil"/>
            </w:tcBorders>
            <w:vAlign w:val="top"/>
          </w:tcPr>
          <w:p w14:paraId="4967BFE7">
            <w:pPr>
              <w:rPr>
                <w:rFonts w:ascii="Arial"/>
                <w:sz w:val="21"/>
              </w:rPr>
            </w:pPr>
          </w:p>
        </w:tc>
        <w:tc>
          <w:tcPr>
            <w:tcW w:w="1588" w:type="dxa"/>
            <w:vAlign w:val="top"/>
          </w:tcPr>
          <w:p w14:paraId="6CF4FB56">
            <w:pPr>
              <w:spacing w:before="84" w:line="219" w:lineRule="auto"/>
              <w:ind w:left="618"/>
              <w:rPr>
                <w:rFonts w:ascii="宋体" w:hAnsi="宋体" w:eastAsia="宋体" w:cs="宋体"/>
                <w:sz w:val="18"/>
                <w:szCs w:val="18"/>
              </w:rPr>
            </w:pPr>
            <w:r>
              <w:rPr>
                <w:rFonts w:ascii="宋体" w:hAnsi="宋体" w:eastAsia="宋体" w:cs="宋体"/>
                <w:spacing w:val="-6"/>
                <w:sz w:val="18"/>
                <w:szCs w:val="18"/>
              </w:rPr>
              <w:t>高度</w:t>
            </w:r>
          </w:p>
        </w:tc>
        <w:tc>
          <w:tcPr>
            <w:tcW w:w="1555" w:type="dxa"/>
            <w:vAlign w:val="top"/>
          </w:tcPr>
          <w:p w14:paraId="5FF820D3">
            <w:pPr>
              <w:pStyle w:val="6"/>
              <w:spacing w:before="113" w:line="188" w:lineRule="auto"/>
              <w:ind w:left="619"/>
              <w:rPr>
                <w:sz w:val="18"/>
                <w:szCs w:val="18"/>
              </w:rPr>
            </w:pPr>
            <w:r>
              <w:rPr>
                <w:spacing w:val="-4"/>
                <w:sz w:val="18"/>
                <w:szCs w:val="18"/>
              </w:rPr>
              <w:t>≤6m</w:t>
            </w:r>
          </w:p>
        </w:tc>
        <w:tc>
          <w:tcPr>
            <w:tcW w:w="849" w:type="dxa"/>
            <w:vAlign w:val="top"/>
          </w:tcPr>
          <w:p w14:paraId="7FF940BD">
            <w:pPr>
              <w:pStyle w:val="6"/>
              <w:spacing w:before="112" w:line="183" w:lineRule="auto"/>
              <w:ind w:left="223"/>
              <w:rPr>
                <w:sz w:val="18"/>
                <w:szCs w:val="18"/>
              </w:rPr>
            </w:pPr>
            <w:r>
              <w:rPr>
                <w:spacing w:val="-8"/>
                <w:sz w:val="18"/>
                <w:szCs w:val="18"/>
              </w:rPr>
              <w:t>0</w:t>
            </w:r>
            <w:r>
              <w:rPr>
                <w:spacing w:val="-27"/>
                <w:sz w:val="18"/>
                <w:szCs w:val="18"/>
              </w:rPr>
              <w:t xml:space="preserve"> </w:t>
            </w:r>
            <w:r>
              <w:rPr>
                <w:rFonts w:ascii="宋体" w:hAnsi="宋体" w:eastAsia="宋体" w:cs="宋体"/>
                <w:spacing w:val="-8"/>
                <w:sz w:val="18"/>
                <w:szCs w:val="18"/>
              </w:rPr>
              <w:t>，</w:t>
            </w:r>
            <w:r>
              <w:rPr>
                <w:spacing w:val="-8"/>
                <w:sz w:val="18"/>
                <w:szCs w:val="18"/>
              </w:rPr>
              <w:t>-3</w:t>
            </w:r>
          </w:p>
        </w:tc>
        <w:tc>
          <w:tcPr>
            <w:tcW w:w="565" w:type="dxa"/>
            <w:vAlign w:val="top"/>
          </w:tcPr>
          <w:p w14:paraId="6A74858A">
            <w:pPr>
              <w:rPr>
                <w:rFonts w:ascii="Arial"/>
                <w:sz w:val="21"/>
              </w:rPr>
            </w:pPr>
          </w:p>
        </w:tc>
        <w:tc>
          <w:tcPr>
            <w:tcW w:w="832" w:type="dxa"/>
            <w:vAlign w:val="top"/>
          </w:tcPr>
          <w:p w14:paraId="12D8450B">
            <w:pPr>
              <w:rPr>
                <w:rFonts w:ascii="Arial"/>
                <w:sz w:val="21"/>
              </w:rPr>
            </w:pPr>
          </w:p>
        </w:tc>
        <w:tc>
          <w:tcPr>
            <w:tcW w:w="1113" w:type="dxa"/>
            <w:vAlign w:val="top"/>
          </w:tcPr>
          <w:p w14:paraId="76321F62">
            <w:pPr>
              <w:rPr>
                <w:rFonts w:ascii="Arial"/>
                <w:sz w:val="21"/>
              </w:rPr>
            </w:pPr>
          </w:p>
        </w:tc>
        <w:tc>
          <w:tcPr>
            <w:tcW w:w="1886" w:type="dxa"/>
            <w:vMerge w:val="continue"/>
            <w:tcBorders>
              <w:top w:val="nil"/>
              <w:bottom w:val="nil"/>
              <w:right w:val="single" w:color="000000" w:sz="10" w:space="0"/>
            </w:tcBorders>
            <w:vAlign w:val="top"/>
          </w:tcPr>
          <w:p w14:paraId="1CC36688">
            <w:pPr>
              <w:rPr>
                <w:rFonts w:ascii="Arial"/>
                <w:sz w:val="21"/>
              </w:rPr>
            </w:pPr>
          </w:p>
        </w:tc>
      </w:tr>
      <w:tr w14:paraId="74A42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36543142">
            <w:pPr>
              <w:rPr>
                <w:rFonts w:ascii="Arial"/>
                <w:sz w:val="21"/>
              </w:rPr>
            </w:pPr>
          </w:p>
        </w:tc>
        <w:tc>
          <w:tcPr>
            <w:tcW w:w="864" w:type="dxa"/>
            <w:vMerge w:val="continue"/>
            <w:tcBorders>
              <w:top w:val="nil"/>
              <w:bottom w:val="nil"/>
            </w:tcBorders>
            <w:vAlign w:val="top"/>
          </w:tcPr>
          <w:p w14:paraId="2F9AD2C1">
            <w:pPr>
              <w:rPr>
                <w:rFonts w:ascii="Arial"/>
                <w:sz w:val="21"/>
              </w:rPr>
            </w:pPr>
          </w:p>
        </w:tc>
        <w:tc>
          <w:tcPr>
            <w:tcW w:w="3143" w:type="dxa"/>
            <w:gridSpan w:val="2"/>
            <w:vAlign w:val="top"/>
          </w:tcPr>
          <w:p w14:paraId="28976EB3">
            <w:pPr>
              <w:spacing w:before="85" w:line="220" w:lineRule="auto"/>
              <w:ind w:left="1293"/>
              <w:rPr>
                <w:rFonts w:ascii="宋体" w:hAnsi="宋体" w:eastAsia="宋体" w:cs="宋体"/>
                <w:sz w:val="18"/>
                <w:szCs w:val="18"/>
              </w:rPr>
            </w:pPr>
            <w:r>
              <w:rPr>
                <w:rFonts w:ascii="宋体" w:hAnsi="宋体" w:eastAsia="宋体" w:cs="宋体"/>
                <w:spacing w:val="-1"/>
                <w:sz w:val="18"/>
                <w:szCs w:val="18"/>
              </w:rPr>
              <w:t>垂直度</w:t>
            </w:r>
          </w:p>
        </w:tc>
        <w:tc>
          <w:tcPr>
            <w:tcW w:w="849" w:type="dxa"/>
            <w:vAlign w:val="top"/>
          </w:tcPr>
          <w:p w14:paraId="15DD6AC6">
            <w:pPr>
              <w:pStyle w:val="6"/>
              <w:spacing w:before="114" w:line="188" w:lineRule="auto"/>
              <w:ind w:left="378"/>
              <w:rPr>
                <w:sz w:val="18"/>
                <w:szCs w:val="18"/>
              </w:rPr>
            </w:pPr>
            <w:r>
              <w:rPr>
                <w:sz w:val="18"/>
                <w:szCs w:val="18"/>
              </w:rPr>
              <w:t>2</w:t>
            </w:r>
          </w:p>
        </w:tc>
        <w:tc>
          <w:tcPr>
            <w:tcW w:w="565" w:type="dxa"/>
            <w:vAlign w:val="top"/>
          </w:tcPr>
          <w:p w14:paraId="188F5D42">
            <w:pPr>
              <w:rPr>
                <w:rFonts w:ascii="Arial"/>
                <w:sz w:val="21"/>
              </w:rPr>
            </w:pPr>
          </w:p>
        </w:tc>
        <w:tc>
          <w:tcPr>
            <w:tcW w:w="832" w:type="dxa"/>
            <w:vAlign w:val="top"/>
          </w:tcPr>
          <w:p w14:paraId="2A2DB86C">
            <w:pPr>
              <w:rPr>
                <w:rFonts w:ascii="Arial"/>
                <w:sz w:val="21"/>
              </w:rPr>
            </w:pPr>
          </w:p>
        </w:tc>
        <w:tc>
          <w:tcPr>
            <w:tcW w:w="1113" w:type="dxa"/>
            <w:vAlign w:val="top"/>
          </w:tcPr>
          <w:p w14:paraId="29600868">
            <w:pPr>
              <w:rPr>
                <w:rFonts w:ascii="Arial"/>
                <w:sz w:val="21"/>
              </w:rPr>
            </w:pPr>
          </w:p>
        </w:tc>
        <w:tc>
          <w:tcPr>
            <w:tcW w:w="1886" w:type="dxa"/>
            <w:vMerge w:val="continue"/>
            <w:tcBorders>
              <w:top w:val="nil"/>
              <w:bottom w:val="nil"/>
              <w:right w:val="single" w:color="000000" w:sz="10" w:space="0"/>
            </w:tcBorders>
            <w:vAlign w:val="top"/>
          </w:tcPr>
          <w:p w14:paraId="5870FC9E">
            <w:pPr>
              <w:rPr>
                <w:rFonts w:ascii="Arial"/>
                <w:sz w:val="21"/>
              </w:rPr>
            </w:pPr>
          </w:p>
        </w:tc>
      </w:tr>
      <w:tr w14:paraId="40E66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50725C33">
            <w:pPr>
              <w:rPr>
                <w:rFonts w:ascii="Arial"/>
                <w:sz w:val="21"/>
              </w:rPr>
            </w:pPr>
          </w:p>
        </w:tc>
        <w:tc>
          <w:tcPr>
            <w:tcW w:w="864" w:type="dxa"/>
            <w:vMerge w:val="continue"/>
            <w:tcBorders>
              <w:top w:val="nil"/>
              <w:bottom w:val="nil"/>
            </w:tcBorders>
            <w:vAlign w:val="top"/>
          </w:tcPr>
          <w:p w14:paraId="4D4275F7">
            <w:pPr>
              <w:rPr>
                <w:rFonts w:ascii="Arial"/>
                <w:sz w:val="21"/>
              </w:rPr>
            </w:pPr>
          </w:p>
        </w:tc>
        <w:tc>
          <w:tcPr>
            <w:tcW w:w="3143" w:type="dxa"/>
            <w:gridSpan w:val="2"/>
            <w:vAlign w:val="top"/>
          </w:tcPr>
          <w:p w14:paraId="34C27B9F">
            <w:pPr>
              <w:spacing w:before="86" w:line="219" w:lineRule="auto"/>
              <w:ind w:left="1201"/>
              <w:rPr>
                <w:rFonts w:ascii="宋体" w:hAnsi="宋体" w:eastAsia="宋体" w:cs="宋体"/>
                <w:sz w:val="18"/>
                <w:szCs w:val="18"/>
              </w:rPr>
            </w:pPr>
            <w:r>
              <w:rPr>
                <w:rFonts w:ascii="宋体" w:hAnsi="宋体" w:eastAsia="宋体" w:cs="宋体"/>
                <w:spacing w:val="1"/>
                <w:sz w:val="18"/>
                <w:szCs w:val="18"/>
              </w:rPr>
              <w:t>对角线差</w:t>
            </w:r>
          </w:p>
        </w:tc>
        <w:tc>
          <w:tcPr>
            <w:tcW w:w="849" w:type="dxa"/>
            <w:vAlign w:val="top"/>
          </w:tcPr>
          <w:p w14:paraId="50E4D067">
            <w:pPr>
              <w:pStyle w:val="6"/>
              <w:spacing w:before="115" w:line="188" w:lineRule="auto"/>
              <w:ind w:left="382"/>
              <w:rPr>
                <w:sz w:val="18"/>
                <w:szCs w:val="18"/>
              </w:rPr>
            </w:pPr>
            <w:r>
              <w:rPr>
                <w:sz w:val="18"/>
                <w:szCs w:val="18"/>
              </w:rPr>
              <w:t>3</w:t>
            </w:r>
          </w:p>
        </w:tc>
        <w:tc>
          <w:tcPr>
            <w:tcW w:w="565" w:type="dxa"/>
            <w:vAlign w:val="top"/>
          </w:tcPr>
          <w:p w14:paraId="4AC93373">
            <w:pPr>
              <w:rPr>
                <w:rFonts w:ascii="Arial"/>
                <w:sz w:val="21"/>
              </w:rPr>
            </w:pPr>
          </w:p>
        </w:tc>
        <w:tc>
          <w:tcPr>
            <w:tcW w:w="832" w:type="dxa"/>
            <w:vAlign w:val="top"/>
          </w:tcPr>
          <w:p w14:paraId="56CC0EB8">
            <w:pPr>
              <w:rPr>
                <w:rFonts w:ascii="Arial"/>
                <w:sz w:val="21"/>
              </w:rPr>
            </w:pPr>
          </w:p>
        </w:tc>
        <w:tc>
          <w:tcPr>
            <w:tcW w:w="1113" w:type="dxa"/>
            <w:vAlign w:val="top"/>
          </w:tcPr>
          <w:p w14:paraId="1B7E94FD">
            <w:pPr>
              <w:rPr>
                <w:rFonts w:ascii="Arial"/>
                <w:sz w:val="21"/>
              </w:rPr>
            </w:pPr>
          </w:p>
        </w:tc>
        <w:tc>
          <w:tcPr>
            <w:tcW w:w="1886" w:type="dxa"/>
            <w:vMerge w:val="continue"/>
            <w:tcBorders>
              <w:top w:val="nil"/>
              <w:bottom w:val="nil"/>
              <w:right w:val="single" w:color="000000" w:sz="10" w:space="0"/>
            </w:tcBorders>
            <w:vAlign w:val="top"/>
          </w:tcPr>
          <w:p w14:paraId="2F91626A">
            <w:pPr>
              <w:rPr>
                <w:rFonts w:ascii="Arial"/>
                <w:sz w:val="21"/>
              </w:rPr>
            </w:pPr>
          </w:p>
        </w:tc>
      </w:tr>
      <w:tr w14:paraId="78B81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47" w:type="dxa"/>
            <w:vMerge w:val="continue"/>
            <w:tcBorders>
              <w:top w:val="nil"/>
              <w:left w:val="single" w:color="000000" w:sz="10" w:space="0"/>
              <w:bottom w:val="nil"/>
            </w:tcBorders>
            <w:vAlign w:val="top"/>
          </w:tcPr>
          <w:p w14:paraId="667AAE0B">
            <w:pPr>
              <w:rPr>
                <w:rFonts w:ascii="Arial"/>
                <w:sz w:val="21"/>
              </w:rPr>
            </w:pPr>
          </w:p>
        </w:tc>
        <w:tc>
          <w:tcPr>
            <w:tcW w:w="864" w:type="dxa"/>
            <w:vMerge w:val="continue"/>
            <w:tcBorders>
              <w:top w:val="nil"/>
              <w:bottom w:val="nil"/>
            </w:tcBorders>
            <w:vAlign w:val="top"/>
          </w:tcPr>
          <w:p w14:paraId="34488CFA">
            <w:pPr>
              <w:rPr>
                <w:rFonts w:ascii="Arial"/>
                <w:sz w:val="21"/>
              </w:rPr>
            </w:pPr>
          </w:p>
        </w:tc>
        <w:tc>
          <w:tcPr>
            <w:tcW w:w="3143" w:type="dxa"/>
            <w:gridSpan w:val="2"/>
            <w:vAlign w:val="top"/>
          </w:tcPr>
          <w:p w14:paraId="1E9A9C69">
            <w:pPr>
              <w:spacing w:before="254" w:line="219" w:lineRule="auto"/>
              <w:ind w:left="833"/>
              <w:rPr>
                <w:rFonts w:ascii="宋体" w:hAnsi="宋体" w:eastAsia="宋体" w:cs="宋体"/>
                <w:sz w:val="18"/>
                <w:szCs w:val="18"/>
              </w:rPr>
            </w:pPr>
            <w:r>
              <w:rPr>
                <w:rFonts w:ascii="宋体" w:hAnsi="宋体" w:eastAsia="宋体" w:cs="宋体"/>
                <w:spacing w:val="2"/>
                <w:sz w:val="18"/>
                <w:szCs w:val="18"/>
              </w:rPr>
              <w:t>侧向弯曲（挠度）</w:t>
            </w:r>
          </w:p>
        </w:tc>
        <w:tc>
          <w:tcPr>
            <w:tcW w:w="849" w:type="dxa"/>
            <w:vAlign w:val="top"/>
          </w:tcPr>
          <w:p w14:paraId="55B98C56">
            <w:pPr>
              <w:pStyle w:val="6"/>
              <w:spacing w:before="55" w:line="329" w:lineRule="auto"/>
              <w:ind w:left="329" w:right="80" w:hanging="242"/>
              <w:rPr>
                <w:sz w:val="18"/>
                <w:szCs w:val="18"/>
              </w:rPr>
            </w:pPr>
            <w:r>
              <w:rPr>
                <w:i/>
                <w:iCs/>
                <w:spacing w:val="-3"/>
                <w:sz w:val="18"/>
                <w:szCs w:val="18"/>
              </w:rPr>
              <w:t>l</w:t>
            </w:r>
            <w:r>
              <w:rPr>
                <w:spacing w:val="-3"/>
                <w:sz w:val="18"/>
                <w:szCs w:val="18"/>
              </w:rPr>
              <w:t>/1500</w:t>
            </w:r>
            <w:r>
              <w:rPr>
                <w:spacing w:val="11"/>
                <w:w w:val="102"/>
                <w:sz w:val="18"/>
                <w:szCs w:val="18"/>
              </w:rPr>
              <w:t xml:space="preserve"> </w:t>
            </w:r>
            <w:r>
              <w:rPr>
                <w:rFonts w:ascii="宋体" w:hAnsi="宋体" w:eastAsia="宋体" w:cs="宋体"/>
                <w:spacing w:val="-3"/>
                <w:sz w:val="18"/>
                <w:szCs w:val="18"/>
              </w:rPr>
              <w:t>且</w:t>
            </w:r>
            <w:r>
              <w:rPr>
                <w:rFonts w:ascii="宋体" w:hAnsi="宋体" w:eastAsia="宋体" w:cs="宋体"/>
                <w:sz w:val="18"/>
                <w:szCs w:val="18"/>
              </w:rPr>
              <w:t xml:space="preserve"> </w:t>
            </w:r>
            <w:r>
              <w:rPr>
                <w:spacing w:val="-2"/>
                <w:sz w:val="18"/>
                <w:szCs w:val="18"/>
              </w:rPr>
              <w:t>≤5</w:t>
            </w:r>
          </w:p>
        </w:tc>
        <w:tc>
          <w:tcPr>
            <w:tcW w:w="565" w:type="dxa"/>
            <w:vAlign w:val="top"/>
          </w:tcPr>
          <w:p w14:paraId="7FBC0484">
            <w:pPr>
              <w:rPr>
                <w:rFonts w:ascii="Arial"/>
                <w:sz w:val="21"/>
              </w:rPr>
            </w:pPr>
          </w:p>
        </w:tc>
        <w:tc>
          <w:tcPr>
            <w:tcW w:w="832" w:type="dxa"/>
            <w:vAlign w:val="top"/>
          </w:tcPr>
          <w:p w14:paraId="4A875C38">
            <w:pPr>
              <w:rPr>
                <w:rFonts w:ascii="Arial"/>
                <w:sz w:val="21"/>
              </w:rPr>
            </w:pPr>
          </w:p>
        </w:tc>
        <w:tc>
          <w:tcPr>
            <w:tcW w:w="1113" w:type="dxa"/>
            <w:vAlign w:val="top"/>
          </w:tcPr>
          <w:p w14:paraId="161BB65C">
            <w:pPr>
              <w:rPr>
                <w:rFonts w:ascii="Arial"/>
                <w:sz w:val="21"/>
              </w:rPr>
            </w:pPr>
          </w:p>
        </w:tc>
        <w:tc>
          <w:tcPr>
            <w:tcW w:w="1886" w:type="dxa"/>
            <w:vMerge w:val="continue"/>
            <w:tcBorders>
              <w:top w:val="nil"/>
              <w:bottom w:val="nil"/>
              <w:right w:val="single" w:color="000000" w:sz="10" w:space="0"/>
            </w:tcBorders>
            <w:vAlign w:val="top"/>
          </w:tcPr>
          <w:p w14:paraId="5272266C">
            <w:pPr>
              <w:rPr>
                <w:rFonts w:ascii="Arial"/>
                <w:sz w:val="21"/>
              </w:rPr>
            </w:pPr>
          </w:p>
        </w:tc>
      </w:tr>
      <w:tr w14:paraId="1FC5C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32F8E570">
            <w:pPr>
              <w:rPr>
                <w:rFonts w:ascii="Arial"/>
                <w:sz w:val="21"/>
              </w:rPr>
            </w:pPr>
          </w:p>
        </w:tc>
        <w:tc>
          <w:tcPr>
            <w:tcW w:w="864" w:type="dxa"/>
            <w:vMerge w:val="continue"/>
            <w:tcBorders>
              <w:top w:val="nil"/>
              <w:bottom w:val="nil"/>
            </w:tcBorders>
            <w:vAlign w:val="top"/>
          </w:tcPr>
          <w:p w14:paraId="1E67E875">
            <w:pPr>
              <w:rPr>
                <w:rFonts w:ascii="Arial"/>
                <w:sz w:val="21"/>
              </w:rPr>
            </w:pPr>
          </w:p>
        </w:tc>
        <w:tc>
          <w:tcPr>
            <w:tcW w:w="3143" w:type="dxa"/>
            <w:gridSpan w:val="2"/>
            <w:vAlign w:val="top"/>
          </w:tcPr>
          <w:p w14:paraId="5B755AF7">
            <w:pPr>
              <w:spacing w:before="87" w:line="219" w:lineRule="auto"/>
              <w:ind w:left="1388"/>
              <w:rPr>
                <w:rFonts w:ascii="宋体" w:hAnsi="宋体" w:eastAsia="宋体" w:cs="宋体"/>
                <w:sz w:val="18"/>
                <w:szCs w:val="18"/>
              </w:rPr>
            </w:pPr>
            <w:r>
              <w:rPr>
                <w:rFonts w:ascii="宋体" w:hAnsi="宋体" w:eastAsia="宋体" w:cs="宋体"/>
                <w:spacing w:val="-2"/>
                <w:sz w:val="18"/>
                <w:szCs w:val="18"/>
              </w:rPr>
              <w:t>翘曲</w:t>
            </w:r>
          </w:p>
        </w:tc>
        <w:tc>
          <w:tcPr>
            <w:tcW w:w="849" w:type="dxa"/>
            <w:vAlign w:val="top"/>
          </w:tcPr>
          <w:p w14:paraId="343B0C5B">
            <w:pPr>
              <w:pStyle w:val="6"/>
              <w:spacing w:before="58" w:line="239" w:lineRule="exact"/>
              <w:ind w:left="197"/>
              <w:rPr>
                <w:sz w:val="18"/>
                <w:szCs w:val="18"/>
              </w:rPr>
            </w:pPr>
            <w:r>
              <w:rPr>
                <w:i/>
                <w:iCs/>
                <w:spacing w:val="-1"/>
                <w:position w:val="1"/>
                <w:sz w:val="18"/>
                <w:szCs w:val="18"/>
              </w:rPr>
              <w:t>l</w:t>
            </w:r>
            <w:r>
              <w:rPr>
                <w:spacing w:val="-1"/>
                <w:position w:val="1"/>
                <w:sz w:val="18"/>
                <w:szCs w:val="18"/>
              </w:rPr>
              <w:t>/1500</w:t>
            </w:r>
          </w:p>
        </w:tc>
        <w:tc>
          <w:tcPr>
            <w:tcW w:w="565" w:type="dxa"/>
            <w:vAlign w:val="top"/>
          </w:tcPr>
          <w:p w14:paraId="2CD210BA">
            <w:pPr>
              <w:rPr>
                <w:rFonts w:ascii="Arial"/>
                <w:sz w:val="21"/>
              </w:rPr>
            </w:pPr>
          </w:p>
        </w:tc>
        <w:tc>
          <w:tcPr>
            <w:tcW w:w="832" w:type="dxa"/>
            <w:vAlign w:val="top"/>
          </w:tcPr>
          <w:p w14:paraId="3FE8FF2A">
            <w:pPr>
              <w:rPr>
                <w:rFonts w:ascii="Arial"/>
                <w:sz w:val="21"/>
              </w:rPr>
            </w:pPr>
          </w:p>
        </w:tc>
        <w:tc>
          <w:tcPr>
            <w:tcW w:w="1113" w:type="dxa"/>
            <w:vAlign w:val="top"/>
          </w:tcPr>
          <w:p w14:paraId="241AEC67">
            <w:pPr>
              <w:rPr>
                <w:rFonts w:ascii="Arial"/>
                <w:sz w:val="21"/>
              </w:rPr>
            </w:pPr>
          </w:p>
        </w:tc>
        <w:tc>
          <w:tcPr>
            <w:tcW w:w="1886" w:type="dxa"/>
            <w:vMerge w:val="continue"/>
            <w:tcBorders>
              <w:top w:val="nil"/>
              <w:bottom w:val="nil"/>
              <w:right w:val="single" w:color="000000" w:sz="10" w:space="0"/>
            </w:tcBorders>
            <w:vAlign w:val="top"/>
          </w:tcPr>
          <w:p w14:paraId="0A1ACA19">
            <w:pPr>
              <w:rPr>
                <w:rFonts w:ascii="Arial"/>
                <w:sz w:val="21"/>
              </w:rPr>
            </w:pPr>
          </w:p>
        </w:tc>
      </w:tr>
      <w:tr w14:paraId="13175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478337E8">
            <w:pPr>
              <w:rPr>
                <w:rFonts w:ascii="Arial"/>
                <w:sz w:val="21"/>
              </w:rPr>
            </w:pPr>
          </w:p>
        </w:tc>
        <w:tc>
          <w:tcPr>
            <w:tcW w:w="864" w:type="dxa"/>
            <w:vMerge w:val="continue"/>
            <w:tcBorders>
              <w:top w:val="nil"/>
              <w:bottom w:val="nil"/>
            </w:tcBorders>
            <w:vAlign w:val="top"/>
          </w:tcPr>
          <w:p w14:paraId="437577A9">
            <w:pPr>
              <w:rPr>
                <w:rFonts w:ascii="Arial"/>
                <w:sz w:val="21"/>
              </w:rPr>
            </w:pPr>
          </w:p>
        </w:tc>
        <w:tc>
          <w:tcPr>
            <w:tcW w:w="3143" w:type="dxa"/>
            <w:gridSpan w:val="2"/>
            <w:vAlign w:val="top"/>
          </w:tcPr>
          <w:p w14:paraId="156D64A9">
            <w:pPr>
              <w:spacing w:before="89" w:line="219" w:lineRule="auto"/>
              <w:ind w:left="918"/>
              <w:rPr>
                <w:rFonts w:ascii="宋体" w:hAnsi="宋体" w:eastAsia="宋体" w:cs="宋体"/>
                <w:sz w:val="18"/>
                <w:szCs w:val="18"/>
              </w:rPr>
            </w:pPr>
            <w:r>
              <w:rPr>
                <w:rFonts w:ascii="宋体" w:hAnsi="宋体" w:eastAsia="宋体" w:cs="宋体"/>
                <w:spacing w:val="4"/>
                <w:sz w:val="18"/>
                <w:szCs w:val="18"/>
              </w:rPr>
              <w:t>模具表面平整度</w:t>
            </w:r>
          </w:p>
        </w:tc>
        <w:tc>
          <w:tcPr>
            <w:tcW w:w="849" w:type="dxa"/>
            <w:vAlign w:val="top"/>
          </w:tcPr>
          <w:p w14:paraId="39427BC3">
            <w:pPr>
              <w:pStyle w:val="6"/>
              <w:spacing w:before="120" w:line="188" w:lineRule="auto"/>
              <w:ind w:left="378"/>
              <w:rPr>
                <w:sz w:val="18"/>
                <w:szCs w:val="18"/>
              </w:rPr>
            </w:pPr>
            <w:r>
              <w:rPr>
                <w:sz w:val="18"/>
                <w:szCs w:val="18"/>
              </w:rPr>
              <w:t>2</w:t>
            </w:r>
          </w:p>
        </w:tc>
        <w:tc>
          <w:tcPr>
            <w:tcW w:w="565" w:type="dxa"/>
            <w:vAlign w:val="top"/>
          </w:tcPr>
          <w:p w14:paraId="59567F25">
            <w:pPr>
              <w:rPr>
                <w:rFonts w:ascii="Arial"/>
                <w:sz w:val="21"/>
              </w:rPr>
            </w:pPr>
          </w:p>
        </w:tc>
        <w:tc>
          <w:tcPr>
            <w:tcW w:w="832" w:type="dxa"/>
            <w:vAlign w:val="top"/>
          </w:tcPr>
          <w:p w14:paraId="63EE0FDC">
            <w:pPr>
              <w:rPr>
                <w:rFonts w:ascii="Arial"/>
                <w:sz w:val="21"/>
              </w:rPr>
            </w:pPr>
          </w:p>
        </w:tc>
        <w:tc>
          <w:tcPr>
            <w:tcW w:w="1113" w:type="dxa"/>
            <w:vAlign w:val="top"/>
          </w:tcPr>
          <w:p w14:paraId="6928C5FA">
            <w:pPr>
              <w:rPr>
                <w:rFonts w:ascii="Arial"/>
                <w:sz w:val="21"/>
              </w:rPr>
            </w:pPr>
          </w:p>
        </w:tc>
        <w:tc>
          <w:tcPr>
            <w:tcW w:w="1886" w:type="dxa"/>
            <w:vMerge w:val="continue"/>
            <w:tcBorders>
              <w:top w:val="nil"/>
              <w:bottom w:val="nil"/>
              <w:right w:val="single" w:color="000000" w:sz="10" w:space="0"/>
            </w:tcBorders>
            <w:vAlign w:val="top"/>
          </w:tcPr>
          <w:p w14:paraId="5DA5B197">
            <w:pPr>
              <w:rPr>
                <w:rFonts w:ascii="Arial"/>
                <w:sz w:val="21"/>
              </w:rPr>
            </w:pPr>
          </w:p>
        </w:tc>
      </w:tr>
      <w:tr w14:paraId="511EF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tcBorders>
            <w:vAlign w:val="top"/>
          </w:tcPr>
          <w:p w14:paraId="6B7F03DB">
            <w:pPr>
              <w:rPr>
                <w:rFonts w:ascii="Arial"/>
                <w:sz w:val="21"/>
              </w:rPr>
            </w:pPr>
          </w:p>
        </w:tc>
        <w:tc>
          <w:tcPr>
            <w:tcW w:w="864" w:type="dxa"/>
            <w:vMerge w:val="continue"/>
            <w:tcBorders>
              <w:top w:val="nil"/>
            </w:tcBorders>
            <w:vAlign w:val="top"/>
          </w:tcPr>
          <w:p w14:paraId="41A6DF73">
            <w:pPr>
              <w:rPr>
                <w:rFonts w:ascii="Arial"/>
                <w:sz w:val="21"/>
              </w:rPr>
            </w:pPr>
          </w:p>
        </w:tc>
        <w:tc>
          <w:tcPr>
            <w:tcW w:w="3143" w:type="dxa"/>
            <w:gridSpan w:val="2"/>
            <w:vAlign w:val="top"/>
          </w:tcPr>
          <w:p w14:paraId="51D46B97">
            <w:pPr>
              <w:spacing w:before="90" w:line="220" w:lineRule="auto"/>
              <w:ind w:left="1204"/>
              <w:rPr>
                <w:rFonts w:ascii="宋体" w:hAnsi="宋体" w:eastAsia="宋体" w:cs="宋体"/>
                <w:sz w:val="18"/>
                <w:szCs w:val="18"/>
              </w:rPr>
            </w:pPr>
            <w:r>
              <w:rPr>
                <w:rFonts w:ascii="宋体" w:hAnsi="宋体" w:eastAsia="宋体" w:cs="宋体"/>
                <w:sz w:val="18"/>
                <w:szCs w:val="18"/>
              </w:rPr>
              <w:t>组装缝隙</w:t>
            </w:r>
          </w:p>
        </w:tc>
        <w:tc>
          <w:tcPr>
            <w:tcW w:w="849" w:type="dxa"/>
            <w:vAlign w:val="top"/>
          </w:tcPr>
          <w:p w14:paraId="337EB727">
            <w:pPr>
              <w:pStyle w:val="6"/>
              <w:spacing w:before="121" w:line="188" w:lineRule="auto"/>
              <w:ind w:left="396"/>
              <w:rPr>
                <w:sz w:val="18"/>
                <w:szCs w:val="18"/>
              </w:rPr>
            </w:pPr>
            <w:r>
              <w:rPr>
                <w:sz w:val="18"/>
                <w:szCs w:val="18"/>
              </w:rPr>
              <w:t>1</w:t>
            </w:r>
          </w:p>
        </w:tc>
        <w:tc>
          <w:tcPr>
            <w:tcW w:w="565" w:type="dxa"/>
            <w:vAlign w:val="top"/>
          </w:tcPr>
          <w:p w14:paraId="3AD13CEA">
            <w:pPr>
              <w:rPr>
                <w:rFonts w:ascii="Arial"/>
                <w:sz w:val="21"/>
              </w:rPr>
            </w:pPr>
          </w:p>
        </w:tc>
        <w:tc>
          <w:tcPr>
            <w:tcW w:w="832" w:type="dxa"/>
            <w:vAlign w:val="top"/>
          </w:tcPr>
          <w:p w14:paraId="3F8C758B">
            <w:pPr>
              <w:rPr>
                <w:rFonts w:ascii="Arial"/>
                <w:sz w:val="21"/>
              </w:rPr>
            </w:pPr>
          </w:p>
        </w:tc>
        <w:tc>
          <w:tcPr>
            <w:tcW w:w="1113" w:type="dxa"/>
            <w:vAlign w:val="top"/>
          </w:tcPr>
          <w:p w14:paraId="50F375B2">
            <w:pPr>
              <w:rPr>
                <w:rFonts w:ascii="Arial"/>
                <w:sz w:val="21"/>
              </w:rPr>
            </w:pPr>
          </w:p>
        </w:tc>
        <w:tc>
          <w:tcPr>
            <w:tcW w:w="1886" w:type="dxa"/>
            <w:vMerge w:val="continue"/>
            <w:tcBorders>
              <w:top w:val="nil"/>
              <w:right w:val="single" w:color="000000" w:sz="10" w:space="0"/>
            </w:tcBorders>
            <w:vAlign w:val="top"/>
          </w:tcPr>
          <w:p w14:paraId="1C51AEE3">
            <w:pPr>
              <w:rPr>
                <w:rFonts w:ascii="Arial"/>
                <w:sz w:val="21"/>
              </w:rPr>
            </w:pPr>
          </w:p>
        </w:tc>
      </w:tr>
      <w:tr w14:paraId="64E3B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restart"/>
            <w:tcBorders>
              <w:left w:val="single" w:color="000000" w:sz="10" w:space="0"/>
              <w:bottom w:val="nil"/>
            </w:tcBorders>
            <w:vAlign w:val="top"/>
          </w:tcPr>
          <w:p w14:paraId="1B3FBDFA">
            <w:pPr>
              <w:spacing w:line="254" w:lineRule="auto"/>
              <w:rPr>
                <w:rFonts w:ascii="Arial"/>
                <w:sz w:val="21"/>
              </w:rPr>
            </w:pPr>
          </w:p>
          <w:p w14:paraId="64C7838E">
            <w:pPr>
              <w:spacing w:line="254" w:lineRule="auto"/>
              <w:rPr>
                <w:rFonts w:ascii="Arial"/>
                <w:sz w:val="21"/>
              </w:rPr>
            </w:pPr>
          </w:p>
          <w:p w14:paraId="3787D4B1">
            <w:pPr>
              <w:spacing w:line="254" w:lineRule="auto"/>
              <w:rPr>
                <w:rFonts w:ascii="Arial"/>
                <w:sz w:val="21"/>
              </w:rPr>
            </w:pPr>
          </w:p>
          <w:p w14:paraId="50A40307">
            <w:pPr>
              <w:spacing w:line="254" w:lineRule="auto"/>
              <w:rPr>
                <w:rFonts w:ascii="Arial"/>
                <w:sz w:val="21"/>
              </w:rPr>
            </w:pPr>
          </w:p>
          <w:p w14:paraId="73CE2959">
            <w:pPr>
              <w:spacing w:line="255" w:lineRule="auto"/>
              <w:rPr>
                <w:rFonts w:ascii="Arial"/>
                <w:sz w:val="21"/>
              </w:rPr>
            </w:pPr>
          </w:p>
          <w:p w14:paraId="06F16205">
            <w:pPr>
              <w:spacing w:line="255" w:lineRule="auto"/>
              <w:rPr>
                <w:rFonts w:ascii="Arial"/>
                <w:sz w:val="21"/>
              </w:rPr>
            </w:pPr>
          </w:p>
          <w:p w14:paraId="72D23A6C">
            <w:pPr>
              <w:pStyle w:val="6"/>
              <w:spacing w:before="52" w:line="188" w:lineRule="auto"/>
              <w:ind w:left="218"/>
              <w:rPr>
                <w:sz w:val="18"/>
                <w:szCs w:val="18"/>
              </w:rPr>
            </w:pPr>
            <w:r>
              <w:rPr>
                <w:sz w:val="18"/>
                <w:szCs w:val="18"/>
              </w:rPr>
              <w:t>2</w:t>
            </w:r>
          </w:p>
        </w:tc>
        <w:tc>
          <w:tcPr>
            <w:tcW w:w="9252" w:type="dxa"/>
            <w:gridSpan w:val="8"/>
            <w:tcBorders>
              <w:right w:val="single" w:color="000000" w:sz="10" w:space="0"/>
            </w:tcBorders>
            <w:vAlign w:val="top"/>
          </w:tcPr>
          <w:p w14:paraId="609A3E85">
            <w:pPr>
              <w:pStyle w:val="6"/>
              <w:spacing w:before="90" w:line="219" w:lineRule="auto"/>
              <w:ind w:left="2566"/>
              <w:rPr>
                <w:rFonts w:ascii="宋体" w:hAnsi="宋体" w:eastAsia="宋体" w:cs="宋体"/>
                <w:sz w:val="18"/>
                <w:szCs w:val="18"/>
              </w:rPr>
            </w:pPr>
            <w:r>
              <w:rPr>
                <w:rFonts w:ascii="宋体" w:hAnsi="宋体" w:eastAsia="宋体" w:cs="宋体"/>
                <w:spacing w:val="7"/>
                <w:sz w:val="18"/>
                <w:szCs w:val="18"/>
              </w:rPr>
              <w:t>模具上预埋件、预留孔洞安装（允许偏差值</w:t>
            </w:r>
            <w:r>
              <w:rPr>
                <w:spacing w:val="7"/>
                <w:sz w:val="18"/>
                <w:szCs w:val="18"/>
              </w:rPr>
              <w:t>/</w:t>
            </w:r>
            <w:r>
              <w:rPr>
                <w:sz w:val="18"/>
                <w:szCs w:val="18"/>
              </w:rPr>
              <w:t>mm</w:t>
            </w:r>
            <w:r>
              <w:rPr>
                <w:rFonts w:ascii="宋体" w:hAnsi="宋体" w:eastAsia="宋体" w:cs="宋体"/>
                <w:spacing w:val="7"/>
                <w:sz w:val="18"/>
                <w:szCs w:val="18"/>
              </w:rPr>
              <w:t>）</w:t>
            </w:r>
          </w:p>
        </w:tc>
      </w:tr>
      <w:tr w14:paraId="4449A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7" w:type="dxa"/>
            <w:vMerge w:val="continue"/>
            <w:tcBorders>
              <w:top w:val="nil"/>
              <w:left w:val="single" w:color="000000" w:sz="10" w:space="0"/>
              <w:bottom w:val="nil"/>
            </w:tcBorders>
            <w:vAlign w:val="top"/>
          </w:tcPr>
          <w:p w14:paraId="68BD379E">
            <w:pPr>
              <w:rPr>
                <w:rFonts w:ascii="Arial"/>
                <w:sz w:val="21"/>
              </w:rPr>
            </w:pPr>
          </w:p>
        </w:tc>
        <w:tc>
          <w:tcPr>
            <w:tcW w:w="864" w:type="dxa"/>
            <w:vMerge w:val="restart"/>
            <w:tcBorders>
              <w:bottom w:val="nil"/>
            </w:tcBorders>
            <w:vAlign w:val="top"/>
          </w:tcPr>
          <w:p w14:paraId="22EF7010">
            <w:pPr>
              <w:spacing w:line="264" w:lineRule="auto"/>
              <w:rPr>
                <w:rFonts w:ascii="Arial"/>
                <w:sz w:val="21"/>
              </w:rPr>
            </w:pPr>
          </w:p>
          <w:p w14:paraId="59BB13E8">
            <w:pPr>
              <w:spacing w:line="264" w:lineRule="auto"/>
              <w:rPr>
                <w:rFonts w:ascii="Arial"/>
                <w:sz w:val="21"/>
              </w:rPr>
            </w:pPr>
          </w:p>
          <w:p w14:paraId="0F206E99">
            <w:pPr>
              <w:spacing w:line="264" w:lineRule="auto"/>
              <w:rPr>
                <w:rFonts w:ascii="Arial"/>
                <w:sz w:val="21"/>
              </w:rPr>
            </w:pPr>
          </w:p>
          <w:p w14:paraId="7C7813DD">
            <w:pPr>
              <w:spacing w:line="264" w:lineRule="auto"/>
              <w:rPr>
                <w:rFonts w:ascii="Arial"/>
                <w:sz w:val="21"/>
              </w:rPr>
            </w:pPr>
          </w:p>
          <w:p w14:paraId="433617EC">
            <w:pPr>
              <w:spacing w:line="264" w:lineRule="auto"/>
              <w:rPr>
                <w:rFonts w:ascii="Arial"/>
                <w:sz w:val="21"/>
              </w:rPr>
            </w:pPr>
          </w:p>
          <w:p w14:paraId="5CDE6562">
            <w:pPr>
              <w:spacing w:before="59" w:line="220" w:lineRule="auto"/>
              <w:ind w:left="60"/>
              <w:rPr>
                <w:rFonts w:ascii="宋体" w:hAnsi="宋体" w:eastAsia="宋体" w:cs="宋体"/>
                <w:sz w:val="18"/>
                <w:szCs w:val="18"/>
              </w:rPr>
            </w:pPr>
            <w:r>
              <w:rPr>
                <w:rFonts w:ascii="宋体" w:hAnsi="宋体" w:eastAsia="宋体" w:cs="宋体"/>
                <w:sz w:val="18"/>
                <w:szCs w:val="18"/>
              </w:rPr>
              <w:t>一般项目</w:t>
            </w:r>
          </w:p>
        </w:tc>
        <w:tc>
          <w:tcPr>
            <w:tcW w:w="1588" w:type="dxa"/>
            <w:vMerge w:val="restart"/>
            <w:tcBorders>
              <w:bottom w:val="nil"/>
            </w:tcBorders>
            <w:vAlign w:val="top"/>
          </w:tcPr>
          <w:p w14:paraId="6C8A4C64">
            <w:pPr>
              <w:spacing w:before="144" w:line="230" w:lineRule="auto"/>
              <w:ind w:left="142" w:right="16" w:hanging="141"/>
              <w:rPr>
                <w:rFonts w:ascii="宋体" w:hAnsi="宋体" w:eastAsia="宋体" w:cs="宋体"/>
                <w:sz w:val="18"/>
                <w:szCs w:val="18"/>
              </w:rPr>
            </w:pPr>
            <w:r>
              <w:rPr>
                <w:rFonts w:ascii="宋体" w:hAnsi="宋体" w:eastAsia="宋体" w:cs="宋体"/>
                <w:spacing w:val="-7"/>
                <w:sz w:val="18"/>
                <w:szCs w:val="18"/>
              </w:rPr>
              <w:t>预埋钢板、建筑幕墙</w:t>
            </w:r>
            <w:r>
              <w:rPr>
                <w:rFonts w:ascii="宋体" w:hAnsi="宋体" w:eastAsia="宋体" w:cs="宋体"/>
                <w:spacing w:val="7"/>
                <w:sz w:val="18"/>
                <w:szCs w:val="18"/>
              </w:rPr>
              <w:t xml:space="preserve"> </w:t>
            </w:r>
            <w:r>
              <w:rPr>
                <w:rFonts w:ascii="宋体" w:hAnsi="宋体" w:eastAsia="宋体" w:cs="宋体"/>
                <w:spacing w:val="3"/>
                <w:sz w:val="18"/>
                <w:szCs w:val="18"/>
              </w:rPr>
              <w:t>用槽式预埋组件</w:t>
            </w:r>
          </w:p>
        </w:tc>
        <w:tc>
          <w:tcPr>
            <w:tcW w:w="1555" w:type="dxa"/>
            <w:vAlign w:val="top"/>
          </w:tcPr>
          <w:p w14:paraId="5979A374">
            <w:pPr>
              <w:spacing w:before="91" w:line="220" w:lineRule="auto"/>
              <w:ind w:left="346"/>
              <w:rPr>
                <w:rFonts w:ascii="宋体" w:hAnsi="宋体" w:eastAsia="宋体" w:cs="宋体"/>
                <w:sz w:val="18"/>
                <w:szCs w:val="18"/>
              </w:rPr>
            </w:pPr>
            <w:r>
              <w:rPr>
                <w:rFonts w:ascii="宋体" w:hAnsi="宋体" w:eastAsia="宋体" w:cs="宋体"/>
                <w:spacing w:val="-5"/>
                <w:sz w:val="18"/>
                <w:szCs w:val="18"/>
              </w:rPr>
              <w:t>中心线位置</w:t>
            </w:r>
          </w:p>
        </w:tc>
        <w:tc>
          <w:tcPr>
            <w:tcW w:w="849" w:type="dxa"/>
            <w:vAlign w:val="top"/>
          </w:tcPr>
          <w:p w14:paraId="5A5347D8">
            <w:pPr>
              <w:pStyle w:val="6"/>
              <w:spacing w:before="122" w:line="188" w:lineRule="auto"/>
              <w:ind w:left="382"/>
              <w:rPr>
                <w:sz w:val="18"/>
                <w:szCs w:val="18"/>
              </w:rPr>
            </w:pPr>
            <w:r>
              <w:rPr>
                <w:sz w:val="18"/>
                <w:szCs w:val="18"/>
              </w:rPr>
              <w:t>3</w:t>
            </w:r>
          </w:p>
        </w:tc>
        <w:tc>
          <w:tcPr>
            <w:tcW w:w="565" w:type="dxa"/>
            <w:vAlign w:val="top"/>
          </w:tcPr>
          <w:p w14:paraId="4DEA4759">
            <w:pPr>
              <w:rPr>
                <w:rFonts w:ascii="Arial"/>
                <w:sz w:val="21"/>
              </w:rPr>
            </w:pPr>
          </w:p>
        </w:tc>
        <w:tc>
          <w:tcPr>
            <w:tcW w:w="832" w:type="dxa"/>
            <w:vAlign w:val="top"/>
          </w:tcPr>
          <w:p w14:paraId="52DCD35B">
            <w:pPr>
              <w:rPr>
                <w:rFonts w:ascii="Arial"/>
                <w:sz w:val="21"/>
              </w:rPr>
            </w:pPr>
          </w:p>
        </w:tc>
        <w:tc>
          <w:tcPr>
            <w:tcW w:w="1113" w:type="dxa"/>
            <w:vAlign w:val="top"/>
          </w:tcPr>
          <w:p w14:paraId="0A4C3787">
            <w:pPr>
              <w:rPr>
                <w:rFonts w:ascii="Arial"/>
                <w:sz w:val="21"/>
              </w:rPr>
            </w:pPr>
          </w:p>
        </w:tc>
        <w:tc>
          <w:tcPr>
            <w:tcW w:w="1886" w:type="dxa"/>
            <w:vMerge w:val="restart"/>
            <w:tcBorders>
              <w:bottom w:val="nil"/>
              <w:right w:val="single" w:color="000000" w:sz="10" w:space="0"/>
            </w:tcBorders>
            <w:vAlign w:val="top"/>
          </w:tcPr>
          <w:p w14:paraId="33F8CEF5">
            <w:pPr>
              <w:rPr>
                <w:rFonts w:ascii="Arial"/>
                <w:sz w:val="21"/>
              </w:rPr>
            </w:pPr>
          </w:p>
        </w:tc>
      </w:tr>
      <w:tr w14:paraId="5D74F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5A7919A8">
            <w:pPr>
              <w:rPr>
                <w:rFonts w:ascii="Arial"/>
                <w:sz w:val="21"/>
              </w:rPr>
            </w:pPr>
          </w:p>
        </w:tc>
        <w:tc>
          <w:tcPr>
            <w:tcW w:w="864" w:type="dxa"/>
            <w:vMerge w:val="continue"/>
            <w:tcBorders>
              <w:top w:val="nil"/>
              <w:bottom w:val="nil"/>
            </w:tcBorders>
            <w:vAlign w:val="top"/>
          </w:tcPr>
          <w:p w14:paraId="753BF4C2">
            <w:pPr>
              <w:rPr>
                <w:rFonts w:ascii="Arial"/>
                <w:sz w:val="21"/>
              </w:rPr>
            </w:pPr>
          </w:p>
        </w:tc>
        <w:tc>
          <w:tcPr>
            <w:tcW w:w="1588" w:type="dxa"/>
            <w:vMerge w:val="continue"/>
            <w:tcBorders>
              <w:top w:val="nil"/>
            </w:tcBorders>
            <w:vAlign w:val="top"/>
          </w:tcPr>
          <w:p w14:paraId="4D9E9CA2">
            <w:pPr>
              <w:rPr>
                <w:rFonts w:ascii="Arial"/>
                <w:sz w:val="21"/>
              </w:rPr>
            </w:pPr>
          </w:p>
        </w:tc>
        <w:tc>
          <w:tcPr>
            <w:tcW w:w="1555" w:type="dxa"/>
            <w:vAlign w:val="top"/>
          </w:tcPr>
          <w:p w14:paraId="202A0E45">
            <w:pPr>
              <w:spacing w:before="91" w:line="219" w:lineRule="auto"/>
              <w:ind w:left="410"/>
              <w:rPr>
                <w:rFonts w:ascii="宋体" w:hAnsi="宋体" w:eastAsia="宋体" w:cs="宋体"/>
                <w:sz w:val="18"/>
                <w:szCs w:val="18"/>
              </w:rPr>
            </w:pPr>
            <w:r>
              <w:rPr>
                <w:rFonts w:ascii="宋体" w:hAnsi="宋体" w:eastAsia="宋体" w:cs="宋体"/>
                <w:spacing w:val="1"/>
                <w:sz w:val="18"/>
                <w:szCs w:val="18"/>
              </w:rPr>
              <w:t>平面高差</w:t>
            </w:r>
          </w:p>
        </w:tc>
        <w:tc>
          <w:tcPr>
            <w:tcW w:w="849" w:type="dxa"/>
            <w:vAlign w:val="top"/>
          </w:tcPr>
          <w:p w14:paraId="1A644276">
            <w:pPr>
              <w:pStyle w:val="6"/>
              <w:spacing w:before="120" w:line="188" w:lineRule="auto"/>
              <w:ind w:left="325"/>
              <w:rPr>
                <w:sz w:val="18"/>
                <w:szCs w:val="18"/>
              </w:rPr>
            </w:pPr>
            <w:r>
              <w:rPr>
                <w:sz w:val="18"/>
                <w:szCs w:val="18"/>
              </w:rPr>
              <w:t>±2</w:t>
            </w:r>
          </w:p>
        </w:tc>
        <w:tc>
          <w:tcPr>
            <w:tcW w:w="565" w:type="dxa"/>
            <w:vAlign w:val="top"/>
          </w:tcPr>
          <w:p w14:paraId="37DEA3A6">
            <w:pPr>
              <w:rPr>
                <w:rFonts w:ascii="Arial"/>
                <w:sz w:val="21"/>
              </w:rPr>
            </w:pPr>
          </w:p>
        </w:tc>
        <w:tc>
          <w:tcPr>
            <w:tcW w:w="832" w:type="dxa"/>
            <w:vAlign w:val="top"/>
          </w:tcPr>
          <w:p w14:paraId="27A21C17">
            <w:pPr>
              <w:rPr>
                <w:rFonts w:ascii="Arial"/>
                <w:sz w:val="21"/>
              </w:rPr>
            </w:pPr>
          </w:p>
        </w:tc>
        <w:tc>
          <w:tcPr>
            <w:tcW w:w="1113" w:type="dxa"/>
            <w:vAlign w:val="top"/>
          </w:tcPr>
          <w:p w14:paraId="72DCBCCF">
            <w:pPr>
              <w:rPr>
                <w:rFonts w:ascii="Arial"/>
                <w:sz w:val="21"/>
              </w:rPr>
            </w:pPr>
          </w:p>
        </w:tc>
        <w:tc>
          <w:tcPr>
            <w:tcW w:w="1886" w:type="dxa"/>
            <w:vMerge w:val="continue"/>
            <w:tcBorders>
              <w:top w:val="nil"/>
              <w:bottom w:val="nil"/>
              <w:right w:val="single" w:color="000000" w:sz="10" w:space="0"/>
            </w:tcBorders>
            <w:vAlign w:val="top"/>
          </w:tcPr>
          <w:p w14:paraId="309ECE4F">
            <w:pPr>
              <w:rPr>
                <w:rFonts w:ascii="Arial"/>
                <w:sz w:val="21"/>
              </w:rPr>
            </w:pPr>
          </w:p>
        </w:tc>
      </w:tr>
      <w:tr w14:paraId="60CC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7" w:type="dxa"/>
            <w:vMerge w:val="continue"/>
            <w:tcBorders>
              <w:top w:val="nil"/>
              <w:left w:val="single" w:color="000000" w:sz="10" w:space="0"/>
              <w:bottom w:val="nil"/>
            </w:tcBorders>
            <w:vAlign w:val="top"/>
          </w:tcPr>
          <w:p w14:paraId="3635D019">
            <w:pPr>
              <w:rPr>
                <w:rFonts w:ascii="Arial"/>
                <w:sz w:val="21"/>
              </w:rPr>
            </w:pPr>
          </w:p>
        </w:tc>
        <w:tc>
          <w:tcPr>
            <w:tcW w:w="864" w:type="dxa"/>
            <w:vMerge w:val="continue"/>
            <w:tcBorders>
              <w:top w:val="nil"/>
              <w:bottom w:val="nil"/>
            </w:tcBorders>
            <w:vAlign w:val="top"/>
          </w:tcPr>
          <w:p w14:paraId="71327F89">
            <w:pPr>
              <w:rPr>
                <w:rFonts w:ascii="Arial"/>
                <w:sz w:val="21"/>
              </w:rPr>
            </w:pPr>
          </w:p>
        </w:tc>
        <w:tc>
          <w:tcPr>
            <w:tcW w:w="3143" w:type="dxa"/>
            <w:gridSpan w:val="2"/>
            <w:vAlign w:val="top"/>
          </w:tcPr>
          <w:p w14:paraId="6CDFB2EF">
            <w:pPr>
              <w:spacing w:before="42" w:line="219" w:lineRule="auto"/>
              <w:ind w:left="1"/>
              <w:rPr>
                <w:rFonts w:ascii="宋体" w:hAnsi="宋体" w:eastAsia="宋体" w:cs="宋体"/>
                <w:sz w:val="18"/>
                <w:szCs w:val="18"/>
              </w:rPr>
            </w:pPr>
            <w:r>
              <w:rPr>
                <w:rFonts w:ascii="宋体" w:hAnsi="宋体" w:eastAsia="宋体" w:cs="宋体"/>
                <w:spacing w:val="4"/>
                <w:sz w:val="18"/>
                <w:szCs w:val="18"/>
              </w:rPr>
              <w:t>预埋管、电线盒、电线管水平和垂直方</w:t>
            </w:r>
          </w:p>
          <w:p w14:paraId="0460786E">
            <w:pPr>
              <w:spacing w:before="19" w:line="215" w:lineRule="auto"/>
              <w:ind w:left="655" w:right="8" w:hanging="638"/>
              <w:rPr>
                <w:rFonts w:ascii="宋体" w:hAnsi="宋体" w:eastAsia="宋体" w:cs="宋体"/>
                <w:sz w:val="18"/>
                <w:szCs w:val="18"/>
              </w:rPr>
            </w:pPr>
            <w:r>
              <w:rPr>
                <w:rFonts w:ascii="宋体" w:hAnsi="宋体" w:eastAsia="宋体" w:cs="宋体"/>
                <w:spacing w:val="3"/>
                <w:sz w:val="18"/>
                <w:szCs w:val="18"/>
              </w:rPr>
              <w:t>向的中心线位置偏移、预留孔、浆锚搭</w:t>
            </w:r>
            <w:r>
              <w:rPr>
                <w:rFonts w:ascii="宋体" w:hAnsi="宋体" w:eastAsia="宋体" w:cs="宋体"/>
                <w:sz w:val="18"/>
                <w:szCs w:val="18"/>
              </w:rPr>
              <w:t xml:space="preserve"> </w:t>
            </w:r>
            <w:r>
              <w:rPr>
                <w:rFonts w:ascii="宋体" w:hAnsi="宋体" w:eastAsia="宋体" w:cs="宋体"/>
                <w:spacing w:val="1"/>
                <w:sz w:val="18"/>
                <w:szCs w:val="18"/>
              </w:rPr>
              <w:t>接预留孔（或波纹管）</w:t>
            </w:r>
          </w:p>
        </w:tc>
        <w:tc>
          <w:tcPr>
            <w:tcW w:w="849" w:type="dxa"/>
            <w:vAlign w:val="top"/>
          </w:tcPr>
          <w:p w14:paraId="4B51EFBC">
            <w:pPr>
              <w:spacing w:line="253" w:lineRule="auto"/>
              <w:rPr>
                <w:rFonts w:ascii="Arial"/>
                <w:sz w:val="21"/>
              </w:rPr>
            </w:pPr>
          </w:p>
          <w:p w14:paraId="6CB9FF88">
            <w:pPr>
              <w:pStyle w:val="6"/>
              <w:spacing w:before="52" w:line="188" w:lineRule="auto"/>
              <w:ind w:left="378"/>
              <w:rPr>
                <w:sz w:val="18"/>
                <w:szCs w:val="18"/>
              </w:rPr>
            </w:pPr>
            <w:r>
              <w:rPr>
                <w:sz w:val="18"/>
                <w:szCs w:val="18"/>
              </w:rPr>
              <w:t>2</w:t>
            </w:r>
          </w:p>
        </w:tc>
        <w:tc>
          <w:tcPr>
            <w:tcW w:w="565" w:type="dxa"/>
            <w:vAlign w:val="top"/>
          </w:tcPr>
          <w:p w14:paraId="792D4BD2">
            <w:pPr>
              <w:rPr>
                <w:rFonts w:ascii="Arial"/>
                <w:sz w:val="21"/>
              </w:rPr>
            </w:pPr>
          </w:p>
        </w:tc>
        <w:tc>
          <w:tcPr>
            <w:tcW w:w="832" w:type="dxa"/>
            <w:vAlign w:val="top"/>
          </w:tcPr>
          <w:p w14:paraId="21297A30">
            <w:pPr>
              <w:rPr>
                <w:rFonts w:ascii="Arial"/>
                <w:sz w:val="21"/>
              </w:rPr>
            </w:pPr>
          </w:p>
        </w:tc>
        <w:tc>
          <w:tcPr>
            <w:tcW w:w="1113" w:type="dxa"/>
            <w:vAlign w:val="top"/>
          </w:tcPr>
          <w:p w14:paraId="51DA6956">
            <w:pPr>
              <w:rPr>
                <w:rFonts w:ascii="Arial"/>
                <w:sz w:val="21"/>
              </w:rPr>
            </w:pPr>
          </w:p>
        </w:tc>
        <w:tc>
          <w:tcPr>
            <w:tcW w:w="1886" w:type="dxa"/>
            <w:vMerge w:val="continue"/>
            <w:tcBorders>
              <w:top w:val="nil"/>
              <w:bottom w:val="nil"/>
              <w:right w:val="single" w:color="000000" w:sz="10" w:space="0"/>
            </w:tcBorders>
            <w:vAlign w:val="top"/>
          </w:tcPr>
          <w:p w14:paraId="14849B93">
            <w:pPr>
              <w:rPr>
                <w:rFonts w:ascii="Arial"/>
                <w:sz w:val="21"/>
              </w:rPr>
            </w:pPr>
          </w:p>
        </w:tc>
      </w:tr>
      <w:tr w14:paraId="5D568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14:paraId="30BB23E9">
            <w:pPr>
              <w:rPr>
                <w:rFonts w:ascii="Arial"/>
                <w:sz w:val="21"/>
              </w:rPr>
            </w:pPr>
          </w:p>
        </w:tc>
        <w:tc>
          <w:tcPr>
            <w:tcW w:w="864" w:type="dxa"/>
            <w:vMerge w:val="continue"/>
            <w:tcBorders>
              <w:top w:val="nil"/>
              <w:bottom w:val="nil"/>
            </w:tcBorders>
            <w:vAlign w:val="top"/>
          </w:tcPr>
          <w:p w14:paraId="55FD4D0E">
            <w:pPr>
              <w:rPr>
                <w:rFonts w:ascii="Arial"/>
                <w:sz w:val="21"/>
              </w:rPr>
            </w:pPr>
          </w:p>
        </w:tc>
        <w:tc>
          <w:tcPr>
            <w:tcW w:w="1588" w:type="dxa"/>
            <w:vMerge w:val="restart"/>
            <w:tcBorders>
              <w:bottom w:val="nil"/>
            </w:tcBorders>
            <w:vAlign w:val="top"/>
          </w:tcPr>
          <w:p w14:paraId="79497BD4">
            <w:pPr>
              <w:spacing w:line="244" w:lineRule="auto"/>
              <w:rPr>
                <w:rFonts w:ascii="Arial"/>
                <w:sz w:val="21"/>
              </w:rPr>
            </w:pPr>
          </w:p>
          <w:p w14:paraId="18ADA7C1">
            <w:pPr>
              <w:spacing w:before="59" w:line="219" w:lineRule="auto"/>
              <w:ind w:left="608"/>
              <w:rPr>
                <w:rFonts w:ascii="宋体" w:hAnsi="宋体" w:eastAsia="宋体" w:cs="宋体"/>
                <w:sz w:val="18"/>
                <w:szCs w:val="18"/>
              </w:rPr>
            </w:pPr>
            <w:r>
              <w:rPr>
                <w:rFonts w:ascii="宋体" w:hAnsi="宋体" w:eastAsia="宋体" w:cs="宋体"/>
                <w:spacing w:val="-2"/>
                <w:sz w:val="18"/>
                <w:szCs w:val="18"/>
              </w:rPr>
              <w:t>插筋</w:t>
            </w:r>
          </w:p>
        </w:tc>
        <w:tc>
          <w:tcPr>
            <w:tcW w:w="1555" w:type="dxa"/>
            <w:vAlign w:val="top"/>
          </w:tcPr>
          <w:p w14:paraId="38DC3163">
            <w:pPr>
              <w:spacing w:before="112" w:line="220" w:lineRule="auto"/>
              <w:ind w:left="346"/>
              <w:rPr>
                <w:rFonts w:ascii="宋体" w:hAnsi="宋体" w:eastAsia="宋体" w:cs="宋体"/>
                <w:sz w:val="18"/>
                <w:szCs w:val="18"/>
              </w:rPr>
            </w:pPr>
            <w:r>
              <w:rPr>
                <w:rFonts w:ascii="宋体" w:hAnsi="宋体" w:eastAsia="宋体" w:cs="宋体"/>
                <w:spacing w:val="-5"/>
                <w:sz w:val="18"/>
                <w:szCs w:val="18"/>
              </w:rPr>
              <w:t>中心线位置</w:t>
            </w:r>
          </w:p>
        </w:tc>
        <w:tc>
          <w:tcPr>
            <w:tcW w:w="849" w:type="dxa"/>
            <w:vAlign w:val="top"/>
          </w:tcPr>
          <w:p w14:paraId="356BC98D">
            <w:pPr>
              <w:pStyle w:val="6"/>
              <w:spacing w:before="143" w:line="188" w:lineRule="auto"/>
              <w:ind w:left="382"/>
              <w:rPr>
                <w:sz w:val="18"/>
                <w:szCs w:val="18"/>
              </w:rPr>
            </w:pPr>
            <w:r>
              <w:rPr>
                <w:sz w:val="18"/>
                <w:szCs w:val="18"/>
              </w:rPr>
              <w:t>3</w:t>
            </w:r>
          </w:p>
        </w:tc>
        <w:tc>
          <w:tcPr>
            <w:tcW w:w="565" w:type="dxa"/>
            <w:vAlign w:val="top"/>
          </w:tcPr>
          <w:p w14:paraId="6A94D889">
            <w:pPr>
              <w:rPr>
                <w:rFonts w:ascii="Arial"/>
                <w:sz w:val="21"/>
              </w:rPr>
            </w:pPr>
          </w:p>
        </w:tc>
        <w:tc>
          <w:tcPr>
            <w:tcW w:w="832" w:type="dxa"/>
            <w:vAlign w:val="top"/>
          </w:tcPr>
          <w:p w14:paraId="28A8FF15">
            <w:pPr>
              <w:rPr>
                <w:rFonts w:ascii="Arial"/>
                <w:sz w:val="21"/>
              </w:rPr>
            </w:pPr>
          </w:p>
        </w:tc>
        <w:tc>
          <w:tcPr>
            <w:tcW w:w="1113" w:type="dxa"/>
            <w:vAlign w:val="top"/>
          </w:tcPr>
          <w:p w14:paraId="258D031A">
            <w:pPr>
              <w:rPr>
                <w:rFonts w:ascii="Arial"/>
                <w:sz w:val="21"/>
              </w:rPr>
            </w:pPr>
          </w:p>
        </w:tc>
        <w:tc>
          <w:tcPr>
            <w:tcW w:w="1886" w:type="dxa"/>
            <w:vMerge w:val="continue"/>
            <w:tcBorders>
              <w:top w:val="nil"/>
              <w:bottom w:val="nil"/>
              <w:right w:val="single" w:color="000000" w:sz="10" w:space="0"/>
            </w:tcBorders>
            <w:vAlign w:val="top"/>
          </w:tcPr>
          <w:p w14:paraId="5B8F1172">
            <w:pPr>
              <w:rPr>
                <w:rFonts w:ascii="Arial"/>
                <w:sz w:val="21"/>
              </w:rPr>
            </w:pPr>
          </w:p>
        </w:tc>
      </w:tr>
      <w:tr w14:paraId="4AFA5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14:paraId="313AAD3F">
            <w:pPr>
              <w:rPr>
                <w:rFonts w:ascii="Arial"/>
                <w:sz w:val="21"/>
              </w:rPr>
            </w:pPr>
          </w:p>
        </w:tc>
        <w:tc>
          <w:tcPr>
            <w:tcW w:w="864" w:type="dxa"/>
            <w:vMerge w:val="continue"/>
            <w:tcBorders>
              <w:top w:val="nil"/>
              <w:bottom w:val="nil"/>
            </w:tcBorders>
            <w:vAlign w:val="top"/>
          </w:tcPr>
          <w:p w14:paraId="59B8437E">
            <w:pPr>
              <w:rPr>
                <w:rFonts w:ascii="Arial"/>
                <w:sz w:val="21"/>
              </w:rPr>
            </w:pPr>
          </w:p>
        </w:tc>
        <w:tc>
          <w:tcPr>
            <w:tcW w:w="1588" w:type="dxa"/>
            <w:vMerge w:val="continue"/>
            <w:tcBorders>
              <w:top w:val="nil"/>
            </w:tcBorders>
            <w:vAlign w:val="top"/>
          </w:tcPr>
          <w:p w14:paraId="39A522E6">
            <w:pPr>
              <w:rPr>
                <w:rFonts w:ascii="Arial"/>
                <w:sz w:val="21"/>
              </w:rPr>
            </w:pPr>
          </w:p>
        </w:tc>
        <w:tc>
          <w:tcPr>
            <w:tcW w:w="1555" w:type="dxa"/>
            <w:vAlign w:val="top"/>
          </w:tcPr>
          <w:p w14:paraId="2286B84B">
            <w:pPr>
              <w:spacing w:before="114" w:line="220" w:lineRule="auto"/>
              <w:ind w:left="416"/>
              <w:rPr>
                <w:rFonts w:ascii="宋体" w:hAnsi="宋体" w:eastAsia="宋体" w:cs="宋体"/>
                <w:sz w:val="18"/>
                <w:szCs w:val="18"/>
              </w:rPr>
            </w:pPr>
            <w:r>
              <w:rPr>
                <w:rFonts w:ascii="宋体" w:hAnsi="宋体" w:eastAsia="宋体" w:cs="宋体"/>
                <w:spacing w:val="-2"/>
                <w:sz w:val="18"/>
                <w:szCs w:val="18"/>
              </w:rPr>
              <w:t>外漏长度</w:t>
            </w:r>
          </w:p>
        </w:tc>
        <w:tc>
          <w:tcPr>
            <w:tcW w:w="849" w:type="dxa"/>
            <w:vAlign w:val="top"/>
          </w:tcPr>
          <w:p w14:paraId="18581A25">
            <w:pPr>
              <w:pStyle w:val="6"/>
              <w:spacing w:before="143" w:line="183" w:lineRule="auto"/>
              <w:ind w:left="145"/>
              <w:rPr>
                <w:sz w:val="18"/>
                <w:szCs w:val="18"/>
              </w:rPr>
            </w:pPr>
            <w:r>
              <w:rPr>
                <w:spacing w:val="-4"/>
                <w:sz w:val="18"/>
                <w:szCs w:val="18"/>
              </w:rPr>
              <w:t>+10</w:t>
            </w:r>
            <w:r>
              <w:rPr>
                <w:spacing w:val="-19"/>
                <w:sz w:val="18"/>
                <w:szCs w:val="18"/>
              </w:rPr>
              <w:t xml:space="preserve"> </w:t>
            </w:r>
            <w:r>
              <w:rPr>
                <w:rFonts w:ascii="宋体" w:hAnsi="宋体" w:eastAsia="宋体" w:cs="宋体"/>
                <w:spacing w:val="-4"/>
                <w:sz w:val="18"/>
                <w:szCs w:val="18"/>
              </w:rPr>
              <w:t>，</w:t>
            </w:r>
            <w:r>
              <w:rPr>
                <w:spacing w:val="-4"/>
                <w:sz w:val="18"/>
                <w:szCs w:val="18"/>
              </w:rPr>
              <w:t>0</w:t>
            </w:r>
          </w:p>
        </w:tc>
        <w:tc>
          <w:tcPr>
            <w:tcW w:w="565" w:type="dxa"/>
            <w:vAlign w:val="top"/>
          </w:tcPr>
          <w:p w14:paraId="008AFEB0">
            <w:pPr>
              <w:rPr>
                <w:rFonts w:ascii="Arial"/>
                <w:sz w:val="21"/>
              </w:rPr>
            </w:pPr>
          </w:p>
        </w:tc>
        <w:tc>
          <w:tcPr>
            <w:tcW w:w="832" w:type="dxa"/>
            <w:vAlign w:val="top"/>
          </w:tcPr>
          <w:p w14:paraId="36F40AF8">
            <w:pPr>
              <w:rPr>
                <w:rFonts w:ascii="Arial"/>
                <w:sz w:val="21"/>
              </w:rPr>
            </w:pPr>
          </w:p>
        </w:tc>
        <w:tc>
          <w:tcPr>
            <w:tcW w:w="1113" w:type="dxa"/>
            <w:vAlign w:val="top"/>
          </w:tcPr>
          <w:p w14:paraId="2917AE28">
            <w:pPr>
              <w:rPr>
                <w:rFonts w:ascii="Arial"/>
                <w:sz w:val="21"/>
              </w:rPr>
            </w:pPr>
          </w:p>
        </w:tc>
        <w:tc>
          <w:tcPr>
            <w:tcW w:w="1886" w:type="dxa"/>
            <w:vMerge w:val="continue"/>
            <w:tcBorders>
              <w:top w:val="nil"/>
              <w:bottom w:val="nil"/>
              <w:right w:val="single" w:color="000000" w:sz="10" w:space="0"/>
            </w:tcBorders>
            <w:vAlign w:val="top"/>
          </w:tcPr>
          <w:p w14:paraId="3FBCDB08">
            <w:pPr>
              <w:rPr>
                <w:rFonts w:ascii="Arial"/>
                <w:sz w:val="21"/>
              </w:rPr>
            </w:pPr>
          </w:p>
        </w:tc>
      </w:tr>
      <w:tr w14:paraId="53369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14:paraId="6B81EFFD">
            <w:pPr>
              <w:rPr>
                <w:rFonts w:ascii="Arial"/>
                <w:sz w:val="21"/>
              </w:rPr>
            </w:pPr>
          </w:p>
        </w:tc>
        <w:tc>
          <w:tcPr>
            <w:tcW w:w="864" w:type="dxa"/>
            <w:vMerge w:val="continue"/>
            <w:tcBorders>
              <w:top w:val="nil"/>
              <w:bottom w:val="nil"/>
            </w:tcBorders>
            <w:vAlign w:val="top"/>
          </w:tcPr>
          <w:p w14:paraId="5B39CB7A">
            <w:pPr>
              <w:rPr>
                <w:rFonts w:ascii="Arial"/>
                <w:sz w:val="21"/>
              </w:rPr>
            </w:pPr>
          </w:p>
        </w:tc>
        <w:tc>
          <w:tcPr>
            <w:tcW w:w="1588" w:type="dxa"/>
            <w:vMerge w:val="restart"/>
            <w:tcBorders>
              <w:bottom w:val="nil"/>
            </w:tcBorders>
            <w:vAlign w:val="top"/>
          </w:tcPr>
          <w:p w14:paraId="2E0A0C16">
            <w:pPr>
              <w:spacing w:line="246" w:lineRule="auto"/>
              <w:rPr>
                <w:rFonts w:ascii="Arial"/>
                <w:sz w:val="21"/>
              </w:rPr>
            </w:pPr>
          </w:p>
          <w:p w14:paraId="60876F55">
            <w:pPr>
              <w:spacing w:before="59" w:line="221" w:lineRule="auto"/>
              <w:ind w:left="650"/>
              <w:rPr>
                <w:rFonts w:ascii="宋体" w:hAnsi="宋体" w:eastAsia="宋体" w:cs="宋体"/>
                <w:sz w:val="18"/>
                <w:szCs w:val="18"/>
              </w:rPr>
            </w:pPr>
            <w:r>
              <w:rPr>
                <w:rFonts w:ascii="宋体" w:hAnsi="宋体" w:eastAsia="宋体" w:cs="宋体"/>
                <w:spacing w:val="-15"/>
                <w:sz w:val="18"/>
                <w:szCs w:val="18"/>
              </w:rPr>
              <w:t>吊环</w:t>
            </w:r>
          </w:p>
        </w:tc>
        <w:tc>
          <w:tcPr>
            <w:tcW w:w="1555" w:type="dxa"/>
            <w:vAlign w:val="top"/>
          </w:tcPr>
          <w:p w14:paraId="4A7AD7C6">
            <w:pPr>
              <w:spacing w:before="114" w:line="220" w:lineRule="auto"/>
              <w:ind w:left="346"/>
              <w:rPr>
                <w:rFonts w:ascii="宋体" w:hAnsi="宋体" w:eastAsia="宋体" w:cs="宋体"/>
                <w:sz w:val="18"/>
                <w:szCs w:val="18"/>
              </w:rPr>
            </w:pPr>
            <w:r>
              <w:rPr>
                <w:rFonts w:ascii="宋体" w:hAnsi="宋体" w:eastAsia="宋体" w:cs="宋体"/>
                <w:spacing w:val="-5"/>
                <w:sz w:val="18"/>
                <w:szCs w:val="18"/>
              </w:rPr>
              <w:t>中心线位置</w:t>
            </w:r>
          </w:p>
        </w:tc>
        <w:tc>
          <w:tcPr>
            <w:tcW w:w="849" w:type="dxa"/>
            <w:vAlign w:val="top"/>
          </w:tcPr>
          <w:p w14:paraId="7838BDBE">
            <w:pPr>
              <w:pStyle w:val="6"/>
              <w:spacing w:before="146" w:line="188" w:lineRule="auto"/>
              <w:ind w:left="382"/>
              <w:rPr>
                <w:sz w:val="18"/>
                <w:szCs w:val="18"/>
              </w:rPr>
            </w:pPr>
            <w:r>
              <w:rPr>
                <w:sz w:val="18"/>
                <w:szCs w:val="18"/>
              </w:rPr>
              <w:t>3</w:t>
            </w:r>
          </w:p>
        </w:tc>
        <w:tc>
          <w:tcPr>
            <w:tcW w:w="565" w:type="dxa"/>
            <w:vAlign w:val="top"/>
          </w:tcPr>
          <w:p w14:paraId="18795B78">
            <w:pPr>
              <w:rPr>
                <w:rFonts w:ascii="Arial"/>
                <w:sz w:val="21"/>
              </w:rPr>
            </w:pPr>
          </w:p>
        </w:tc>
        <w:tc>
          <w:tcPr>
            <w:tcW w:w="832" w:type="dxa"/>
            <w:vAlign w:val="top"/>
          </w:tcPr>
          <w:p w14:paraId="612558C2">
            <w:pPr>
              <w:rPr>
                <w:rFonts w:ascii="Arial"/>
                <w:sz w:val="21"/>
              </w:rPr>
            </w:pPr>
          </w:p>
        </w:tc>
        <w:tc>
          <w:tcPr>
            <w:tcW w:w="1113" w:type="dxa"/>
            <w:vAlign w:val="top"/>
          </w:tcPr>
          <w:p w14:paraId="4856E7BE">
            <w:pPr>
              <w:rPr>
                <w:rFonts w:ascii="Arial"/>
                <w:sz w:val="21"/>
              </w:rPr>
            </w:pPr>
          </w:p>
        </w:tc>
        <w:tc>
          <w:tcPr>
            <w:tcW w:w="1886" w:type="dxa"/>
            <w:vMerge w:val="continue"/>
            <w:tcBorders>
              <w:top w:val="nil"/>
              <w:bottom w:val="nil"/>
              <w:right w:val="single" w:color="000000" w:sz="10" w:space="0"/>
            </w:tcBorders>
            <w:vAlign w:val="top"/>
          </w:tcPr>
          <w:p w14:paraId="3FDEE537">
            <w:pPr>
              <w:rPr>
                <w:rFonts w:ascii="Arial"/>
                <w:sz w:val="21"/>
              </w:rPr>
            </w:pPr>
          </w:p>
        </w:tc>
      </w:tr>
      <w:tr w14:paraId="64A1C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tcBorders>
            <w:vAlign w:val="top"/>
          </w:tcPr>
          <w:p w14:paraId="1EA31B9C">
            <w:pPr>
              <w:rPr>
                <w:rFonts w:ascii="Arial"/>
                <w:sz w:val="21"/>
              </w:rPr>
            </w:pPr>
          </w:p>
        </w:tc>
        <w:tc>
          <w:tcPr>
            <w:tcW w:w="864" w:type="dxa"/>
            <w:vMerge w:val="continue"/>
            <w:tcBorders>
              <w:top w:val="nil"/>
            </w:tcBorders>
            <w:vAlign w:val="top"/>
          </w:tcPr>
          <w:p w14:paraId="10D27F6E">
            <w:pPr>
              <w:rPr>
                <w:rFonts w:ascii="Arial"/>
                <w:sz w:val="21"/>
              </w:rPr>
            </w:pPr>
          </w:p>
        </w:tc>
        <w:tc>
          <w:tcPr>
            <w:tcW w:w="1588" w:type="dxa"/>
            <w:vMerge w:val="continue"/>
            <w:tcBorders>
              <w:top w:val="nil"/>
            </w:tcBorders>
            <w:vAlign w:val="top"/>
          </w:tcPr>
          <w:p w14:paraId="49DAD80C">
            <w:pPr>
              <w:rPr>
                <w:rFonts w:ascii="Arial"/>
                <w:sz w:val="21"/>
              </w:rPr>
            </w:pPr>
          </w:p>
        </w:tc>
        <w:tc>
          <w:tcPr>
            <w:tcW w:w="1555" w:type="dxa"/>
            <w:vAlign w:val="top"/>
          </w:tcPr>
          <w:p w14:paraId="23E688C3">
            <w:pPr>
              <w:spacing w:before="117" w:line="220" w:lineRule="auto"/>
              <w:ind w:left="416"/>
              <w:rPr>
                <w:rFonts w:ascii="宋体" w:hAnsi="宋体" w:eastAsia="宋体" w:cs="宋体"/>
                <w:sz w:val="18"/>
                <w:szCs w:val="18"/>
              </w:rPr>
            </w:pPr>
            <w:r>
              <w:rPr>
                <w:rFonts w:ascii="宋体" w:hAnsi="宋体" w:eastAsia="宋体" w:cs="宋体"/>
                <w:spacing w:val="-2"/>
                <w:sz w:val="18"/>
                <w:szCs w:val="18"/>
              </w:rPr>
              <w:t>外漏长度</w:t>
            </w:r>
          </w:p>
        </w:tc>
        <w:tc>
          <w:tcPr>
            <w:tcW w:w="849" w:type="dxa"/>
            <w:vAlign w:val="top"/>
          </w:tcPr>
          <w:p w14:paraId="3470DD8E">
            <w:pPr>
              <w:pStyle w:val="6"/>
              <w:spacing w:before="145" w:line="183" w:lineRule="auto"/>
              <w:ind w:left="232"/>
              <w:rPr>
                <w:sz w:val="18"/>
                <w:szCs w:val="18"/>
              </w:rPr>
            </w:pPr>
            <w:r>
              <w:rPr>
                <w:spacing w:val="-7"/>
                <w:sz w:val="18"/>
                <w:szCs w:val="18"/>
              </w:rPr>
              <w:t>0</w:t>
            </w:r>
            <w:r>
              <w:rPr>
                <w:rFonts w:ascii="宋体" w:hAnsi="宋体" w:eastAsia="宋体" w:cs="宋体"/>
                <w:spacing w:val="-7"/>
                <w:sz w:val="18"/>
                <w:szCs w:val="18"/>
              </w:rPr>
              <w:t>，</w:t>
            </w:r>
            <w:r>
              <w:rPr>
                <w:spacing w:val="-7"/>
                <w:sz w:val="18"/>
                <w:szCs w:val="18"/>
              </w:rPr>
              <w:t>-5</w:t>
            </w:r>
          </w:p>
        </w:tc>
        <w:tc>
          <w:tcPr>
            <w:tcW w:w="565" w:type="dxa"/>
            <w:vAlign w:val="top"/>
          </w:tcPr>
          <w:p w14:paraId="168994D7">
            <w:pPr>
              <w:rPr>
                <w:rFonts w:ascii="Arial"/>
                <w:sz w:val="21"/>
              </w:rPr>
            </w:pPr>
          </w:p>
        </w:tc>
        <w:tc>
          <w:tcPr>
            <w:tcW w:w="832" w:type="dxa"/>
            <w:vAlign w:val="top"/>
          </w:tcPr>
          <w:p w14:paraId="0AF32076">
            <w:pPr>
              <w:rPr>
                <w:rFonts w:ascii="Arial"/>
                <w:sz w:val="21"/>
              </w:rPr>
            </w:pPr>
          </w:p>
        </w:tc>
        <w:tc>
          <w:tcPr>
            <w:tcW w:w="1113" w:type="dxa"/>
            <w:vAlign w:val="top"/>
          </w:tcPr>
          <w:p w14:paraId="0217D1E8">
            <w:pPr>
              <w:rPr>
                <w:rFonts w:ascii="Arial"/>
                <w:sz w:val="21"/>
              </w:rPr>
            </w:pPr>
          </w:p>
        </w:tc>
        <w:tc>
          <w:tcPr>
            <w:tcW w:w="1886" w:type="dxa"/>
            <w:vMerge w:val="continue"/>
            <w:tcBorders>
              <w:top w:val="nil"/>
              <w:right w:val="single" w:color="000000" w:sz="10" w:space="0"/>
            </w:tcBorders>
            <w:vAlign w:val="top"/>
          </w:tcPr>
          <w:p w14:paraId="763F3E73">
            <w:pPr>
              <w:rPr>
                <w:rFonts w:ascii="Arial"/>
                <w:sz w:val="21"/>
              </w:rPr>
            </w:pPr>
          </w:p>
        </w:tc>
      </w:tr>
      <w:tr w14:paraId="4612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restart"/>
            <w:tcBorders>
              <w:left w:val="single" w:color="000000" w:sz="10" w:space="0"/>
              <w:bottom w:val="nil"/>
            </w:tcBorders>
            <w:vAlign w:val="top"/>
          </w:tcPr>
          <w:p w14:paraId="7B11DEF7">
            <w:pPr>
              <w:spacing w:line="262" w:lineRule="auto"/>
              <w:rPr>
                <w:rFonts w:ascii="Arial"/>
                <w:sz w:val="21"/>
              </w:rPr>
            </w:pPr>
          </w:p>
          <w:p w14:paraId="10D0DA43">
            <w:pPr>
              <w:spacing w:line="262" w:lineRule="auto"/>
              <w:rPr>
                <w:rFonts w:ascii="Arial"/>
                <w:sz w:val="21"/>
              </w:rPr>
            </w:pPr>
          </w:p>
          <w:p w14:paraId="480D1F03">
            <w:pPr>
              <w:spacing w:line="263" w:lineRule="auto"/>
              <w:rPr>
                <w:rFonts w:ascii="Arial"/>
                <w:sz w:val="21"/>
              </w:rPr>
            </w:pPr>
          </w:p>
          <w:p w14:paraId="04F933D1">
            <w:pPr>
              <w:spacing w:line="263" w:lineRule="auto"/>
              <w:rPr>
                <w:rFonts w:ascii="Arial"/>
                <w:sz w:val="21"/>
              </w:rPr>
            </w:pPr>
          </w:p>
          <w:p w14:paraId="2F49E494">
            <w:pPr>
              <w:pStyle w:val="6"/>
              <w:spacing w:before="52" w:line="188" w:lineRule="auto"/>
              <w:ind w:left="218"/>
              <w:rPr>
                <w:sz w:val="18"/>
                <w:szCs w:val="18"/>
              </w:rPr>
            </w:pPr>
            <w:r>
              <w:rPr>
                <w:sz w:val="18"/>
                <w:szCs w:val="18"/>
              </w:rPr>
              <w:t>2</w:t>
            </w:r>
          </w:p>
        </w:tc>
        <w:tc>
          <w:tcPr>
            <w:tcW w:w="864" w:type="dxa"/>
            <w:vMerge w:val="restart"/>
            <w:tcBorders>
              <w:bottom w:val="nil"/>
            </w:tcBorders>
            <w:vAlign w:val="top"/>
          </w:tcPr>
          <w:p w14:paraId="2E2F8650">
            <w:pPr>
              <w:spacing w:line="253" w:lineRule="auto"/>
              <w:rPr>
                <w:rFonts w:ascii="Arial"/>
                <w:sz w:val="21"/>
              </w:rPr>
            </w:pPr>
          </w:p>
          <w:p w14:paraId="73F04930">
            <w:pPr>
              <w:spacing w:line="253" w:lineRule="auto"/>
              <w:rPr>
                <w:rFonts w:ascii="Arial"/>
                <w:sz w:val="21"/>
              </w:rPr>
            </w:pPr>
          </w:p>
          <w:p w14:paraId="252DCB87">
            <w:pPr>
              <w:spacing w:line="254" w:lineRule="auto"/>
              <w:rPr>
                <w:rFonts w:ascii="Arial"/>
                <w:sz w:val="21"/>
              </w:rPr>
            </w:pPr>
          </w:p>
          <w:p w14:paraId="6602111C">
            <w:pPr>
              <w:spacing w:line="254" w:lineRule="auto"/>
              <w:rPr>
                <w:rFonts w:ascii="Arial"/>
                <w:sz w:val="21"/>
              </w:rPr>
            </w:pPr>
          </w:p>
          <w:p w14:paraId="27282489">
            <w:pPr>
              <w:spacing w:before="59" w:line="220" w:lineRule="auto"/>
              <w:ind w:left="60"/>
              <w:rPr>
                <w:rFonts w:ascii="宋体" w:hAnsi="宋体" w:eastAsia="宋体" w:cs="宋体"/>
                <w:sz w:val="18"/>
                <w:szCs w:val="18"/>
              </w:rPr>
            </w:pPr>
            <w:r>
              <w:rPr>
                <w:rFonts w:ascii="宋体" w:hAnsi="宋体" w:eastAsia="宋体" w:cs="宋体"/>
                <w:sz w:val="18"/>
                <w:szCs w:val="18"/>
              </w:rPr>
              <w:t>一般项目</w:t>
            </w:r>
          </w:p>
        </w:tc>
        <w:tc>
          <w:tcPr>
            <w:tcW w:w="1588" w:type="dxa"/>
            <w:vMerge w:val="restart"/>
            <w:tcBorders>
              <w:bottom w:val="nil"/>
            </w:tcBorders>
            <w:vAlign w:val="top"/>
          </w:tcPr>
          <w:p w14:paraId="0EB88FF8">
            <w:pPr>
              <w:spacing w:line="249" w:lineRule="auto"/>
              <w:rPr>
                <w:rFonts w:ascii="Arial"/>
                <w:sz w:val="21"/>
              </w:rPr>
            </w:pPr>
          </w:p>
          <w:p w14:paraId="2E164863">
            <w:pPr>
              <w:spacing w:before="58" w:line="220" w:lineRule="auto"/>
              <w:ind w:left="425"/>
              <w:rPr>
                <w:rFonts w:ascii="宋体" w:hAnsi="宋体" w:eastAsia="宋体" w:cs="宋体"/>
                <w:sz w:val="18"/>
                <w:szCs w:val="18"/>
              </w:rPr>
            </w:pPr>
            <w:r>
              <w:rPr>
                <w:rFonts w:ascii="宋体" w:hAnsi="宋体" w:eastAsia="宋体" w:cs="宋体"/>
                <w:sz w:val="18"/>
                <w:szCs w:val="18"/>
              </w:rPr>
              <w:t>预埋螺栓</w:t>
            </w:r>
          </w:p>
        </w:tc>
        <w:tc>
          <w:tcPr>
            <w:tcW w:w="1555" w:type="dxa"/>
            <w:vAlign w:val="top"/>
          </w:tcPr>
          <w:p w14:paraId="181DE1F0">
            <w:pPr>
              <w:spacing w:before="117" w:line="220" w:lineRule="auto"/>
              <w:ind w:left="346"/>
              <w:rPr>
                <w:rFonts w:ascii="宋体" w:hAnsi="宋体" w:eastAsia="宋体" w:cs="宋体"/>
                <w:sz w:val="18"/>
                <w:szCs w:val="18"/>
              </w:rPr>
            </w:pPr>
            <w:r>
              <w:rPr>
                <w:rFonts w:ascii="宋体" w:hAnsi="宋体" w:eastAsia="宋体" w:cs="宋体"/>
                <w:spacing w:val="-5"/>
                <w:sz w:val="18"/>
                <w:szCs w:val="18"/>
              </w:rPr>
              <w:t>中心线位置</w:t>
            </w:r>
          </w:p>
        </w:tc>
        <w:tc>
          <w:tcPr>
            <w:tcW w:w="849" w:type="dxa"/>
            <w:vAlign w:val="top"/>
          </w:tcPr>
          <w:p w14:paraId="4C73675B">
            <w:pPr>
              <w:pStyle w:val="6"/>
              <w:spacing w:before="148" w:line="188" w:lineRule="auto"/>
              <w:ind w:left="378"/>
              <w:rPr>
                <w:sz w:val="18"/>
                <w:szCs w:val="18"/>
              </w:rPr>
            </w:pPr>
            <w:r>
              <w:rPr>
                <w:sz w:val="18"/>
                <w:szCs w:val="18"/>
              </w:rPr>
              <w:t>2</w:t>
            </w:r>
          </w:p>
        </w:tc>
        <w:tc>
          <w:tcPr>
            <w:tcW w:w="565" w:type="dxa"/>
            <w:vAlign w:val="top"/>
          </w:tcPr>
          <w:p w14:paraId="3E38B8AB">
            <w:pPr>
              <w:rPr>
                <w:rFonts w:ascii="Arial"/>
                <w:sz w:val="21"/>
              </w:rPr>
            </w:pPr>
          </w:p>
        </w:tc>
        <w:tc>
          <w:tcPr>
            <w:tcW w:w="832" w:type="dxa"/>
            <w:vAlign w:val="top"/>
          </w:tcPr>
          <w:p w14:paraId="236B3438">
            <w:pPr>
              <w:rPr>
                <w:rFonts w:ascii="Arial"/>
                <w:sz w:val="21"/>
              </w:rPr>
            </w:pPr>
          </w:p>
        </w:tc>
        <w:tc>
          <w:tcPr>
            <w:tcW w:w="1113" w:type="dxa"/>
            <w:vAlign w:val="top"/>
          </w:tcPr>
          <w:p w14:paraId="07E2A12E">
            <w:pPr>
              <w:rPr>
                <w:rFonts w:ascii="Arial"/>
                <w:sz w:val="21"/>
              </w:rPr>
            </w:pPr>
          </w:p>
        </w:tc>
        <w:tc>
          <w:tcPr>
            <w:tcW w:w="1886" w:type="dxa"/>
            <w:vMerge w:val="restart"/>
            <w:tcBorders>
              <w:bottom w:val="nil"/>
              <w:right w:val="single" w:color="000000" w:sz="10" w:space="0"/>
            </w:tcBorders>
            <w:vAlign w:val="top"/>
          </w:tcPr>
          <w:p w14:paraId="6DEBF731">
            <w:pPr>
              <w:rPr>
                <w:rFonts w:ascii="Arial"/>
                <w:sz w:val="21"/>
              </w:rPr>
            </w:pPr>
          </w:p>
        </w:tc>
      </w:tr>
      <w:tr w14:paraId="3E77D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14:paraId="1BC962FD">
            <w:pPr>
              <w:rPr>
                <w:rFonts w:ascii="Arial"/>
                <w:sz w:val="21"/>
              </w:rPr>
            </w:pPr>
          </w:p>
        </w:tc>
        <w:tc>
          <w:tcPr>
            <w:tcW w:w="864" w:type="dxa"/>
            <w:vMerge w:val="continue"/>
            <w:tcBorders>
              <w:top w:val="nil"/>
              <w:bottom w:val="nil"/>
            </w:tcBorders>
            <w:vAlign w:val="top"/>
          </w:tcPr>
          <w:p w14:paraId="7E52EB1A">
            <w:pPr>
              <w:rPr>
                <w:rFonts w:ascii="Arial"/>
                <w:sz w:val="21"/>
              </w:rPr>
            </w:pPr>
          </w:p>
        </w:tc>
        <w:tc>
          <w:tcPr>
            <w:tcW w:w="1588" w:type="dxa"/>
            <w:vMerge w:val="continue"/>
            <w:tcBorders>
              <w:top w:val="nil"/>
            </w:tcBorders>
            <w:vAlign w:val="top"/>
          </w:tcPr>
          <w:p w14:paraId="789D3AAC">
            <w:pPr>
              <w:rPr>
                <w:rFonts w:ascii="Arial"/>
                <w:sz w:val="21"/>
              </w:rPr>
            </w:pPr>
          </w:p>
        </w:tc>
        <w:tc>
          <w:tcPr>
            <w:tcW w:w="1555" w:type="dxa"/>
            <w:vAlign w:val="top"/>
          </w:tcPr>
          <w:p w14:paraId="6A1BCE4D">
            <w:pPr>
              <w:spacing w:before="117" w:line="220" w:lineRule="auto"/>
              <w:ind w:left="416"/>
              <w:rPr>
                <w:rFonts w:ascii="宋体" w:hAnsi="宋体" w:eastAsia="宋体" w:cs="宋体"/>
                <w:sz w:val="18"/>
                <w:szCs w:val="18"/>
              </w:rPr>
            </w:pPr>
            <w:r>
              <w:rPr>
                <w:rFonts w:ascii="宋体" w:hAnsi="宋体" w:eastAsia="宋体" w:cs="宋体"/>
                <w:spacing w:val="-2"/>
                <w:sz w:val="18"/>
                <w:szCs w:val="18"/>
              </w:rPr>
              <w:t>外漏长度</w:t>
            </w:r>
          </w:p>
        </w:tc>
        <w:tc>
          <w:tcPr>
            <w:tcW w:w="849" w:type="dxa"/>
            <w:vAlign w:val="top"/>
          </w:tcPr>
          <w:p w14:paraId="57655208">
            <w:pPr>
              <w:pStyle w:val="6"/>
              <w:spacing w:before="148" w:line="180" w:lineRule="auto"/>
              <w:ind w:left="193"/>
              <w:rPr>
                <w:sz w:val="18"/>
                <w:szCs w:val="18"/>
              </w:rPr>
            </w:pPr>
            <w:r>
              <w:rPr>
                <w:spacing w:val="-5"/>
                <w:sz w:val="18"/>
                <w:szCs w:val="18"/>
              </w:rPr>
              <w:t>+5</w:t>
            </w:r>
            <w:r>
              <w:rPr>
                <w:spacing w:val="-23"/>
                <w:sz w:val="18"/>
                <w:szCs w:val="18"/>
              </w:rPr>
              <w:t xml:space="preserve"> </w:t>
            </w:r>
            <w:r>
              <w:rPr>
                <w:rFonts w:ascii="宋体" w:hAnsi="宋体" w:eastAsia="宋体" w:cs="宋体"/>
                <w:spacing w:val="-5"/>
                <w:sz w:val="18"/>
                <w:szCs w:val="18"/>
              </w:rPr>
              <w:t>，</w:t>
            </w:r>
            <w:r>
              <w:rPr>
                <w:spacing w:val="-5"/>
                <w:sz w:val="18"/>
                <w:szCs w:val="18"/>
              </w:rPr>
              <w:t>0</w:t>
            </w:r>
          </w:p>
        </w:tc>
        <w:tc>
          <w:tcPr>
            <w:tcW w:w="565" w:type="dxa"/>
            <w:vAlign w:val="top"/>
          </w:tcPr>
          <w:p w14:paraId="1780F45C">
            <w:pPr>
              <w:rPr>
                <w:rFonts w:ascii="Arial"/>
                <w:sz w:val="21"/>
              </w:rPr>
            </w:pPr>
          </w:p>
        </w:tc>
        <w:tc>
          <w:tcPr>
            <w:tcW w:w="832" w:type="dxa"/>
            <w:vAlign w:val="top"/>
          </w:tcPr>
          <w:p w14:paraId="3F87D4C3">
            <w:pPr>
              <w:rPr>
                <w:rFonts w:ascii="Arial"/>
                <w:sz w:val="21"/>
              </w:rPr>
            </w:pPr>
          </w:p>
        </w:tc>
        <w:tc>
          <w:tcPr>
            <w:tcW w:w="1113" w:type="dxa"/>
            <w:vAlign w:val="top"/>
          </w:tcPr>
          <w:p w14:paraId="65E9DE99">
            <w:pPr>
              <w:rPr>
                <w:rFonts w:ascii="Arial"/>
                <w:sz w:val="21"/>
              </w:rPr>
            </w:pPr>
          </w:p>
        </w:tc>
        <w:tc>
          <w:tcPr>
            <w:tcW w:w="1886" w:type="dxa"/>
            <w:vMerge w:val="continue"/>
            <w:tcBorders>
              <w:top w:val="nil"/>
              <w:bottom w:val="nil"/>
              <w:right w:val="single" w:color="000000" w:sz="10" w:space="0"/>
            </w:tcBorders>
            <w:vAlign w:val="top"/>
          </w:tcPr>
          <w:p w14:paraId="0D3027DD">
            <w:pPr>
              <w:rPr>
                <w:rFonts w:ascii="Arial"/>
                <w:sz w:val="21"/>
              </w:rPr>
            </w:pPr>
          </w:p>
        </w:tc>
      </w:tr>
      <w:tr w14:paraId="5AC38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14:paraId="5E4EA149">
            <w:pPr>
              <w:rPr>
                <w:rFonts w:ascii="Arial"/>
                <w:sz w:val="21"/>
              </w:rPr>
            </w:pPr>
          </w:p>
        </w:tc>
        <w:tc>
          <w:tcPr>
            <w:tcW w:w="864" w:type="dxa"/>
            <w:vMerge w:val="continue"/>
            <w:tcBorders>
              <w:top w:val="nil"/>
              <w:bottom w:val="nil"/>
            </w:tcBorders>
            <w:vAlign w:val="top"/>
          </w:tcPr>
          <w:p w14:paraId="0556D192">
            <w:pPr>
              <w:rPr>
                <w:rFonts w:ascii="Arial"/>
                <w:sz w:val="21"/>
              </w:rPr>
            </w:pPr>
          </w:p>
        </w:tc>
        <w:tc>
          <w:tcPr>
            <w:tcW w:w="1588" w:type="dxa"/>
            <w:vMerge w:val="restart"/>
            <w:tcBorders>
              <w:bottom w:val="nil"/>
            </w:tcBorders>
            <w:vAlign w:val="top"/>
          </w:tcPr>
          <w:p w14:paraId="6C37A917">
            <w:pPr>
              <w:spacing w:line="251" w:lineRule="auto"/>
              <w:rPr>
                <w:rFonts w:ascii="Arial"/>
                <w:sz w:val="21"/>
              </w:rPr>
            </w:pPr>
          </w:p>
          <w:p w14:paraId="2957D5F1">
            <w:pPr>
              <w:spacing w:before="59" w:line="220" w:lineRule="auto"/>
              <w:ind w:left="425"/>
              <w:rPr>
                <w:rFonts w:ascii="宋体" w:hAnsi="宋体" w:eastAsia="宋体" w:cs="宋体"/>
                <w:sz w:val="18"/>
                <w:szCs w:val="18"/>
              </w:rPr>
            </w:pPr>
            <w:r>
              <w:rPr>
                <w:rFonts w:ascii="宋体" w:hAnsi="宋体" w:eastAsia="宋体" w:cs="宋体"/>
                <w:sz w:val="18"/>
                <w:szCs w:val="18"/>
              </w:rPr>
              <w:t>预埋螺母</w:t>
            </w:r>
          </w:p>
        </w:tc>
        <w:tc>
          <w:tcPr>
            <w:tcW w:w="1555" w:type="dxa"/>
            <w:vAlign w:val="top"/>
          </w:tcPr>
          <w:p w14:paraId="2F91627F">
            <w:pPr>
              <w:spacing w:before="119" w:line="220" w:lineRule="auto"/>
              <w:ind w:left="346"/>
              <w:rPr>
                <w:rFonts w:ascii="宋体" w:hAnsi="宋体" w:eastAsia="宋体" w:cs="宋体"/>
                <w:sz w:val="18"/>
                <w:szCs w:val="18"/>
              </w:rPr>
            </w:pPr>
            <w:r>
              <w:rPr>
                <w:rFonts w:ascii="宋体" w:hAnsi="宋体" w:eastAsia="宋体" w:cs="宋体"/>
                <w:spacing w:val="-5"/>
                <w:sz w:val="18"/>
                <w:szCs w:val="18"/>
              </w:rPr>
              <w:t>中心线位置</w:t>
            </w:r>
          </w:p>
        </w:tc>
        <w:tc>
          <w:tcPr>
            <w:tcW w:w="849" w:type="dxa"/>
            <w:vAlign w:val="top"/>
          </w:tcPr>
          <w:p w14:paraId="5B4D1F85">
            <w:pPr>
              <w:pStyle w:val="6"/>
              <w:spacing w:before="148" w:line="188" w:lineRule="auto"/>
              <w:ind w:left="378"/>
              <w:rPr>
                <w:sz w:val="18"/>
                <w:szCs w:val="18"/>
              </w:rPr>
            </w:pPr>
            <w:r>
              <w:rPr>
                <w:sz w:val="18"/>
                <w:szCs w:val="18"/>
              </w:rPr>
              <w:t>2</w:t>
            </w:r>
          </w:p>
        </w:tc>
        <w:tc>
          <w:tcPr>
            <w:tcW w:w="565" w:type="dxa"/>
            <w:vAlign w:val="top"/>
          </w:tcPr>
          <w:p w14:paraId="34F334FF">
            <w:pPr>
              <w:rPr>
                <w:rFonts w:ascii="Arial"/>
                <w:sz w:val="21"/>
              </w:rPr>
            </w:pPr>
          </w:p>
        </w:tc>
        <w:tc>
          <w:tcPr>
            <w:tcW w:w="832" w:type="dxa"/>
            <w:vAlign w:val="top"/>
          </w:tcPr>
          <w:p w14:paraId="14A7C314">
            <w:pPr>
              <w:rPr>
                <w:rFonts w:ascii="Arial"/>
                <w:sz w:val="21"/>
              </w:rPr>
            </w:pPr>
          </w:p>
        </w:tc>
        <w:tc>
          <w:tcPr>
            <w:tcW w:w="1113" w:type="dxa"/>
            <w:vAlign w:val="top"/>
          </w:tcPr>
          <w:p w14:paraId="27CC5798">
            <w:pPr>
              <w:rPr>
                <w:rFonts w:ascii="Arial"/>
                <w:sz w:val="21"/>
              </w:rPr>
            </w:pPr>
          </w:p>
        </w:tc>
        <w:tc>
          <w:tcPr>
            <w:tcW w:w="1886" w:type="dxa"/>
            <w:vMerge w:val="continue"/>
            <w:tcBorders>
              <w:top w:val="nil"/>
              <w:bottom w:val="nil"/>
              <w:right w:val="single" w:color="000000" w:sz="10" w:space="0"/>
            </w:tcBorders>
            <w:vAlign w:val="top"/>
          </w:tcPr>
          <w:p w14:paraId="16C38D2E">
            <w:pPr>
              <w:rPr>
                <w:rFonts w:ascii="Arial"/>
                <w:sz w:val="21"/>
              </w:rPr>
            </w:pPr>
          </w:p>
        </w:tc>
      </w:tr>
      <w:tr w14:paraId="1A1F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14:paraId="6782E2B0">
            <w:pPr>
              <w:rPr>
                <w:rFonts w:ascii="Arial"/>
                <w:sz w:val="21"/>
              </w:rPr>
            </w:pPr>
          </w:p>
        </w:tc>
        <w:tc>
          <w:tcPr>
            <w:tcW w:w="864" w:type="dxa"/>
            <w:vMerge w:val="continue"/>
            <w:tcBorders>
              <w:top w:val="nil"/>
              <w:bottom w:val="nil"/>
            </w:tcBorders>
            <w:vAlign w:val="top"/>
          </w:tcPr>
          <w:p w14:paraId="33B121FC">
            <w:pPr>
              <w:rPr>
                <w:rFonts w:ascii="Arial"/>
                <w:sz w:val="21"/>
              </w:rPr>
            </w:pPr>
          </w:p>
        </w:tc>
        <w:tc>
          <w:tcPr>
            <w:tcW w:w="1588" w:type="dxa"/>
            <w:vMerge w:val="continue"/>
            <w:tcBorders>
              <w:top w:val="nil"/>
            </w:tcBorders>
            <w:vAlign w:val="top"/>
          </w:tcPr>
          <w:p w14:paraId="0DC9EBB5">
            <w:pPr>
              <w:rPr>
                <w:rFonts w:ascii="Arial"/>
                <w:sz w:val="21"/>
              </w:rPr>
            </w:pPr>
          </w:p>
        </w:tc>
        <w:tc>
          <w:tcPr>
            <w:tcW w:w="1555" w:type="dxa"/>
            <w:vAlign w:val="top"/>
          </w:tcPr>
          <w:p w14:paraId="00B47652">
            <w:pPr>
              <w:spacing w:before="119" w:line="219" w:lineRule="auto"/>
              <w:ind w:left="410"/>
              <w:rPr>
                <w:rFonts w:ascii="宋体" w:hAnsi="宋体" w:eastAsia="宋体" w:cs="宋体"/>
                <w:sz w:val="18"/>
                <w:szCs w:val="18"/>
              </w:rPr>
            </w:pPr>
            <w:r>
              <w:rPr>
                <w:rFonts w:ascii="宋体" w:hAnsi="宋体" w:eastAsia="宋体" w:cs="宋体"/>
                <w:spacing w:val="1"/>
                <w:sz w:val="18"/>
                <w:szCs w:val="18"/>
              </w:rPr>
              <w:t>平面高差</w:t>
            </w:r>
          </w:p>
        </w:tc>
        <w:tc>
          <w:tcPr>
            <w:tcW w:w="849" w:type="dxa"/>
            <w:vAlign w:val="top"/>
          </w:tcPr>
          <w:p w14:paraId="2B6849CA">
            <w:pPr>
              <w:pStyle w:val="6"/>
              <w:spacing w:before="150" w:line="188" w:lineRule="auto"/>
              <w:ind w:left="315"/>
              <w:rPr>
                <w:sz w:val="18"/>
                <w:szCs w:val="18"/>
              </w:rPr>
            </w:pPr>
            <w:r>
              <w:rPr>
                <w:spacing w:val="5"/>
                <w:sz w:val="18"/>
                <w:szCs w:val="18"/>
              </w:rPr>
              <w:t>±1</w:t>
            </w:r>
          </w:p>
        </w:tc>
        <w:tc>
          <w:tcPr>
            <w:tcW w:w="565" w:type="dxa"/>
            <w:vAlign w:val="top"/>
          </w:tcPr>
          <w:p w14:paraId="52AFF1E8">
            <w:pPr>
              <w:rPr>
                <w:rFonts w:ascii="Arial"/>
                <w:sz w:val="21"/>
              </w:rPr>
            </w:pPr>
          </w:p>
        </w:tc>
        <w:tc>
          <w:tcPr>
            <w:tcW w:w="832" w:type="dxa"/>
            <w:vAlign w:val="top"/>
          </w:tcPr>
          <w:p w14:paraId="4121B596">
            <w:pPr>
              <w:rPr>
                <w:rFonts w:ascii="Arial"/>
                <w:sz w:val="21"/>
              </w:rPr>
            </w:pPr>
          </w:p>
        </w:tc>
        <w:tc>
          <w:tcPr>
            <w:tcW w:w="1113" w:type="dxa"/>
            <w:vAlign w:val="top"/>
          </w:tcPr>
          <w:p w14:paraId="3AEBAF36">
            <w:pPr>
              <w:rPr>
                <w:rFonts w:ascii="Arial"/>
                <w:sz w:val="21"/>
              </w:rPr>
            </w:pPr>
          </w:p>
        </w:tc>
        <w:tc>
          <w:tcPr>
            <w:tcW w:w="1886" w:type="dxa"/>
            <w:vMerge w:val="continue"/>
            <w:tcBorders>
              <w:top w:val="nil"/>
              <w:bottom w:val="nil"/>
              <w:right w:val="single" w:color="000000" w:sz="10" w:space="0"/>
            </w:tcBorders>
            <w:vAlign w:val="top"/>
          </w:tcPr>
          <w:p w14:paraId="5AD0FE1A">
            <w:pPr>
              <w:rPr>
                <w:rFonts w:ascii="Arial"/>
                <w:sz w:val="21"/>
              </w:rPr>
            </w:pPr>
          </w:p>
        </w:tc>
      </w:tr>
      <w:tr w14:paraId="7E38D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47" w:type="dxa"/>
            <w:vMerge w:val="continue"/>
            <w:tcBorders>
              <w:top w:val="nil"/>
              <w:left w:val="single" w:color="000000" w:sz="10" w:space="0"/>
              <w:bottom w:val="nil"/>
            </w:tcBorders>
            <w:vAlign w:val="top"/>
          </w:tcPr>
          <w:p w14:paraId="5E0CF31A">
            <w:pPr>
              <w:rPr>
                <w:rFonts w:ascii="Arial"/>
                <w:sz w:val="21"/>
              </w:rPr>
            </w:pPr>
          </w:p>
        </w:tc>
        <w:tc>
          <w:tcPr>
            <w:tcW w:w="864" w:type="dxa"/>
            <w:vMerge w:val="continue"/>
            <w:tcBorders>
              <w:top w:val="nil"/>
              <w:bottom w:val="nil"/>
            </w:tcBorders>
            <w:vAlign w:val="top"/>
          </w:tcPr>
          <w:p w14:paraId="24EF42EC">
            <w:pPr>
              <w:rPr>
                <w:rFonts w:ascii="Arial"/>
                <w:sz w:val="21"/>
              </w:rPr>
            </w:pPr>
          </w:p>
        </w:tc>
        <w:tc>
          <w:tcPr>
            <w:tcW w:w="1588" w:type="dxa"/>
            <w:vMerge w:val="restart"/>
            <w:tcBorders>
              <w:bottom w:val="nil"/>
            </w:tcBorders>
            <w:vAlign w:val="top"/>
          </w:tcPr>
          <w:p w14:paraId="19D8D9AE">
            <w:pPr>
              <w:spacing w:line="253" w:lineRule="auto"/>
              <w:rPr>
                <w:rFonts w:ascii="Arial"/>
                <w:sz w:val="21"/>
              </w:rPr>
            </w:pPr>
          </w:p>
          <w:p w14:paraId="6E361655">
            <w:pPr>
              <w:spacing w:before="59" w:line="220" w:lineRule="auto"/>
              <w:ind w:left="519"/>
              <w:rPr>
                <w:rFonts w:ascii="宋体" w:hAnsi="宋体" w:eastAsia="宋体" w:cs="宋体"/>
                <w:sz w:val="18"/>
                <w:szCs w:val="18"/>
              </w:rPr>
            </w:pPr>
            <w:r>
              <w:rPr>
                <w:rFonts w:ascii="宋体" w:hAnsi="宋体" w:eastAsia="宋体" w:cs="宋体"/>
                <w:spacing w:val="-2"/>
                <w:sz w:val="18"/>
                <w:szCs w:val="18"/>
              </w:rPr>
              <w:t>预留洞</w:t>
            </w:r>
          </w:p>
        </w:tc>
        <w:tc>
          <w:tcPr>
            <w:tcW w:w="1555" w:type="dxa"/>
            <w:vAlign w:val="top"/>
          </w:tcPr>
          <w:p w14:paraId="724A6D67">
            <w:pPr>
              <w:spacing w:before="122" w:line="220" w:lineRule="auto"/>
              <w:ind w:left="346"/>
              <w:rPr>
                <w:rFonts w:ascii="宋体" w:hAnsi="宋体" w:eastAsia="宋体" w:cs="宋体"/>
                <w:sz w:val="18"/>
                <w:szCs w:val="18"/>
              </w:rPr>
            </w:pPr>
            <w:r>
              <w:rPr>
                <w:rFonts w:ascii="宋体" w:hAnsi="宋体" w:eastAsia="宋体" w:cs="宋体"/>
                <w:spacing w:val="-5"/>
                <w:sz w:val="18"/>
                <w:szCs w:val="18"/>
              </w:rPr>
              <w:t>中心线位置</w:t>
            </w:r>
          </w:p>
        </w:tc>
        <w:tc>
          <w:tcPr>
            <w:tcW w:w="849" w:type="dxa"/>
            <w:vAlign w:val="top"/>
          </w:tcPr>
          <w:p w14:paraId="3F79C9C2">
            <w:pPr>
              <w:pStyle w:val="6"/>
              <w:spacing w:before="150" w:line="188" w:lineRule="auto"/>
              <w:ind w:left="382"/>
              <w:rPr>
                <w:sz w:val="18"/>
                <w:szCs w:val="18"/>
              </w:rPr>
            </w:pPr>
            <w:r>
              <w:rPr>
                <w:sz w:val="18"/>
                <w:szCs w:val="18"/>
              </w:rPr>
              <w:t>3</w:t>
            </w:r>
          </w:p>
        </w:tc>
        <w:tc>
          <w:tcPr>
            <w:tcW w:w="565" w:type="dxa"/>
            <w:vAlign w:val="top"/>
          </w:tcPr>
          <w:p w14:paraId="2F9A42AF">
            <w:pPr>
              <w:rPr>
                <w:rFonts w:ascii="Arial"/>
                <w:sz w:val="21"/>
              </w:rPr>
            </w:pPr>
          </w:p>
        </w:tc>
        <w:tc>
          <w:tcPr>
            <w:tcW w:w="832" w:type="dxa"/>
            <w:vAlign w:val="top"/>
          </w:tcPr>
          <w:p w14:paraId="3DEDA8D3">
            <w:pPr>
              <w:rPr>
                <w:rFonts w:ascii="Arial"/>
                <w:sz w:val="21"/>
              </w:rPr>
            </w:pPr>
          </w:p>
        </w:tc>
        <w:tc>
          <w:tcPr>
            <w:tcW w:w="1113" w:type="dxa"/>
            <w:vAlign w:val="top"/>
          </w:tcPr>
          <w:p w14:paraId="31C1ADA2">
            <w:pPr>
              <w:rPr>
                <w:rFonts w:ascii="Arial"/>
                <w:sz w:val="21"/>
              </w:rPr>
            </w:pPr>
          </w:p>
        </w:tc>
        <w:tc>
          <w:tcPr>
            <w:tcW w:w="1886" w:type="dxa"/>
            <w:vMerge w:val="continue"/>
            <w:tcBorders>
              <w:top w:val="nil"/>
              <w:bottom w:val="nil"/>
              <w:right w:val="single" w:color="000000" w:sz="10" w:space="0"/>
            </w:tcBorders>
            <w:vAlign w:val="top"/>
          </w:tcPr>
          <w:p w14:paraId="32C01437">
            <w:pPr>
              <w:rPr>
                <w:rFonts w:ascii="Arial"/>
                <w:sz w:val="21"/>
              </w:rPr>
            </w:pPr>
          </w:p>
        </w:tc>
      </w:tr>
      <w:tr w14:paraId="0CC45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47" w:type="dxa"/>
            <w:vMerge w:val="continue"/>
            <w:tcBorders>
              <w:top w:val="nil"/>
              <w:left w:val="single" w:color="000000" w:sz="10" w:space="0"/>
              <w:bottom w:val="single" w:color="000000" w:sz="10" w:space="0"/>
            </w:tcBorders>
            <w:vAlign w:val="top"/>
          </w:tcPr>
          <w:p w14:paraId="58C8A22A">
            <w:pPr>
              <w:rPr>
                <w:rFonts w:ascii="Arial"/>
                <w:sz w:val="21"/>
              </w:rPr>
            </w:pPr>
          </w:p>
        </w:tc>
        <w:tc>
          <w:tcPr>
            <w:tcW w:w="864" w:type="dxa"/>
            <w:vMerge w:val="continue"/>
            <w:tcBorders>
              <w:top w:val="nil"/>
              <w:bottom w:val="single" w:color="000000" w:sz="10" w:space="0"/>
            </w:tcBorders>
            <w:vAlign w:val="top"/>
          </w:tcPr>
          <w:p w14:paraId="540958D6">
            <w:pPr>
              <w:rPr>
                <w:rFonts w:ascii="Arial"/>
                <w:sz w:val="21"/>
              </w:rPr>
            </w:pPr>
          </w:p>
        </w:tc>
        <w:tc>
          <w:tcPr>
            <w:tcW w:w="1588" w:type="dxa"/>
            <w:vMerge w:val="continue"/>
            <w:tcBorders>
              <w:top w:val="nil"/>
              <w:bottom w:val="single" w:color="000000" w:sz="10" w:space="0"/>
            </w:tcBorders>
            <w:vAlign w:val="top"/>
          </w:tcPr>
          <w:p w14:paraId="6BD14B8F">
            <w:pPr>
              <w:rPr>
                <w:rFonts w:ascii="Arial"/>
                <w:sz w:val="21"/>
              </w:rPr>
            </w:pPr>
          </w:p>
        </w:tc>
        <w:tc>
          <w:tcPr>
            <w:tcW w:w="1555" w:type="dxa"/>
            <w:tcBorders>
              <w:bottom w:val="single" w:color="000000" w:sz="10" w:space="0"/>
            </w:tcBorders>
            <w:vAlign w:val="top"/>
          </w:tcPr>
          <w:p w14:paraId="13A8E892">
            <w:pPr>
              <w:spacing w:before="121" w:line="219" w:lineRule="auto"/>
              <w:ind w:left="594"/>
              <w:rPr>
                <w:rFonts w:ascii="宋体" w:hAnsi="宋体" w:eastAsia="宋体" w:cs="宋体"/>
                <w:sz w:val="18"/>
                <w:szCs w:val="18"/>
              </w:rPr>
            </w:pPr>
            <w:r>
              <w:rPr>
                <w:rFonts w:ascii="宋体" w:hAnsi="宋体" w:eastAsia="宋体" w:cs="宋体"/>
                <w:spacing w:val="-2"/>
                <w:sz w:val="18"/>
                <w:szCs w:val="18"/>
              </w:rPr>
              <w:t>尺寸</w:t>
            </w:r>
          </w:p>
        </w:tc>
        <w:tc>
          <w:tcPr>
            <w:tcW w:w="849" w:type="dxa"/>
            <w:tcBorders>
              <w:bottom w:val="single" w:color="000000" w:sz="10" w:space="0"/>
            </w:tcBorders>
            <w:vAlign w:val="top"/>
          </w:tcPr>
          <w:p w14:paraId="62FF7DB4">
            <w:pPr>
              <w:pStyle w:val="6"/>
              <w:spacing w:before="153" w:line="180" w:lineRule="auto"/>
              <w:ind w:left="193"/>
              <w:rPr>
                <w:sz w:val="18"/>
                <w:szCs w:val="18"/>
              </w:rPr>
            </w:pPr>
            <w:r>
              <w:rPr>
                <w:spacing w:val="-5"/>
                <w:sz w:val="18"/>
                <w:szCs w:val="18"/>
              </w:rPr>
              <w:t>+3</w:t>
            </w:r>
            <w:r>
              <w:rPr>
                <w:spacing w:val="-23"/>
                <w:sz w:val="18"/>
                <w:szCs w:val="18"/>
              </w:rPr>
              <w:t xml:space="preserve"> </w:t>
            </w:r>
            <w:r>
              <w:rPr>
                <w:rFonts w:ascii="宋体" w:hAnsi="宋体" w:eastAsia="宋体" w:cs="宋体"/>
                <w:spacing w:val="-5"/>
                <w:sz w:val="18"/>
                <w:szCs w:val="18"/>
              </w:rPr>
              <w:t>，</w:t>
            </w:r>
            <w:r>
              <w:rPr>
                <w:spacing w:val="-5"/>
                <w:sz w:val="18"/>
                <w:szCs w:val="18"/>
              </w:rPr>
              <w:t>0</w:t>
            </w:r>
          </w:p>
        </w:tc>
        <w:tc>
          <w:tcPr>
            <w:tcW w:w="565" w:type="dxa"/>
            <w:tcBorders>
              <w:bottom w:val="single" w:color="000000" w:sz="10" w:space="0"/>
            </w:tcBorders>
            <w:vAlign w:val="top"/>
          </w:tcPr>
          <w:p w14:paraId="11FAA891">
            <w:pPr>
              <w:rPr>
                <w:rFonts w:ascii="Arial"/>
                <w:sz w:val="21"/>
              </w:rPr>
            </w:pPr>
          </w:p>
        </w:tc>
        <w:tc>
          <w:tcPr>
            <w:tcW w:w="832" w:type="dxa"/>
            <w:tcBorders>
              <w:bottom w:val="single" w:color="000000" w:sz="10" w:space="0"/>
            </w:tcBorders>
            <w:vAlign w:val="top"/>
          </w:tcPr>
          <w:p w14:paraId="4714E6CA">
            <w:pPr>
              <w:rPr>
                <w:rFonts w:ascii="Arial"/>
                <w:sz w:val="21"/>
              </w:rPr>
            </w:pPr>
          </w:p>
        </w:tc>
        <w:tc>
          <w:tcPr>
            <w:tcW w:w="1113" w:type="dxa"/>
            <w:tcBorders>
              <w:bottom w:val="single" w:color="000000" w:sz="10" w:space="0"/>
            </w:tcBorders>
            <w:vAlign w:val="top"/>
          </w:tcPr>
          <w:p w14:paraId="6C3ACE1D">
            <w:pPr>
              <w:rPr>
                <w:rFonts w:ascii="Arial"/>
                <w:sz w:val="21"/>
              </w:rPr>
            </w:pPr>
          </w:p>
        </w:tc>
        <w:tc>
          <w:tcPr>
            <w:tcW w:w="1886" w:type="dxa"/>
            <w:vMerge w:val="continue"/>
            <w:tcBorders>
              <w:top w:val="nil"/>
              <w:bottom w:val="single" w:color="000000" w:sz="10" w:space="0"/>
              <w:right w:val="single" w:color="000000" w:sz="10" w:space="0"/>
            </w:tcBorders>
            <w:vAlign w:val="top"/>
          </w:tcPr>
          <w:p w14:paraId="12A541BB">
            <w:pPr>
              <w:rPr>
                <w:rFonts w:ascii="Arial"/>
                <w:sz w:val="21"/>
              </w:rPr>
            </w:pPr>
          </w:p>
        </w:tc>
      </w:tr>
    </w:tbl>
    <w:p w14:paraId="7665C5C2">
      <w:pPr>
        <w:pStyle w:val="2"/>
      </w:pPr>
    </w:p>
    <w:p w14:paraId="033A1BFD">
      <w:pPr>
        <w:sectPr>
          <w:footerReference r:id="rId51" w:type="default"/>
          <w:pgSz w:w="11906" w:h="16839"/>
          <w:pgMar w:top="1431" w:right="1068" w:bottom="1145" w:left="1012" w:header="0" w:footer="958" w:gutter="0"/>
          <w:cols w:space="720" w:num="1"/>
        </w:sectPr>
      </w:pPr>
    </w:p>
    <w:p w14:paraId="2AF4C702">
      <w:pPr>
        <w:spacing w:before="255" w:line="223" w:lineRule="auto"/>
        <w:ind w:left="4565"/>
        <w:rPr>
          <w:rFonts w:ascii="Times New Roman" w:hAnsi="Times New Roman" w:eastAsia="Times New Roman" w:cs="Times New Roman"/>
          <w:sz w:val="18"/>
          <w:szCs w:val="18"/>
        </w:rPr>
      </w:pPr>
      <w:bookmarkStart w:id="128" w:name="bookmark137"/>
      <w:bookmarkEnd w:id="128"/>
      <w:r>
        <w:rPr>
          <w:rFonts w:ascii="黑体" w:hAnsi="黑体" w:eastAsia="黑体" w:cs="黑体"/>
          <w:spacing w:val="-3"/>
          <w:sz w:val="18"/>
          <w:szCs w:val="18"/>
        </w:rPr>
        <w:t>续表</w:t>
      </w:r>
      <w:r>
        <w:rPr>
          <w:rFonts w:ascii="黑体" w:hAnsi="黑体" w:eastAsia="黑体" w:cs="黑体"/>
          <w:spacing w:val="7"/>
          <w:sz w:val="18"/>
          <w:szCs w:val="18"/>
        </w:rPr>
        <w:t xml:space="preserve"> </w:t>
      </w:r>
      <w:r>
        <w:rPr>
          <w:rFonts w:ascii="Times New Roman" w:hAnsi="Times New Roman" w:eastAsia="Times New Roman" w:cs="Times New Roman"/>
          <w:spacing w:val="-3"/>
          <w:sz w:val="18"/>
          <w:szCs w:val="18"/>
        </w:rPr>
        <w:t>C.</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3"/>
          <w:sz w:val="18"/>
          <w:szCs w:val="18"/>
        </w:rPr>
        <w:t>1</w:t>
      </w:r>
    </w:p>
    <w:p w14:paraId="598D3D69">
      <w:pPr>
        <w:spacing w:line="38" w:lineRule="exact"/>
      </w:pPr>
    </w:p>
    <w:tbl>
      <w:tblPr>
        <w:tblStyle w:val="5"/>
        <w:tblW w:w="979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864"/>
        <w:gridCol w:w="1588"/>
        <w:gridCol w:w="272"/>
        <w:gridCol w:w="1283"/>
        <w:gridCol w:w="849"/>
        <w:gridCol w:w="565"/>
        <w:gridCol w:w="559"/>
        <w:gridCol w:w="272"/>
        <w:gridCol w:w="1113"/>
        <w:gridCol w:w="1887"/>
      </w:tblGrid>
      <w:tr w14:paraId="0390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47" w:type="dxa"/>
            <w:vMerge w:val="restart"/>
            <w:tcBorders>
              <w:top w:val="single" w:color="000000" w:sz="10" w:space="0"/>
              <w:left w:val="single" w:color="000000" w:sz="10" w:space="0"/>
              <w:bottom w:val="nil"/>
            </w:tcBorders>
            <w:vAlign w:val="top"/>
          </w:tcPr>
          <w:p w14:paraId="67B14166">
            <w:pPr>
              <w:spacing w:line="244" w:lineRule="auto"/>
              <w:rPr>
                <w:rFonts w:ascii="Arial"/>
                <w:sz w:val="21"/>
              </w:rPr>
            </w:pPr>
          </w:p>
          <w:p w14:paraId="1A469A4F">
            <w:pPr>
              <w:spacing w:line="244" w:lineRule="auto"/>
              <w:rPr>
                <w:rFonts w:ascii="Arial"/>
                <w:sz w:val="21"/>
              </w:rPr>
            </w:pPr>
          </w:p>
          <w:p w14:paraId="0347885C">
            <w:pPr>
              <w:spacing w:line="245" w:lineRule="auto"/>
              <w:rPr>
                <w:rFonts w:ascii="Arial"/>
                <w:sz w:val="21"/>
              </w:rPr>
            </w:pPr>
          </w:p>
          <w:p w14:paraId="3A707FA2">
            <w:pPr>
              <w:pStyle w:val="6"/>
              <w:spacing w:before="52" w:line="188" w:lineRule="auto"/>
              <w:ind w:left="218"/>
              <w:rPr>
                <w:sz w:val="18"/>
                <w:szCs w:val="18"/>
              </w:rPr>
            </w:pPr>
            <w:r>
              <w:rPr>
                <w:sz w:val="18"/>
                <w:szCs w:val="18"/>
              </w:rPr>
              <w:t>2</w:t>
            </w:r>
          </w:p>
        </w:tc>
        <w:tc>
          <w:tcPr>
            <w:tcW w:w="864" w:type="dxa"/>
            <w:vMerge w:val="restart"/>
            <w:tcBorders>
              <w:top w:val="single" w:color="000000" w:sz="10" w:space="0"/>
              <w:bottom w:val="nil"/>
            </w:tcBorders>
            <w:vAlign w:val="top"/>
          </w:tcPr>
          <w:p w14:paraId="2BC53D78">
            <w:pPr>
              <w:spacing w:line="347" w:lineRule="auto"/>
              <w:rPr>
                <w:rFonts w:ascii="Arial"/>
                <w:sz w:val="21"/>
              </w:rPr>
            </w:pPr>
          </w:p>
          <w:p w14:paraId="43E46462">
            <w:pPr>
              <w:spacing w:line="348" w:lineRule="auto"/>
              <w:rPr>
                <w:rFonts w:ascii="Arial"/>
                <w:sz w:val="21"/>
              </w:rPr>
            </w:pPr>
          </w:p>
          <w:p w14:paraId="6C833BCE">
            <w:pPr>
              <w:spacing w:before="59" w:line="220" w:lineRule="auto"/>
              <w:ind w:left="60"/>
              <w:rPr>
                <w:rFonts w:ascii="宋体" w:hAnsi="宋体" w:eastAsia="宋体" w:cs="宋体"/>
                <w:sz w:val="18"/>
                <w:szCs w:val="18"/>
              </w:rPr>
            </w:pPr>
            <w:r>
              <w:rPr>
                <w:rFonts w:ascii="宋体" w:hAnsi="宋体" w:eastAsia="宋体" w:cs="宋体"/>
                <w:sz w:val="18"/>
                <w:szCs w:val="18"/>
              </w:rPr>
              <w:t>一般项目</w:t>
            </w:r>
          </w:p>
        </w:tc>
        <w:tc>
          <w:tcPr>
            <w:tcW w:w="1588" w:type="dxa"/>
            <w:vMerge w:val="restart"/>
            <w:tcBorders>
              <w:top w:val="single" w:color="000000" w:sz="10" w:space="0"/>
              <w:bottom w:val="nil"/>
            </w:tcBorders>
            <w:vAlign w:val="top"/>
          </w:tcPr>
          <w:p w14:paraId="6D502E81">
            <w:pPr>
              <w:spacing w:line="264" w:lineRule="auto"/>
              <w:rPr>
                <w:rFonts w:ascii="Arial"/>
                <w:sz w:val="21"/>
              </w:rPr>
            </w:pPr>
          </w:p>
          <w:p w14:paraId="2B650C34">
            <w:pPr>
              <w:spacing w:line="264" w:lineRule="auto"/>
              <w:rPr>
                <w:rFonts w:ascii="Arial"/>
                <w:sz w:val="21"/>
              </w:rPr>
            </w:pPr>
          </w:p>
          <w:p w14:paraId="33571976">
            <w:pPr>
              <w:spacing w:before="58" w:line="329" w:lineRule="auto"/>
              <w:ind w:left="330" w:right="342" w:firstLine="2"/>
              <w:rPr>
                <w:rFonts w:ascii="宋体" w:hAnsi="宋体" w:eastAsia="宋体" w:cs="宋体"/>
                <w:sz w:val="18"/>
                <w:szCs w:val="18"/>
              </w:rPr>
            </w:pPr>
            <w:r>
              <w:rPr>
                <w:rFonts w:ascii="宋体" w:hAnsi="宋体" w:eastAsia="宋体" w:cs="宋体"/>
                <w:spacing w:val="1"/>
                <w:sz w:val="18"/>
                <w:szCs w:val="18"/>
              </w:rPr>
              <w:t>预埋连接件</w:t>
            </w:r>
            <w:r>
              <w:rPr>
                <w:rFonts w:ascii="宋体" w:hAnsi="宋体" w:eastAsia="宋体" w:cs="宋体"/>
                <w:spacing w:val="2"/>
                <w:sz w:val="18"/>
                <w:szCs w:val="18"/>
              </w:rPr>
              <w:t xml:space="preserve"> 及连接钢筋</w:t>
            </w:r>
          </w:p>
        </w:tc>
        <w:tc>
          <w:tcPr>
            <w:tcW w:w="1555" w:type="dxa"/>
            <w:gridSpan w:val="2"/>
            <w:tcBorders>
              <w:top w:val="single" w:color="000000" w:sz="10" w:space="0"/>
            </w:tcBorders>
            <w:vAlign w:val="top"/>
          </w:tcPr>
          <w:p w14:paraId="091C4DC1">
            <w:pPr>
              <w:spacing w:before="81" w:line="298" w:lineRule="auto"/>
              <w:ind w:left="335" w:right="320" w:hanging="22"/>
              <w:rPr>
                <w:rFonts w:ascii="宋体" w:hAnsi="宋体" w:eastAsia="宋体" w:cs="宋体"/>
                <w:sz w:val="18"/>
                <w:szCs w:val="18"/>
              </w:rPr>
            </w:pPr>
            <w:r>
              <w:rPr>
                <w:rFonts w:ascii="宋体" w:hAnsi="宋体" w:eastAsia="宋体" w:cs="宋体"/>
                <w:spacing w:val="3"/>
                <w:sz w:val="18"/>
                <w:szCs w:val="18"/>
              </w:rPr>
              <w:t>预埋连接件</w:t>
            </w:r>
            <w:r>
              <w:rPr>
                <w:rFonts w:ascii="宋体" w:hAnsi="宋体" w:eastAsia="宋体" w:cs="宋体"/>
                <w:sz w:val="18"/>
                <w:szCs w:val="18"/>
              </w:rPr>
              <w:t xml:space="preserve"> </w:t>
            </w:r>
            <w:r>
              <w:rPr>
                <w:rFonts w:ascii="宋体" w:hAnsi="宋体" w:eastAsia="宋体" w:cs="宋体"/>
                <w:spacing w:val="-2"/>
                <w:sz w:val="18"/>
                <w:szCs w:val="18"/>
              </w:rPr>
              <w:t>中心线位置</w:t>
            </w:r>
          </w:p>
        </w:tc>
        <w:tc>
          <w:tcPr>
            <w:tcW w:w="849" w:type="dxa"/>
            <w:tcBorders>
              <w:top w:val="single" w:color="000000" w:sz="10" w:space="0"/>
            </w:tcBorders>
            <w:vAlign w:val="top"/>
          </w:tcPr>
          <w:p w14:paraId="5C0D3EDE">
            <w:pPr>
              <w:pStyle w:val="6"/>
              <w:spacing w:before="278" w:line="188" w:lineRule="auto"/>
              <w:ind w:left="396"/>
              <w:rPr>
                <w:sz w:val="18"/>
                <w:szCs w:val="18"/>
              </w:rPr>
            </w:pPr>
            <w:r>
              <w:rPr>
                <w:sz w:val="18"/>
                <w:szCs w:val="18"/>
              </w:rPr>
              <w:t>1</w:t>
            </w:r>
          </w:p>
        </w:tc>
        <w:tc>
          <w:tcPr>
            <w:tcW w:w="565" w:type="dxa"/>
            <w:tcBorders>
              <w:top w:val="single" w:color="000000" w:sz="10" w:space="0"/>
            </w:tcBorders>
            <w:vAlign w:val="top"/>
          </w:tcPr>
          <w:p w14:paraId="40D120B4">
            <w:pPr>
              <w:rPr>
                <w:rFonts w:ascii="Arial"/>
                <w:sz w:val="21"/>
              </w:rPr>
            </w:pPr>
          </w:p>
        </w:tc>
        <w:tc>
          <w:tcPr>
            <w:tcW w:w="831" w:type="dxa"/>
            <w:gridSpan w:val="2"/>
            <w:tcBorders>
              <w:top w:val="single" w:color="000000" w:sz="10" w:space="0"/>
            </w:tcBorders>
            <w:vAlign w:val="top"/>
          </w:tcPr>
          <w:p w14:paraId="600B16D6">
            <w:pPr>
              <w:rPr>
                <w:rFonts w:ascii="Arial"/>
                <w:sz w:val="21"/>
              </w:rPr>
            </w:pPr>
          </w:p>
        </w:tc>
        <w:tc>
          <w:tcPr>
            <w:tcW w:w="1113" w:type="dxa"/>
            <w:tcBorders>
              <w:top w:val="single" w:color="000000" w:sz="10" w:space="0"/>
            </w:tcBorders>
            <w:vAlign w:val="top"/>
          </w:tcPr>
          <w:p w14:paraId="527B1F6F">
            <w:pPr>
              <w:rPr>
                <w:rFonts w:ascii="Arial"/>
                <w:sz w:val="21"/>
              </w:rPr>
            </w:pPr>
          </w:p>
        </w:tc>
        <w:tc>
          <w:tcPr>
            <w:tcW w:w="1887" w:type="dxa"/>
            <w:vMerge w:val="restart"/>
            <w:tcBorders>
              <w:top w:val="single" w:color="000000" w:sz="10" w:space="0"/>
              <w:bottom w:val="nil"/>
              <w:right w:val="single" w:color="000000" w:sz="10" w:space="0"/>
            </w:tcBorders>
            <w:vAlign w:val="top"/>
          </w:tcPr>
          <w:p w14:paraId="318AA3EC">
            <w:pPr>
              <w:rPr>
                <w:rFonts w:ascii="Arial"/>
                <w:sz w:val="21"/>
              </w:rPr>
            </w:pPr>
          </w:p>
        </w:tc>
      </w:tr>
      <w:tr w14:paraId="5D77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547" w:type="dxa"/>
            <w:vMerge w:val="continue"/>
            <w:tcBorders>
              <w:top w:val="nil"/>
              <w:left w:val="single" w:color="000000" w:sz="10" w:space="0"/>
              <w:bottom w:val="nil"/>
            </w:tcBorders>
            <w:vAlign w:val="top"/>
          </w:tcPr>
          <w:p w14:paraId="16A5F6F3">
            <w:pPr>
              <w:rPr>
                <w:rFonts w:ascii="Arial"/>
                <w:sz w:val="21"/>
              </w:rPr>
            </w:pPr>
          </w:p>
        </w:tc>
        <w:tc>
          <w:tcPr>
            <w:tcW w:w="864" w:type="dxa"/>
            <w:vMerge w:val="continue"/>
            <w:tcBorders>
              <w:top w:val="nil"/>
              <w:bottom w:val="nil"/>
            </w:tcBorders>
            <w:vAlign w:val="top"/>
          </w:tcPr>
          <w:p w14:paraId="7F8ABEF5">
            <w:pPr>
              <w:rPr>
                <w:rFonts w:ascii="Arial"/>
                <w:sz w:val="21"/>
              </w:rPr>
            </w:pPr>
          </w:p>
        </w:tc>
        <w:tc>
          <w:tcPr>
            <w:tcW w:w="1588" w:type="dxa"/>
            <w:vMerge w:val="continue"/>
            <w:tcBorders>
              <w:top w:val="nil"/>
              <w:bottom w:val="nil"/>
            </w:tcBorders>
            <w:vAlign w:val="top"/>
          </w:tcPr>
          <w:p w14:paraId="4964AE50">
            <w:pPr>
              <w:rPr>
                <w:rFonts w:ascii="Arial"/>
                <w:sz w:val="21"/>
              </w:rPr>
            </w:pPr>
          </w:p>
        </w:tc>
        <w:tc>
          <w:tcPr>
            <w:tcW w:w="1555" w:type="dxa"/>
            <w:gridSpan w:val="2"/>
            <w:vAlign w:val="top"/>
          </w:tcPr>
          <w:p w14:paraId="1E5A92C4">
            <w:pPr>
              <w:spacing w:before="80" w:line="296" w:lineRule="auto"/>
              <w:ind w:left="334" w:right="318" w:firstLine="72"/>
              <w:rPr>
                <w:rFonts w:ascii="宋体" w:hAnsi="宋体" w:eastAsia="宋体" w:cs="宋体"/>
                <w:sz w:val="18"/>
                <w:szCs w:val="18"/>
              </w:rPr>
            </w:pPr>
            <w:r>
              <w:rPr>
                <w:rFonts w:ascii="宋体" w:hAnsi="宋体" w:eastAsia="宋体" w:cs="宋体"/>
                <w:spacing w:val="2"/>
                <w:sz w:val="18"/>
                <w:szCs w:val="18"/>
              </w:rPr>
              <w:t>连接钢筋</w:t>
            </w:r>
            <w:r>
              <w:rPr>
                <w:rFonts w:ascii="宋体" w:hAnsi="宋体" w:eastAsia="宋体" w:cs="宋体"/>
                <w:sz w:val="18"/>
                <w:szCs w:val="18"/>
              </w:rPr>
              <w:t xml:space="preserve">  </w:t>
            </w:r>
            <w:r>
              <w:rPr>
                <w:rFonts w:ascii="宋体" w:hAnsi="宋体" w:eastAsia="宋体" w:cs="宋体"/>
                <w:spacing w:val="-1"/>
                <w:sz w:val="18"/>
                <w:szCs w:val="18"/>
              </w:rPr>
              <w:t>中心线位置</w:t>
            </w:r>
          </w:p>
        </w:tc>
        <w:tc>
          <w:tcPr>
            <w:tcW w:w="849" w:type="dxa"/>
            <w:vAlign w:val="top"/>
          </w:tcPr>
          <w:p w14:paraId="09317BD9">
            <w:pPr>
              <w:pStyle w:val="6"/>
              <w:spacing w:before="277" w:line="188" w:lineRule="auto"/>
              <w:ind w:left="396"/>
              <w:rPr>
                <w:sz w:val="18"/>
                <w:szCs w:val="18"/>
              </w:rPr>
            </w:pPr>
            <w:r>
              <w:rPr>
                <w:sz w:val="18"/>
                <w:szCs w:val="18"/>
              </w:rPr>
              <w:t>1</w:t>
            </w:r>
          </w:p>
        </w:tc>
        <w:tc>
          <w:tcPr>
            <w:tcW w:w="565" w:type="dxa"/>
            <w:vAlign w:val="top"/>
          </w:tcPr>
          <w:p w14:paraId="6AC83512">
            <w:pPr>
              <w:rPr>
                <w:rFonts w:ascii="Arial"/>
                <w:sz w:val="21"/>
              </w:rPr>
            </w:pPr>
          </w:p>
        </w:tc>
        <w:tc>
          <w:tcPr>
            <w:tcW w:w="831" w:type="dxa"/>
            <w:gridSpan w:val="2"/>
            <w:vAlign w:val="top"/>
          </w:tcPr>
          <w:p w14:paraId="397D5904">
            <w:pPr>
              <w:rPr>
                <w:rFonts w:ascii="Arial"/>
                <w:sz w:val="21"/>
              </w:rPr>
            </w:pPr>
          </w:p>
        </w:tc>
        <w:tc>
          <w:tcPr>
            <w:tcW w:w="1113" w:type="dxa"/>
            <w:vAlign w:val="top"/>
          </w:tcPr>
          <w:p w14:paraId="6EDBB619">
            <w:pPr>
              <w:rPr>
                <w:rFonts w:ascii="Arial"/>
                <w:sz w:val="21"/>
              </w:rPr>
            </w:pPr>
          </w:p>
        </w:tc>
        <w:tc>
          <w:tcPr>
            <w:tcW w:w="1887" w:type="dxa"/>
            <w:vMerge w:val="continue"/>
            <w:tcBorders>
              <w:top w:val="nil"/>
              <w:bottom w:val="nil"/>
              <w:right w:val="single" w:color="000000" w:sz="10" w:space="0"/>
            </w:tcBorders>
            <w:vAlign w:val="top"/>
          </w:tcPr>
          <w:p w14:paraId="2749237D">
            <w:pPr>
              <w:rPr>
                <w:rFonts w:ascii="Arial"/>
                <w:sz w:val="21"/>
              </w:rPr>
            </w:pPr>
          </w:p>
        </w:tc>
      </w:tr>
      <w:tr w14:paraId="3C18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7" w:type="dxa"/>
            <w:vMerge w:val="continue"/>
            <w:tcBorders>
              <w:top w:val="nil"/>
              <w:left w:val="single" w:color="000000" w:sz="10" w:space="0"/>
            </w:tcBorders>
            <w:vAlign w:val="top"/>
          </w:tcPr>
          <w:p w14:paraId="5158BE1B">
            <w:pPr>
              <w:rPr>
                <w:rFonts w:ascii="Arial"/>
                <w:sz w:val="21"/>
              </w:rPr>
            </w:pPr>
          </w:p>
        </w:tc>
        <w:tc>
          <w:tcPr>
            <w:tcW w:w="864" w:type="dxa"/>
            <w:vMerge w:val="continue"/>
            <w:tcBorders>
              <w:top w:val="nil"/>
            </w:tcBorders>
            <w:vAlign w:val="top"/>
          </w:tcPr>
          <w:p w14:paraId="0B8E3E04">
            <w:pPr>
              <w:rPr>
                <w:rFonts w:ascii="Arial"/>
                <w:sz w:val="21"/>
              </w:rPr>
            </w:pPr>
          </w:p>
        </w:tc>
        <w:tc>
          <w:tcPr>
            <w:tcW w:w="1588" w:type="dxa"/>
            <w:vMerge w:val="continue"/>
            <w:tcBorders>
              <w:top w:val="nil"/>
            </w:tcBorders>
            <w:vAlign w:val="top"/>
          </w:tcPr>
          <w:p w14:paraId="0CF4B721">
            <w:pPr>
              <w:rPr>
                <w:rFonts w:ascii="Arial"/>
                <w:sz w:val="21"/>
              </w:rPr>
            </w:pPr>
          </w:p>
        </w:tc>
        <w:tc>
          <w:tcPr>
            <w:tcW w:w="1555" w:type="dxa"/>
            <w:gridSpan w:val="2"/>
            <w:vAlign w:val="top"/>
          </w:tcPr>
          <w:p w14:paraId="3251F2AB">
            <w:pPr>
              <w:spacing w:before="84" w:line="219" w:lineRule="auto"/>
              <w:ind w:left="37"/>
              <w:rPr>
                <w:rFonts w:ascii="宋体" w:hAnsi="宋体" w:eastAsia="宋体" w:cs="宋体"/>
                <w:sz w:val="18"/>
                <w:szCs w:val="18"/>
              </w:rPr>
            </w:pPr>
            <w:r>
              <w:rPr>
                <w:rFonts w:ascii="宋体" w:hAnsi="宋体" w:eastAsia="宋体" w:cs="宋体"/>
                <w:spacing w:val="4"/>
                <w:sz w:val="18"/>
                <w:szCs w:val="18"/>
              </w:rPr>
              <w:t>连接钢筋外露长度</w:t>
            </w:r>
          </w:p>
        </w:tc>
        <w:tc>
          <w:tcPr>
            <w:tcW w:w="849" w:type="dxa"/>
            <w:vAlign w:val="top"/>
          </w:tcPr>
          <w:p w14:paraId="098B3014">
            <w:pPr>
              <w:pStyle w:val="6"/>
              <w:spacing w:before="112" w:line="183" w:lineRule="auto"/>
              <w:ind w:left="193"/>
              <w:rPr>
                <w:sz w:val="18"/>
                <w:szCs w:val="18"/>
              </w:rPr>
            </w:pPr>
            <w:r>
              <w:rPr>
                <w:spacing w:val="-5"/>
                <w:sz w:val="18"/>
                <w:szCs w:val="18"/>
              </w:rPr>
              <w:t>+5</w:t>
            </w:r>
            <w:r>
              <w:rPr>
                <w:spacing w:val="-23"/>
                <w:sz w:val="18"/>
                <w:szCs w:val="18"/>
              </w:rPr>
              <w:t xml:space="preserve"> </w:t>
            </w:r>
            <w:r>
              <w:rPr>
                <w:rFonts w:ascii="宋体" w:hAnsi="宋体" w:eastAsia="宋体" w:cs="宋体"/>
                <w:spacing w:val="-5"/>
                <w:sz w:val="18"/>
                <w:szCs w:val="18"/>
              </w:rPr>
              <w:t>，</w:t>
            </w:r>
            <w:r>
              <w:rPr>
                <w:spacing w:val="-5"/>
                <w:sz w:val="18"/>
                <w:szCs w:val="18"/>
              </w:rPr>
              <w:t>0</w:t>
            </w:r>
          </w:p>
        </w:tc>
        <w:tc>
          <w:tcPr>
            <w:tcW w:w="565" w:type="dxa"/>
            <w:vAlign w:val="top"/>
          </w:tcPr>
          <w:p w14:paraId="053E41CF">
            <w:pPr>
              <w:rPr>
                <w:rFonts w:ascii="Arial"/>
                <w:sz w:val="21"/>
              </w:rPr>
            </w:pPr>
          </w:p>
        </w:tc>
        <w:tc>
          <w:tcPr>
            <w:tcW w:w="831" w:type="dxa"/>
            <w:gridSpan w:val="2"/>
            <w:vAlign w:val="top"/>
          </w:tcPr>
          <w:p w14:paraId="5BB4C1BF">
            <w:pPr>
              <w:rPr>
                <w:rFonts w:ascii="Arial"/>
                <w:sz w:val="21"/>
              </w:rPr>
            </w:pPr>
          </w:p>
        </w:tc>
        <w:tc>
          <w:tcPr>
            <w:tcW w:w="1113" w:type="dxa"/>
            <w:vAlign w:val="top"/>
          </w:tcPr>
          <w:p w14:paraId="225E7518">
            <w:pPr>
              <w:rPr>
                <w:rFonts w:ascii="Arial"/>
                <w:sz w:val="21"/>
              </w:rPr>
            </w:pPr>
          </w:p>
        </w:tc>
        <w:tc>
          <w:tcPr>
            <w:tcW w:w="1887" w:type="dxa"/>
            <w:vMerge w:val="continue"/>
            <w:tcBorders>
              <w:top w:val="nil"/>
              <w:right w:val="single" w:color="000000" w:sz="10" w:space="0"/>
            </w:tcBorders>
            <w:vAlign w:val="top"/>
          </w:tcPr>
          <w:p w14:paraId="2AB04102">
            <w:pPr>
              <w:rPr>
                <w:rFonts w:ascii="Arial"/>
                <w:sz w:val="21"/>
              </w:rPr>
            </w:pPr>
          </w:p>
        </w:tc>
      </w:tr>
      <w:tr w14:paraId="34F4F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restart"/>
            <w:tcBorders>
              <w:left w:val="single" w:color="000000" w:sz="10" w:space="0"/>
              <w:bottom w:val="nil"/>
            </w:tcBorders>
            <w:vAlign w:val="top"/>
          </w:tcPr>
          <w:p w14:paraId="7A1317C4">
            <w:pPr>
              <w:spacing w:line="271" w:lineRule="auto"/>
              <w:rPr>
                <w:rFonts w:ascii="Arial"/>
                <w:sz w:val="21"/>
              </w:rPr>
            </w:pPr>
          </w:p>
          <w:p w14:paraId="510AF008">
            <w:pPr>
              <w:spacing w:line="271" w:lineRule="auto"/>
              <w:rPr>
                <w:rFonts w:ascii="Arial"/>
                <w:sz w:val="21"/>
              </w:rPr>
            </w:pPr>
          </w:p>
          <w:p w14:paraId="49337ECB">
            <w:pPr>
              <w:spacing w:line="272" w:lineRule="auto"/>
              <w:rPr>
                <w:rFonts w:ascii="Arial"/>
                <w:sz w:val="21"/>
              </w:rPr>
            </w:pPr>
          </w:p>
          <w:p w14:paraId="70656FD6">
            <w:pPr>
              <w:spacing w:line="272" w:lineRule="auto"/>
              <w:rPr>
                <w:rFonts w:ascii="Arial"/>
                <w:sz w:val="21"/>
              </w:rPr>
            </w:pPr>
          </w:p>
          <w:p w14:paraId="6BE22164">
            <w:pPr>
              <w:pStyle w:val="6"/>
              <w:spacing w:before="52" w:line="188" w:lineRule="auto"/>
              <w:ind w:left="222"/>
              <w:rPr>
                <w:sz w:val="18"/>
                <w:szCs w:val="18"/>
              </w:rPr>
            </w:pPr>
            <w:r>
              <w:rPr>
                <w:sz w:val="18"/>
                <w:szCs w:val="18"/>
              </w:rPr>
              <w:t>3</w:t>
            </w:r>
          </w:p>
        </w:tc>
        <w:tc>
          <w:tcPr>
            <w:tcW w:w="9252" w:type="dxa"/>
            <w:gridSpan w:val="10"/>
            <w:tcBorders>
              <w:right w:val="single" w:color="000000" w:sz="10" w:space="0"/>
            </w:tcBorders>
            <w:vAlign w:val="top"/>
          </w:tcPr>
          <w:p w14:paraId="2C855551">
            <w:pPr>
              <w:pStyle w:val="6"/>
              <w:spacing w:before="86" w:line="219" w:lineRule="auto"/>
              <w:ind w:left="3351"/>
              <w:rPr>
                <w:rFonts w:ascii="宋体" w:hAnsi="宋体" w:eastAsia="宋体" w:cs="宋体"/>
                <w:sz w:val="18"/>
                <w:szCs w:val="18"/>
              </w:rPr>
            </w:pPr>
            <w:r>
              <w:rPr>
                <w:rFonts w:ascii="宋体" w:hAnsi="宋体" w:eastAsia="宋体" w:cs="宋体"/>
                <w:spacing w:val="3"/>
                <w:sz w:val="18"/>
                <w:szCs w:val="18"/>
              </w:rPr>
              <w:t>门窗框安装（允许偏差值</w:t>
            </w:r>
            <w:r>
              <w:rPr>
                <w:spacing w:val="3"/>
                <w:sz w:val="18"/>
                <w:szCs w:val="18"/>
              </w:rPr>
              <w:t>/</w:t>
            </w:r>
            <w:r>
              <w:rPr>
                <w:sz w:val="18"/>
                <w:szCs w:val="18"/>
              </w:rPr>
              <w:t>mm</w:t>
            </w:r>
            <w:r>
              <w:rPr>
                <w:rFonts w:ascii="宋体" w:hAnsi="宋体" w:eastAsia="宋体" w:cs="宋体"/>
                <w:spacing w:val="3"/>
                <w:sz w:val="18"/>
                <w:szCs w:val="18"/>
              </w:rPr>
              <w:t>）</w:t>
            </w:r>
          </w:p>
        </w:tc>
      </w:tr>
      <w:tr w14:paraId="3DE30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7" w:type="dxa"/>
            <w:vMerge w:val="continue"/>
            <w:tcBorders>
              <w:top w:val="nil"/>
              <w:left w:val="single" w:color="000000" w:sz="10" w:space="0"/>
              <w:bottom w:val="nil"/>
            </w:tcBorders>
            <w:vAlign w:val="top"/>
          </w:tcPr>
          <w:p w14:paraId="6E3A9CC4">
            <w:pPr>
              <w:rPr>
                <w:rFonts w:ascii="Arial"/>
                <w:sz w:val="21"/>
              </w:rPr>
            </w:pPr>
          </w:p>
        </w:tc>
        <w:tc>
          <w:tcPr>
            <w:tcW w:w="864" w:type="dxa"/>
            <w:vMerge w:val="restart"/>
            <w:tcBorders>
              <w:bottom w:val="nil"/>
            </w:tcBorders>
            <w:vAlign w:val="top"/>
          </w:tcPr>
          <w:p w14:paraId="2A4F8508">
            <w:pPr>
              <w:spacing w:line="293" w:lineRule="auto"/>
              <w:rPr>
                <w:rFonts w:ascii="Arial"/>
                <w:sz w:val="21"/>
              </w:rPr>
            </w:pPr>
          </w:p>
          <w:p w14:paraId="5F0025BA">
            <w:pPr>
              <w:spacing w:line="293" w:lineRule="auto"/>
              <w:rPr>
                <w:rFonts w:ascii="Arial"/>
                <w:sz w:val="21"/>
              </w:rPr>
            </w:pPr>
          </w:p>
          <w:p w14:paraId="6CE0C47E">
            <w:pPr>
              <w:spacing w:line="294" w:lineRule="auto"/>
              <w:rPr>
                <w:rFonts w:ascii="Arial"/>
                <w:sz w:val="21"/>
              </w:rPr>
            </w:pPr>
          </w:p>
          <w:p w14:paraId="481D275C">
            <w:pPr>
              <w:spacing w:before="59" w:line="220" w:lineRule="auto"/>
              <w:ind w:left="60"/>
              <w:rPr>
                <w:rFonts w:ascii="宋体" w:hAnsi="宋体" w:eastAsia="宋体" w:cs="宋体"/>
                <w:sz w:val="18"/>
                <w:szCs w:val="18"/>
              </w:rPr>
            </w:pPr>
            <w:r>
              <w:rPr>
                <w:rFonts w:ascii="宋体" w:hAnsi="宋体" w:eastAsia="宋体" w:cs="宋体"/>
                <w:sz w:val="18"/>
                <w:szCs w:val="18"/>
              </w:rPr>
              <w:t>一般项目</w:t>
            </w:r>
          </w:p>
        </w:tc>
        <w:tc>
          <w:tcPr>
            <w:tcW w:w="1588" w:type="dxa"/>
            <w:vMerge w:val="restart"/>
            <w:tcBorders>
              <w:bottom w:val="nil"/>
            </w:tcBorders>
            <w:vAlign w:val="top"/>
          </w:tcPr>
          <w:p w14:paraId="401397E7">
            <w:pPr>
              <w:spacing w:before="257" w:line="219" w:lineRule="auto"/>
              <w:ind w:left="424"/>
              <w:rPr>
                <w:rFonts w:ascii="宋体" w:hAnsi="宋体" w:eastAsia="宋体" w:cs="宋体"/>
                <w:sz w:val="18"/>
                <w:szCs w:val="18"/>
              </w:rPr>
            </w:pPr>
            <w:r>
              <w:rPr>
                <w:rFonts w:ascii="宋体" w:hAnsi="宋体" w:eastAsia="宋体" w:cs="宋体"/>
                <w:spacing w:val="1"/>
                <w:sz w:val="18"/>
                <w:szCs w:val="18"/>
              </w:rPr>
              <w:t>锚固脚片</w:t>
            </w:r>
          </w:p>
        </w:tc>
        <w:tc>
          <w:tcPr>
            <w:tcW w:w="1555" w:type="dxa"/>
            <w:gridSpan w:val="2"/>
            <w:vAlign w:val="top"/>
          </w:tcPr>
          <w:p w14:paraId="604FB2E3">
            <w:pPr>
              <w:spacing w:before="85" w:line="220" w:lineRule="auto"/>
              <w:ind w:left="346"/>
              <w:rPr>
                <w:rFonts w:ascii="宋体" w:hAnsi="宋体" w:eastAsia="宋体" w:cs="宋体"/>
                <w:sz w:val="18"/>
                <w:szCs w:val="18"/>
              </w:rPr>
            </w:pPr>
            <w:r>
              <w:rPr>
                <w:rFonts w:ascii="宋体" w:hAnsi="宋体" w:eastAsia="宋体" w:cs="宋体"/>
                <w:spacing w:val="-5"/>
                <w:sz w:val="18"/>
                <w:szCs w:val="18"/>
              </w:rPr>
              <w:t>中心线位置</w:t>
            </w:r>
          </w:p>
        </w:tc>
        <w:tc>
          <w:tcPr>
            <w:tcW w:w="849" w:type="dxa"/>
            <w:vAlign w:val="top"/>
          </w:tcPr>
          <w:p w14:paraId="56678714">
            <w:pPr>
              <w:pStyle w:val="6"/>
              <w:spacing w:before="119" w:line="185" w:lineRule="auto"/>
              <w:ind w:left="383"/>
              <w:rPr>
                <w:sz w:val="18"/>
                <w:szCs w:val="18"/>
              </w:rPr>
            </w:pPr>
            <w:r>
              <w:rPr>
                <w:sz w:val="18"/>
                <w:szCs w:val="18"/>
              </w:rPr>
              <w:t>5</w:t>
            </w:r>
          </w:p>
        </w:tc>
        <w:tc>
          <w:tcPr>
            <w:tcW w:w="565" w:type="dxa"/>
            <w:vAlign w:val="top"/>
          </w:tcPr>
          <w:p w14:paraId="1421EC11">
            <w:pPr>
              <w:rPr>
                <w:rFonts w:ascii="Arial"/>
                <w:sz w:val="21"/>
              </w:rPr>
            </w:pPr>
          </w:p>
        </w:tc>
        <w:tc>
          <w:tcPr>
            <w:tcW w:w="831" w:type="dxa"/>
            <w:gridSpan w:val="2"/>
            <w:vAlign w:val="top"/>
          </w:tcPr>
          <w:p w14:paraId="302D5F73">
            <w:pPr>
              <w:rPr>
                <w:rFonts w:ascii="Arial"/>
                <w:sz w:val="21"/>
              </w:rPr>
            </w:pPr>
          </w:p>
        </w:tc>
        <w:tc>
          <w:tcPr>
            <w:tcW w:w="1113" w:type="dxa"/>
            <w:vAlign w:val="top"/>
          </w:tcPr>
          <w:p w14:paraId="24C972EA">
            <w:pPr>
              <w:rPr>
                <w:rFonts w:ascii="Arial"/>
                <w:sz w:val="21"/>
              </w:rPr>
            </w:pPr>
          </w:p>
        </w:tc>
        <w:tc>
          <w:tcPr>
            <w:tcW w:w="1887" w:type="dxa"/>
            <w:vMerge w:val="restart"/>
            <w:tcBorders>
              <w:bottom w:val="nil"/>
              <w:right w:val="single" w:color="000000" w:sz="10" w:space="0"/>
            </w:tcBorders>
            <w:vAlign w:val="top"/>
          </w:tcPr>
          <w:p w14:paraId="09017928">
            <w:pPr>
              <w:rPr>
                <w:rFonts w:ascii="Arial"/>
                <w:sz w:val="21"/>
              </w:rPr>
            </w:pPr>
          </w:p>
        </w:tc>
      </w:tr>
      <w:tr w14:paraId="54BC9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413AEC7C">
            <w:pPr>
              <w:rPr>
                <w:rFonts w:ascii="Arial"/>
                <w:sz w:val="21"/>
              </w:rPr>
            </w:pPr>
          </w:p>
        </w:tc>
        <w:tc>
          <w:tcPr>
            <w:tcW w:w="864" w:type="dxa"/>
            <w:vMerge w:val="continue"/>
            <w:tcBorders>
              <w:top w:val="nil"/>
              <w:bottom w:val="nil"/>
            </w:tcBorders>
            <w:vAlign w:val="top"/>
          </w:tcPr>
          <w:p w14:paraId="2AED4E13">
            <w:pPr>
              <w:rPr>
                <w:rFonts w:ascii="Arial"/>
                <w:sz w:val="21"/>
              </w:rPr>
            </w:pPr>
          </w:p>
        </w:tc>
        <w:tc>
          <w:tcPr>
            <w:tcW w:w="1588" w:type="dxa"/>
            <w:vMerge w:val="continue"/>
            <w:tcBorders>
              <w:top w:val="nil"/>
            </w:tcBorders>
            <w:vAlign w:val="top"/>
          </w:tcPr>
          <w:p w14:paraId="7DB78EA4">
            <w:pPr>
              <w:rPr>
                <w:rFonts w:ascii="Arial"/>
                <w:sz w:val="21"/>
              </w:rPr>
            </w:pPr>
          </w:p>
        </w:tc>
        <w:tc>
          <w:tcPr>
            <w:tcW w:w="1555" w:type="dxa"/>
            <w:gridSpan w:val="2"/>
            <w:vAlign w:val="top"/>
          </w:tcPr>
          <w:p w14:paraId="7F636BBE">
            <w:pPr>
              <w:spacing w:before="87" w:line="220" w:lineRule="auto"/>
              <w:ind w:left="416"/>
              <w:rPr>
                <w:rFonts w:ascii="宋体" w:hAnsi="宋体" w:eastAsia="宋体" w:cs="宋体"/>
                <w:sz w:val="18"/>
                <w:szCs w:val="18"/>
              </w:rPr>
            </w:pPr>
            <w:r>
              <w:rPr>
                <w:rFonts w:ascii="宋体" w:hAnsi="宋体" w:eastAsia="宋体" w:cs="宋体"/>
                <w:spacing w:val="-2"/>
                <w:sz w:val="18"/>
                <w:szCs w:val="18"/>
              </w:rPr>
              <w:t>外露长度</w:t>
            </w:r>
          </w:p>
        </w:tc>
        <w:tc>
          <w:tcPr>
            <w:tcW w:w="849" w:type="dxa"/>
            <w:vAlign w:val="top"/>
          </w:tcPr>
          <w:p w14:paraId="391D8D55">
            <w:pPr>
              <w:pStyle w:val="6"/>
              <w:spacing w:before="118" w:line="180" w:lineRule="auto"/>
              <w:ind w:left="193"/>
              <w:rPr>
                <w:sz w:val="18"/>
                <w:szCs w:val="18"/>
              </w:rPr>
            </w:pPr>
            <w:r>
              <w:rPr>
                <w:spacing w:val="-5"/>
                <w:sz w:val="18"/>
                <w:szCs w:val="18"/>
              </w:rPr>
              <w:t>+5</w:t>
            </w:r>
            <w:r>
              <w:rPr>
                <w:spacing w:val="-23"/>
                <w:sz w:val="18"/>
                <w:szCs w:val="18"/>
              </w:rPr>
              <w:t xml:space="preserve"> </w:t>
            </w:r>
            <w:r>
              <w:rPr>
                <w:rFonts w:ascii="宋体" w:hAnsi="宋体" w:eastAsia="宋体" w:cs="宋体"/>
                <w:spacing w:val="-5"/>
                <w:sz w:val="18"/>
                <w:szCs w:val="18"/>
              </w:rPr>
              <w:t>，</w:t>
            </w:r>
            <w:r>
              <w:rPr>
                <w:spacing w:val="-5"/>
                <w:sz w:val="18"/>
                <w:szCs w:val="18"/>
              </w:rPr>
              <w:t>0</w:t>
            </w:r>
          </w:p>
        </w:tc>
        <w:tc>
          <w:tcPr>
            <w:tcW w:w="565" w:type="dxa"/>
            <w:vAlign w:val="top"/>
          </w:tcPr>
          <w:p w14:paraId="44EC9D83">
            <w:pPr>
              <w:rPr>
                <w:rFonts w:ascii="Arial"/>
                <w:sz w:val="21"/>
              </w:rPr>
            </w:pPr>
          </w:p>
        </w:tc>
        <w:tc>
          <w:tcPr>
            <w:tcW w:w="831" w:type="dxa"/>
            <w:gridSpan w:val="2"/>
            <w:vAlign w:val="top"/>
          </w:tcPr>
          <w:p w14:paraId="475D6C20">
            <w:pPr>
              <w:rPr>
                <w:rFonts w:ascii="Arial"/>
                <w:sz w:val="21"/>
              </w:rPr>
            </w:pPr>
          </w:p>
        </w:tc>
        <w:tc>
          <w:tcPr>
            <w:tcW w:w="1113" w:type="dxa"/>
            <w:vAlign w:val="top"/>
          </w:tcPr>
          <w:p w14:paraId="538CD28B">
            <w:pPr>
              <w:rPr>
                <w:rFonts w:ascii="Arial"/>
                <w:sz w:val="21"/>
              </w:rPr>
            </w:pPr>
          </w:p>
        </w:tc>
        <w:tc>
          <w:tcPr>
            <w:tcW w:w="1887" w:type="dxa"/>
            <w:vMerge w:val="continue"/>
            <w:tcBorders>
              <w:top w:val="nil"/>
              <w:bottom w:val="nil"/>
              <w:right w:val="single" w:color="000000" w:sz="10" w:space="0"/>
            </w:tcBorders>
            <w:vAlign w:val="top"/>
          </w:tcPr>
          <w:p w14:paraId="0E66C3B4">
            <w:pPr>
              <w:rPr>
                <w:rFonts w:ascii="Arial"/>
                <w:sz w:val="21"/>
              </w:rPr>
            </w:pPr>
          </w:p>
        </w:tc>
      </w:tr>
      <w:tr w14:paraId="2338C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0519022F">
            <w:pPr>
              <w:rPr>
                <w:rFonts w:ascii="Arial"/>
                <w:sz w:val="21"/>
              </w:rPr>
            </w:pPr>
          </w:p>
        </w:tc>
        <w:tc>
          <w:tcPr>
            <w:tcW w:w="864" w:type="dxa"/>
            <w:vMerge w:val="continue"/>
            <w:tcBorders>
              <w:top w:val="nil"/>
              <w:bottom w:val="nil"/>
            </w:tcBorders>
            <w:vAlign w:val="top"/>
          </w:tcPr>
          <w:p w14:paraId="54A2C701">
            <w:pPr>
              <w:rPr>
                <w:rFonts w:ascii="Arial"/>
                <w:sz w:val="21"/>
              </w:rPr>
            </w:pPr>
          </w:p>
        </w:tc>
        <w:tc>
          <w:tcPr>
            <w:tcW w:w="3143" w:type="dxa"/>
            <w:gridSpan w:val="3"/>
            <w:vAlign w:val="top"/>
          </w:tcPr>
          <w:p w14:paraId="34FED594">
            <w:pPr>
              <w:spacing w:before="88" w:line="219" w:lineRule="auto"/>
              <w:ind w:left="1145"/>
              <w:rPr>
                <w:rFonts w:ascii="宋体" w:hAnsi="宋体" w:eastAsia="宋体" w:cs="宋体"/>
                <w:sz w:val="18"/>
                <w:szCs w:val="18"/>
              </w:rPr>
            </w:pPr>
            <w:r>
              <w:rPr>
                <w:rFonts w:ascii="宋体" w:hAnsi="宋体" w:eastAsia="宋体" w:cs="宋体"/>
                <w:spacing w:val="-7"/>
                <w:sz w:val="18"/>
                <w:szCs w:val="18"/>
              </w:rPr>
              <w:t>门窗框位置</w:t>
            </w:r>
          </w:p>
        </w:tc>
        <w:tc>
          <w:tcPr>
            <w:tcW w:w="849" w:type="dxa"/>
            <w:vAlign w:val="top"/>
          </w:tcPr>
          <w:p w14:paraId="5F7E888C">
            <w:pPr>
              <w:pStyle w:val="6"/>
              <w:spacing w:before="119" w:line="188" w:lineRule="auto"/>
              <w:ind w:left="378"/>
              <w:rPr>
                <w:sz w:val="18"/>
                <w:szCs w:val="18"/>
              </w:rPr>
            </w:pPr>
            <w:r>
              <w:rPr>
                <w:sz w:val="18"/>
                <w:szCs w:val="18"/>
              </w:rPr>
              <w:t>2</w:t>
            </w:r>
          </w:p>
        </w:tc>
        <w:tc>
          <w:tcPr>
            <w:tcW w:w="565" w:type="dxa"/>
            <w:vAlign w:val="top"/>
          </w:tcPr>
          <w:p w14:paraId="020B224F">
            <w:pPr>
              <w:rPr>
                <w:rFonts w:ascii="Arial"/>
                <w:sz w:val="21"/>
              </w:rPr>
            </w:pPr>
          </w:p>
        </w:tc>
        <w:tc>
          <w:tcPr>
            <w:tcW w:w="831" w:type="dxa"/>
            <w:gridSpan w:val="2"/>
            <w:vAlign w:val="top"/>
          </w:tcPr>
          <w:p w14:paraId="1899627E">
            <w:pPr>
              <w:rPr>
                <w:rFonts w:ascii="Arial"/>
                <w:sz w:val="21"/>
              </w:rPr>
            </w:pPr>
          </w:p>
        </w:tc>
        <w:tc>
          <w:tcPr>
            <w:tcW w:w="1113" w:type="dxa"/>
            <w:vAlign w:val="top"/>
          </w:tcPr>
          <w:p w14:paraId="65D601E5">
            <w:pPr>
              <w:rPr>
                <w:rFonts w:ascii="Arial"/>
                <w:sz w:val="21"/>
              </w:rPr>
            </w:pPr>
          </w:p>
        </w:tc>
        <w:tc>
          <w:tcPr>
            <w:tcW w:w="1887" w:type="dxa"/>
            <w:vMerge w:val="continue"/>
            <w:tcBorders>
              <w:top w:val="nil"/>
              <w:bottom w:val="nil"/>
              <w:right w:val="single" w:color="000000" w:sz="10" w:space="0"/>
            </w:tcBorders>
            <w:vAlign w:val="top"/>
          </w:tcPr>
          <w:p w14:paraId="67DF84FD">
            <w:pPr>
              <w:rPr>
                <w:rFonts w:ascii="Arial"/>
                <w:sz w:val="21"/>
              </w:rPr>
            </w:pPr>
          </w:p>
        </w:tc>
      </w:tr>
      <w:tr w14:paraId="1DAE9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1F02AFCF">
            <w:pPr>
              <w:rPr>
                <w:rFonts w:ascii="Arial"/>
                <w:sz w:val="21"/>
              </w:rPr>
            </w:pPr>
          </w:p>
        </w:tc>
        <w:tc>
          <w:tcPr>
            <w:tcW w:w="864" w:type="dxa"/>
            <w:vMerge w:val="continue"/>
            <w:tcBorders>
              <w:top w:val="nil"/>
              <w:bottom w:val="nil"/>
            </w:tcBorders>
            <w:vAlign w:val="top"/>
          </w:tcPr>
          <w:p w14:paraId="38E8AE81">
            <w:pPr>
              <w:rPr>
                <w:rFonts w:ascii="Arial"/>
                <w:sz w:val="21"/>
              </w:rPr>
            </w:pPr>
          </w:p>
        </w:tc>
        <w:tc>
          <w:tcPr>
            <w:tcW w:w="3143" w:type="dxa"/>
            <w:gridSpan w:val="3"/>
            <w:vAlign w:val="top"/>
          </w:tcPr>
          <w:p w14:paraId="2EB6BB53">
            <w:pPr>
              <w:spacing w:before="90" w:line="219" w:lineRule="auto"/>
              <w:ind w:left="1049"/>
              <w:rPr>
                <w:rFonts w:ascii="宋体" w:hAnsi="宋体" w:eastAsia="宋体" w:cs="宋体"/>
                <w:sz w:val="18"/>
                <w:szCs w:val="18"/>
              </w:rPr>
            </w:pPr>
            <w:r>
              <w:rPr>
                <w:rFonts w:ascii="宋体" w:hAnsi="宋体" w:eastAsia="宋体" w:cs="宋体"/>
                <w:spacing w:val="-2"/>
                <w:sz w:val="18"/>
                <w:szCs w:val="18"/>
              </w:rPr>
              <w:t>门窗框高、宽</w:t>
            </w:r>
          </w:p>
        </w:tc>
        <w:tc>
          <w:tcPr>
            <w:tcW w:w="849" w:type="dxa"/>
            <w:vAlign w:val="top"/>
          </w:tcPr>
          <w:p w14:paraId="6EED4E20">
            <w:pPr>
              <w:pStyle w:val="6"/>
              <w:spacing w:before="121" w:line="188" w:lineRule="auto"/>
              <w:ind w:left="325"/>
              <w:rPr>
                <w:sz w:val="18"/>
                <w:szCs w:val="18"/>
              </w:rPr>
            </w:pPr>
            <w:r>
              <w:rPr>
                <w:sz w:val="18"/>
                <w:szCs w:val="18"/>
              </w:rPr>
              <w:t>±2</w:t>
            </w:r>
          </w:p>
        </w:tc>
        <w:tc>
          <w:tcPr>
            <w:tcW w:w="565" w:type="dxa"/>
            <w:vAlign w:val="top"/>
          </w:tcPr>
          <w:p w14:paraId="40FEF8D9">
            <w:pPr>
              <w:rPr>
                <w:rFonts w:ascii="Arial"/>
                <w:sz w:val="21"/>
              </w:rPr>
            </w:pPr>
          </w:p>
        </w:tc>
        <w:tc>
          <w:tcPr>
            <w:tcW w:w="831" w:type="dxa"/>
            <w:gridSpan w:val="2"/>
            <w:vAlign w:val="top"/>
          </w:tcPr>
          <w:p w14:paraId="468C7654">
            <w:pPr>
              <w:rPr>
                <w:rFonts w:ascii="Arial"/>
                <w:sz w:val="21"/>
              </w:rPr>
            </w:pPr>
          </w:p>
        </w:tc>
        <w:tc>
          <w:tcPr>
            <w:tcW w:w="1113" w:type="dxa"/>
            <w:vAlign w:val="top"/>
          </w:tcPr>
          <w:p w14:paraId="4969E039">
            <w:pPr>
              <w:rPr>
                <w:rFonts w:ascii="Arial"/>
                <w:sz w:val="21"/>
              </w:rPr>
            </w:pPr>
          </w:p>
        </w:tc>
        <w:tc>
          <w:tcPr>
            <w:tcW w:w="1887" w:type="dxa"/>
            <w:vMerge w:val="continue"/>
            <w:tcBorders>
              <w:top w:val="nil"/>
              <w:bottom w:val="nil"/>
              <w:right w:val="single" w:color="000000" w:sz="10" w:space="0"/>
            </w:tcBorders>
            <w:vAlign w:val="top"/>
          </w:tcPr>
          <w:p w14:paraId="4CD500A2">
            <w:pPr>
              <w:rPr>
                <w:rFonts w:ascii="Arial"/>
                <w:sz w:val="21"/>
              </w:rPr>
            </w:pPr>
          </w:p>
        </w:tc>
      </w:tr>
      <w:tr w14:paraId="5FA40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47" w:type="dxa"/>
            <w:vMerge w:val="continue"/>
            <w:tcBorders>
              <w:top w:val="nil"/>
              <w:left w:val="single" w:color="000000" w:sz="10" w:space="0"/>
              <w:bottom w:val="nil"/>
            </w:tcBorders>
            <w:vAlign w:val="top"/>
          </w:tcPr>
          <w:p w14:paraId="2F12A860">
            <w:pPr>
              <w:rPr>
                <w:rFonts w:ascii="Arial"/>
                <w:sz w:val="21"/>
              </w:rPr>
            </w:pPr>
          </w:p>
        </w:tc>
        <w:tc>
          <w:tcPr>
            <w:tcW w:w="864" w:type="dxa"/>
            <w:vMerge w:val="continue"/>
            <w:tcBorders>
              <w:top w:val="nil"/>
              <w:bottom w:val="nil"/>
            </w:tcBorders>
            <w:vAlign w:val="top"/>
          </w:tcPr>
          <w:p w14:paraId="7CC68992">
            <w:pPr>
              <w:rPr>
                <w:rFonts w:ascii="Arial"/>
                <w:sz w:val="21"/>
              </w:rPr>
            </w:pPr>
          </w:p>
        </w:tc>
        <w:tc>
          <w:tcPr>
            <w:tcW w:w="3143" w:type="dxa"/>
            <w:gridSpan w:val="3"/>
            <w:vAlign w:val="top"/>
          </w:tcPr>
          <w:p w14:paraId="699B2628">
            <w:pPr>
              <w:spacing w:before="90" w:line="219" w:lineRule="auto"/>
              <w:ind w:left="1049"/>
              <w:rPr>
                <w:rFonts w:ascii="宋体" w:hAnsi="宋体" w:eastAsia="宋体" w:cs="宋体"/>
                <w:sz w:val="18"/>
                <w:szCs w:val="18"/>
              </w:rPr>
            </w:pPr>
            <w:r>
              <w:rPr>
                <w:rFonts w:ascii="宋体" w:hAnsi="宋体" w:eastAsia="宋体" w:cs="宋体"/>
                <w:spacing w:val="-5"/>
                <w:sz w:val="18"/>
                <w:szCs w:val="18"/>
              </w:rPr>
              <w:t>门窗框对角线</w:t>
            </w:r>
          </w:p>
        </w:tc>
        <w:tc>
          <w:tcPr>
            <w:tcW w:w="849" w:type="dxa"/>
            <w:vAlign w:val="top"/>
          </w:tcPr>
          <w:p w14:paraId="7FE27DE9">
            <w:pPr>
              <w:pStyle w:val="6"/>
              <w:spacing w:before="122" w:line="188" w:lineRule="auto"/>
              <w:ind w:left="325"/>
              <w:rPr>
                <w:sz w:val="18"/>
                <w:szCs w:val="18"/>
              </w:rPr>
            </w:pPr>
            <w:r>
              <w:rPr>
                <w:sz w:val="18"/>
                <w:szCs w:val="18"/>
              </w:rPr>
              <w:t>±2</w:t>
            </w:r>
          </w:p>
        </w:tc>
        <w:tc>
          <w:tcPr>
            <w:tcW w:w="565" w:type="dxa"/>
            <w:vAlign w:val="top"/>
          </w:tcPr>
          <w:p w14:paraId="7459665A">
            <w:pPr>
              <w:rPr>
                <w:rFonts w:ascii="Arial"/>
                <w:sz w:val="21"/>
              </w:rPr>
            </w:pPr>
          </w:p>
        </w:tc>
        <w:tc>
          <w:tcPr>
            <w:tcW w:w="831" w:type="dxa"/>
            <w:gridSpan w:val="2"/>
            <w:vAlign w:val="top"/>
          </w:tcPr>
          <w:p w14:paraId="7AC52634">
            <w:pPr>
              <w:rPr>
                <w:rFonts w:ascii="Arial"/>
                <w:sz w:val="21"/>
              </w:rPr>
            </w:pPr>
          </w:p>
        </w:tc>
        <w:tc>
          <w:tcPr>
            <w:tcW w:w="1113" w:type="dxa"/>
            <w:vAlign w:val="top"/>
          </w:tcPr>
          <w:p w14:paraId="160B952C">
            <w:pPr>
              <w:rPr>
                <w:rFonts w:ascii="Arial"/>
                <w:sz w:val="21"/>
              </w:rPr>
            </w:pPr>
          </w:p>
        </w:tc>
        <w:tc>
          <w:tcPr>
            <w:tcW w:w="1887" w:type="dxa"/>
            <w:vMerge w:val="continue"/>
            <w:tcBorders>
              <w:top w:val="nil"/>
              <w:bottom w:val="nil"/>
              <w:right w:val="single" w:color="000000" w:sz="10" w:space="0"/>
            </w:tcBorders>
            <w:vAlign w:val="top"/>
          </w:tcPr>
          <w:p w14:paraId="54AF5352">
            <w:pPr>
              <w:rPr>
                <w:rFonts w:ascii="Arial"/>
                <w:sz w:val="21"/>
              </w:rPr>
            </w:pPr>
          </w:p>
        </w:tc>
      </w:tr>
      <w:tr w14:paraId="3FCA5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7" w:type="dxa"/>
            <w:vMerge w:val="continue"/>
            <w:tcBorders>
              <w:top w:val="nil"/>
              <w:left w:val="single" w:color="000000" w:sz="10" w:space="0"/>
            </w:tcBorders>
            <w:vAlign w:val="top"/>
          </w:tcPr>
          <w:p w14:paraId="5469A256">
            <w:pPr>
              <w:rPr>
                <w:rFonts w:ascii="Arial"/>
                <w:sz w:val="21"/>
              </w:rPr>
            </w:pPr>
          </w:p>
        </w:tc>
        <w:tc>
          <w:tcPr>
            <w:tcW w:w="864" w:type="dxa"/>
            <w:vMerge w:val="continue"/>
            <w:tcBorders>
              <w:top w:val="nil"/>
            </w:tcBorders>
            <w:vAlign w:val="top"/>
          </w:tcPr>
          <w:p w14:paraId="478D4798">
            <w:pPr>
              <w:rPr>
                <w:rFonts w:ascii="Arial"/>
                <w:sz w:val="21"/>
              </w:rPr>
            </w:pPr>
          </w:p>
        </w:tc>
        <w:tc>
          <w:tcPr>
            <w:tcW w:w="3143" w:type="dxa"/>
            <w:gridSpan w:val="3"/>
            <w:vAlign w:val="top"/>
          </w:tcPr>
          <w:p w14:paraId="4F9959D5">
            <w:pPr>
              <w:spacing w:before="92" w:line="219" w:lineRule="auto"/>
              <w:ind w:left="960"/>
              <w:rPr>
                <w:rFonts w:ascii="宋体" w:hAnsi="宋体" w:eastAsia="宋体" w:cs="宋体"/>
                <w:sz w:val="18"/>
                <w:szCs w:val="18"/>
              </w:rPr>
            </w:pPr>
            <w:r>
              <w:rPr>
                <w:rFonts w:ascii="宋体" w:hAnsi="宋体" w:eastAsia="宋体" w:cs="宋体"/>
                <w:spacing w:val="-4"/>
                <w:sz w:val="18"/>
                <w:szCs w:val="18"/>
              </w:rPr>
              <w:t>门窗框的平整度</w:t>
            </w:r>
          </w:p>
        </w:tc>
        <w:tc>
          <w:tcPr>
            <w:tcW w:w="849" w:type="dxa"/>
            <w:vAlign w:val="top"/>
          </w:tcPr>
          <w:p w14:paraId="2F505DD0">
            <w:pPr>
              <w:pStyle w:val="6"/>
              <w:spacing w:before="123" w:line="188" w:lineRule="auto"/>
              <w:ind w:left="378"/>
              <w:rPr>
                <w:sz w:val="18"/>
                <w:szCs w:val="18"/>
              </w:rPr>
            </w:pPr>
            <w:r>
              <w:rPr>
                <w:sz w:val="18"/>
                <w:szCs w:val="18"/>
              </w:rPr>
              <w:t>2</w:t>
            </w:r>
          </w:p>
        </w:tc>
        <w:tc>
          <w:tcPr>
            <w:tcW w:w="565" w:type="dxa"/>
            <w:vAlign w:val="top"/>
          </w:tcPr>
          <w:p w14:paraId="0514623F">
            <w:pPr>
              <w:rPr>
                <w:rFonts w:ascii="Arial"/>
                <w:sz w:val="21"/>
              </w:rPr>
            </w:pPr>
          </w:p>
        </w:tc>
        <w:tc>
          <w:tcPr>
            <w:tcW w:w="831" w:type="dxa"/>
            <w:gridSpan w:val="2"/>
            <w:vAlign w:val="top"/>
          </w:tcPr>
          <w:p w14:paraId="4B18E63A">
            <w:pPr>
              <w:rPr>
                <w:rFonts w:ascii="Arial"/>
                <w:sz w:val="21"/>
              </w:rPr>
            </w:pPr>
          </w:p>
        </w:tc>
        <w:tc>
          <w:tcPr>
            <w:tcW w:w="1113" w:type="dxa"/>
            <w:vAlign w:val="top"/>
          </w:tcPr>
          <w:p w14:paraId="5F61515B">
            <w:pPr>
              <w:rPr>
                <w:rFonts w:ascii="Arial"/>
                <w:sz w:val="21"/>
              </w:rPr>
            </w:pPr>
          </w:p>
        </w:tc>
        <w:tc>
          <w:tcPr>
            <w:tcW w:w="1887" w:type="dxa"/>
            <w:vMerge w:val="continue"/>
            <w:tcBorders>
              <w:top w:val="nil"/>
              <w:right w:val="single" w:color="000000" w:sz="10" w:space="0"/>
            </w:tcBorders>
            <w:vAlign w:val="top"/>
          </w:tcPr>
          <w:p w14:paraId="0E42EC92">
            <w:pPr>
              <w:rPr>
                <w:rFonts w:ascii="Arial"/>
                <w:sz w:val="21"/>
              </w:rPr>
            </w:pPr>
          </w:p>
        </w:tc>
      </w:tr>
      <w:tr w14:paraId="75CA1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3271" w:type="dxa"/>
            <w:gridSpan w:val="4"/>
            <w:tcBorders>
              <w:left w:val="single" w:color="000000" w:sz="10" w:space="0"/>
              <w:bottom w:val="single" w:color="000000" w:sz="10" w:space="0"/>
            </w:tcBorders>
            <w:vAlign w:val="top"/>
          </w:tcPr>
          <w:p w14:paraId="20925662">
            <w:pPr>
              <w:spacing w:line="249" w:lineRule="auto"/>
              <w:rPr>
                <w:rFonts w:ascii="Arial"/>
                <w:sz w:val="21"/>
              </w:rPr>
            </w:pPr>
          </w:p>
          <w:p w14:paraId="0714A281">
            <w:pPr>
              <w:spacing w:line="249" w:lineRule="auto"/>
              <w:rPr>
                <w:rFonts w:ascii="Arial"/>
                <w:sz w:val="21"/>
              </w:rPr>
            </w:pPr>
          </w:p>
          <w:p w14:paraId="0B338758">
            <w:pPr>
              <w:spacing w:line="249" w:lineRule="auto"/>
              <w:rPr>
                <w:rFonts w:ascii="Arial"/>
                <w:sz w:val="21"/>
              </w:rPr>
            </w:pPr>
          </w:p>
          <w:p w14:paraId="7742D35B">
            <w:pPr>
              <w:spacing w:line="250" w:lineRule="auto"/>
              <w:rPr>
                <w:rFonts w:ascii="Arial"/>
                <w:sz w:val="21"/>
              </w:rPr>
            </w:pPr>
          </w:p>
          <w:p w14:paraId="4409DF71">
            <w:pPr>
              <w:spacing w:before="58" w:line="219" w:lineRule="auto"/>
              <w:ind w:left="432"/>
              <w:rPr>
                <w:rFonts w:ascii="宋体" w:hAnsi="宋体" w:eastAsia="宋体" w:cs="宋体"/>
                <w:sz w:val="18"/>
                <w:szCs w:val="18"/>
              </w:rPr>
            </w:pPr>
            <w:r>
              <w:rPr>
                <w:rFonts w:ascii="宋体" w:hAnsi="宋体" w:eastAsia="宋体" w:cs="宋体"/>
                <w:spacing w:val="-3"/>
                <w:sz w:val="18"/>
                <w:szCs w:val="18"/>
              </w:rPr>
              <w:t>生产单位</w:t>
            </w:r>
          </w:p>
          <w:p w14:paraId="61EB7DD4">
            <w:pPr>
              <w:spacing w:before="120" w:line="219" w:lineRule="auto"/>
              <w:ind w:left="433"/>
              <w:rPr>
                <w:rFonts w:ascii="宋体" w:hAnsi="宋体" w:eastAsia="宋体" w:cs="宋体"/>
                <w:sz w:val="18"/>
                <w:szCs w:val="18"/>
              </w:rPr>
            </w:pPr>
            <w:r>
              <w:rPr>
                <w:rFonts w:ascii="宋体" w:hAnsi="宋体" w:eastAsia="宋体" w:cs="宋体"/>
                <w:spacing w:val="-2"/>
                <w:sz w:val="18"/>
                <w:szCs w:val="18"/>
              </w:rPr>
              <w:t>项目负责人：</w:t>
            </w:r>
          </w:p>
          <w:p w14:paraId="34CBEA03">
            <w:pPr>
              <w:spacing w:before="117" w:line="219" w:lineRule="auto"/>
              <w:ind w:left="148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256" w:type="dxa"/>
            <w:gridSpan w:val="4"/>
            <w:tcBorders>
              <w:bottom w:val="single" w:color="000000" w:sz="10" w:space="0"/>
            </w:tcBorders>
            <w:vAlign w:val="top"/>
          </w:tcPr>
          <w:p w14:paraId="3B8E0A40">
            <w:pPr>
              <w:spacing w:line="249" w:lineRule="auto"/>
              <w:rPr>
                <w:rFonts w:ascii="Arial"/>
                <w:sz w:val="21"/>
              </w:rPr>
            </w:pPr>
          </w:p>
          <w:p w14:paraId="06A45B7F">
            <w:pPr>
              <w:spacing w:line="249" w:lineRule="auto"/>
              <w:rPr>
                <w:rFonts w:ascii="Arial"/>
                <w:sz w:val="21"/>
              </w:rPr>
            </w:pPr>
          </w:p>
          <w:p w14:paraId="652CB078">
            <w:pPr>
              <w:spacing w:line="249" w:lineRule="auto"/>
              <w:rPr>
                <w:rFonts w:ascii="Arial"/>
                <w:sz w:val="21"/>
              </w:rPr>
            </w:pPr>
          </w:p>
          <w:p w14:paraId="48D46B2C">
            <w:pPr>
              <w:spacing w:line="249" w:lineRule="auto"/>
              <w:rPr>
                <w:rFonts w:ascii="Arial"/>
                <w:sz w:val="21"/>
              </w:rPr>
            </w:pPr>
          </w:p>
          <w:p w14:paraId="76422CAF">
            <w:pPr>
              <w:spacing w:before="59" w:line="220" w:lineRule="auto"/>
              <w:ind w:left="423"/>
              <w:rPr>
                <w:rFonts w:ascii="宋体" w:hAnsi="宋体" w:eastAsia="宋体" w:cs="宋体"/>
                <w:sz w:val="18"/>
                <w:szCs w:val="18"/>
              </w:rPr>
            </w:pPr>
            <w:r>
              <w:rPr>
                <w:rFonts w:ascii="宋体" w:hAnsi="宋体" w:eastAsia="宋体" w:cs="宋体"/>
                <w:spacing w:val="-2"/>
                <w:sz w:val="18"/>
                <w:szCs w:val="18"/>
              </w:rPr>
              <w:t>施工单位</w:t>
            </w:r>
          </w:p>
          <w:p w14:paraId="224E6404">
            <w:pPr>
              <w:spacing w:before="119" w:line="219" w:lineRule="auto"/>
              <w:ind w:left="427"/>
              <w:rPr>
                <w:rFonts w:ascii="宋体" w:hAnsi="宋体" w:eastAsia="宋体" w:cs="宋体"/>
                <w:sz w:val="18"/>
                <w:szCs w:val="18"/>
              </w:rPr>
            </w:pPr>
            <w:r>
              <w:rPr>
                <w:rFonts w:ascii="宋体" w:hAnsi="宋体" w:eastAsia="宋体" w:cs="宋体"/>
                <w:spacing w:val="-2"/>
                <w:sz w:val="18"/>
                <w:szCs w:val="18"/>
              </w:rPr>
              <w:t>项目负责人：</w:t>
            </w:r>
          </w:p>
          <w:p w14:paraId="32702D0B">
            <w:pPr>
              <w:spacing w:before="117" w:line="219" w:lineRule="auto"/>
              <w:ind w:left="1003"/>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272" w:type="dxa"/>
            <w:gridSpan w:val="3"/>
            <w:tcBorders>
              <w:bottom w:val="single" w:color="000000" w:sz="10" w:space="0"/>
              <w:right w:val="single" w:color="000000" w:sz="10" w:space="0"/>
            </w:tcBorders>
            <w:vAlign w:val="top"/>
          </w:tcPr>
          <w:p w14:paraId="073FB3D9">
            <w:pPr>
              <w:spacing w:line="249" w:lineRule="auto"/>
              <w:rPr>
                <w:rFonts w:ascii="Arial"/>
                <w:sz w:val="21"/>
              </w:rPr>
            </w:pPr>
          </w:p>
          <w:p w14:paraId="38799DB1">
            <w:pPr>
              <w:spacing w:line="249" w:lineRule="auto"/>
              <w:rPr>
                <w:rFonts w:ascii="Arial"/>
                <w:sz w:val="21"/>
              </w:rPr>
            </w:pPr>
          </w:p>
          <w:p w14:paraId="75D4669B">
            <w:pPr>
              <w:spacing w:line="249" w:lineRule="auto"/>
              <w:rPr>
                <w:rFonts w:ascii="Arial"/>
                <w:sz w:val="21"/>
              </w:rPr>
            </w:pPr>
          </w:p>
          <w:p w14:paraId="5B27A7CD">
            <w:pPr>
              <w:spacing w:line="249" w:lineRule="auto"/>
              <w:rPr>
                <w:rFonts w:ascii="Arial"/>
                <w:sz w:val="21"/>
              </w:rPr>
            </w:pPr>
          </w:p>
          <w:p w14:paraId="32A77C0C">
            <w:pPr>
              <w:spacing w:before="59" w:line="220" w:lineRule="auto"/>
              <w:ind w:left="435"/>
              <w:rPr>
                <w:rFonts w:ascii="宋体" w:hAnsi="宋体" w:eastAsia="宋体" w:cs="宋体"/>
                <w:sz w:val="18"/>
                <w:szCs w:val="18"/>
              </w:rPr>
            </w:pPr>
            <w:r>
              <w:rPr>
                <w:rFonts w:ascii="宋体" w:hAnsi="宋体" w:eastAsia="宋体" w:cs="宋体"/>
                <w:spacing w:val="-2"/>
                <w:sz w:val="18"/>
                <w:szCs w:val="18"/>
              </w:rPr>
              <w:t>监理单位</w:t>
            </w:r>
          </w:p>
          <w:p w14:paraId="7CC47E8A">
            <w:pPr>
              <w:spacing w:before="119" w:line="219" w:lineRule="auto"/>
              <w:ind w:left="435"/>
              <w:rPr>
                <w:rFonts w:ascii="宋体" w:hAnsi="宋体" w:eastAsia="宋体" w:cs="宋体"/>
                <w:sz w:val="18"/>
                <w:szCs w:val="18"/>
              </w:rPr>
            </w:pPr>
            <w:r>
              <w:rPr>
                <w:rFonts w:ascii="宋体" w:hAnsi="宋体" w:eastAsia="宋体" w:cs="宋体"/>
                <w:spacing w:val="-1"/>
                <w:sz w:val="18"/>
                <w:szCs w:val="18"/>
              </w:rPr>
              <w:t>专业监理工程师：</w:t>
            </w:r>
          </w:p>
          <w:p w14:paraId="6228704F">
            <w:pPr>
              <w:spacing w:before="117" w:line="219" w:lineRule="auto"/>
              <w:ind w:left="1009"/>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r>
    </w:tbl>
    <w:p w14:paraId="3744E962">
      <w:pPr>
        <w:pStyle w:val="2"/>
      </w:pPr>
    </w:p>
    <w:p w14:paraId="56909A59">
      <w:pPr>
        <w:sectPr>
          <w:footerReference r:id="rId52" w:type="default"/>
          <w:pgSz w:w="11906" w:h="16839"/>
          <w:pgMar w:top="1431" w:right="1068" w:bottom="1145" w:left="1012" w:header="0" w:footer="958" w:gutter="0"/>
          <w:cols w:space="720" w:num="1"/>
        </w:sectPr>
      </w:pPr>
    </w:p>
    <w:p w14:paraId="0E3D2757">
      <w:pPr>
        <w:pStyle w:val="2"/>
        <w:spacing w:line="285" w:lineRule="auto"/>
      </w:pPr>
    </w:p>
    <w:p w14:paraId="4891A98B">
      <w:pPr>
        <w:pStyle w:val="2"/>
        <w:spacing w:line="286" w:lineRule="auto"/>
      </w:pPr>
    </w:p>
    <w:p w14:paraId="1BE8698C">
      <w:pPr>
        <w:spacing w:before="120" w:line="212" w:lineRule="auto"/>
        <w:ind w:left="2360"/>
        <w:outlineLvl w:val="0"/>
        <w:rPr>
          <w:rFonts w:ascii="微软雅黑" w:hAnsi="微软雅黑" w:eastAsia="微软雅黑" w:cs="微软雅黑"/>
          <w:sz w:val="28"/>
          <w:szCs w:val="28"/>
        </w:rPr>
      </w:pPr>
      <w:bookmarkStart w:id="129" w:name="bookmark138"/>
      <w:bookmarkEnd w:id="129"/>
      <w:r>
        <w:rPr>
          <w:rFonts w:ascii="Times New Roman" w:hAnsi="Times New Roman" w:eastAsia="Times New Roman" w:cs="Times New Roman"/>
          <w:b/>
          <w:bCs/>
          <w:spacing w:val="-1"/>
          <w:sz w:val="28"/>
          <w:szCs w:val="28"/>
        </w:rPr>
        <w:t xml:space="preserve">C.2    </w:t>
      </w:r>
      <w:r>
        <w:rPr>
          <w:rFonts w:ascii="宋体" w:hAnsi="宋体" w:eastAsia="宋体" w:cs="宋体"/>
          <w:spacing w:val="-1"/>
          <w:sz w:val="28"/>
          <w:szCs w:val="28"/>
        </w:rPr>
        <w:t>模块单元钢筋、预埋件质量验收记录</w:t>
      </w:r>
      <w:r>
        <w:rPr>
          <w:rFonts w:ascii="微软雅黑" w:hAnsi="微软雅黑" w:eastAsia="微软雅黑" w:cs="微软雅黑"/>
          <w:spacing w:val="-1"/>
          <w:sz w:val="28"/>
          <w:szCs w:val="28"/>
        </w:rPr>
        <w:t>表</w:t>
      </w:r>
    </w:p>
    <w:p w14:paraId="2237ABDD">
      <w:pPr>
        <w:pStyle w:val="2"/>
        <w:spacing w:line="461" w:lineRule="auto"/>
      </w:pPr>
    </w:p>
    <w:p w14:paraId="59255C0A">
      <w:pPr>
        <w:spacing w:before="59" w:line="222" w:lineRule="auto"/>
        <w:ind w:left="3203"/>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spacing w:val="-1"/>
          <w:sz w:val="18"/>
          <w:szCs w:val="18"/>
        </w:rPr>
        <w:t xml:space="preserve">C.2    </w:t>
      </w:r>
      <w:r>
        <w:rPr>
          <w:rFonts w:ascii="黑体" w:hAnsi="黑体" w:eastAsia="黑体" w:cs="黑体"/>
          <w:spacing w:val="-1"/>
          <w:sz w:val="18"/>
          <w:szCs w:val="18"/>
        </w:rPr>
        <w:t>模块单元钢筋、预埋件质量验收记录表</w:t>
      </w:r>
    </w:p>
    <w:p w14:paraId="5CB870A8">
      <w:pPr>
        <w:spacing w:line="38" w:lineRule="exact"/>
      </w:pPr>
    </w:p>
    <w:tbl>
      <w:tblPr>
        <w:tblStyle w:val="5"/>
        <w:tblW w:w="101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855"/>
        <w:gridCol w:w="2009"/>
        <w:gridCol w:w="541"/>
        <w:gridCol w:w="1080"/>
        <w:gridCol w:w="1174"/>
        <w:gridCol w:w="572"/>
        <w:gridCol w:w="602"/>
        <w:gridCol w:w="1174"/>
        <w:gridCol w:w="1605"/>
      </w:tblGrid>
      <w:tr w14:paraId="3B42A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372" w:type="dxa"/>
            <w:gridSpan w:val="2"/>
            <w:tcBorders>
              <w:top w:val="single" w:color="000000" w:sz="10" w:space="0"/>
              <w:left w:val="single" w:color="000000" w:sz="10" w:space="0"/>
            </w:tcBorders>
            <w:vAlign w:val="top"/>
          </w:tcPr>
          <w:p w14:paraId="3E80CC95">
            <w:pPr>
              <w:spacing w:before="270" w:line="220" w:lineRule="auto"/>
              <w:ind w:left="300"/>
              <w:rPr>
                <w:rFonts w:ascii="宋体" w:hAnsi="宋体" w:eastAsia="宋体" w:cs="宋体"/>
                <w:sz w:val="18"/>
                <w:szCs w:val="18"/>
              </w:rPr>
            </w:pPr>
            <w:r>
              <w:rPr>
                <w:rFonts w:ascii="宋体" w:hAnsi="宋体" w:eastAsia="宋体" w:cs="宋体"/>
                <w:spacing w:val="6"/>
                <w:sz w:val="18"/>
                <w:szCs w:val="18"/>
              </w:rPr>
              <w:t>工程名称</w:t>
            </w:r>
          </w:p>
        </w:tc>
        <w:tc>
          <w:tcPr>
            <w:tcW w:w="8757" w:type="dxa"/>
            <w:gridSpan w:val="8"/>
            <w:tcBorders>
              <w:top w:val="single" w:color="000000" w:sz="10" w:space="0"/>
              <w:right w:val="single" w:color="000000" w:sz="10" w:space="0"/>
            </w:tcBorders>
            <w:vAlign w:val="top"/>
          </w:tcPr>
          <w:p w14:paraId="026B9F5C">
            <w:pPr>
              <w:rPr>
                <w:rFonts w:ascii="Arial"/>
                <w:sz w:val="21"/>
              </w:rPr>
            </w:pPr>
          </w:p>
        </w:tc>
      </w:tr>
      <w:tr w14:paraId="6C51F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372" w:type="dxa"/>
            <w:gridSpan w:val="2"/>
            <w:tcBorders>
              <w:left w:val="single" w:color="000000" w:sz="10" w:space="0"/>
            </w:tcBorders>
            <w:vAlign w:val="top"/>
          </w:tcPr>
          <w:p w14:paraId="269BB504">
            <w:pPr>
              <w:spacing w:before="261" w:line="219" w:lineRule="auto"/>
              <w:ind w:left="105"/>
              <w:rPr>
                <w:rFonts w:ascii="宋体" w:hAnsi="宋体" w:eastAsia="宋体" w:cs="宋体"/>
                <w:sz w:val="18"/>
                <w:szCs w:val="18"/>
              </w:rPr>
            </w:pPr>
            <w:r>
              <w:rPr>
                <w:rFonts w:ascii="宋体" w:hAnsi="宋体" w:eastAsia="宋体" w:cs="宋体"/>
                <w:spacing w:val="8"/>
                <w:sz w:val="18"/>
                <w:szCs w:val="18"/>
              </w:rPr>
              <w:t>模块单元编号</w:t>
            </w:r>
          </w:p>
        </w:tc>
        <w:tc>
          <w:tcPr>
            <w:tcW w:w="3630" w:type="dxa"/>
            <w:gridSpan w:val="3"/>
            <w:vAlign w:val="top"/>
          </w:tcPr>
          <w:p w14:paraId="246852B8">
            <w:pPr>
              <w:rPr>
                <w:rFonts w:ascii="Arial"/>
                <w:sz w:val="21"/>
              </w:rPr>
            </w:pPr>
          </w:p>
        </w:tc>
        <w:tc>
          <w:tcPr>
            <w:tcW w:w="1174" w:type="dxa"/>
            <w:vAlign w:val="top"/>
          </w:tcPr>
          <w:p w14:paraId="09FB0004">
            <w:pPr>
              <w:spacing w:before="261" w:line="219" w:lineRule="auto"/>
              <w:ind w:left="212"/>
              <w:rPr>
                <w:rFonts w:ascii="宋体" w:hAnsi="宋体" w:eastAsia="宋体" w:cs="宋体"/>
                <w:sz w:val="18"/>
                <w:szCs w:val="18"/>
              </w:rPr>
            </w:pPr>
            <w:r>
              <w:rPr>
                <w:rFonts w:ascii="宋体" w:hAnsi="宋体" w:eastAsia="宋体" w:cs="宋体"/>
                <w:spacing w:val="5"/>
                <w:sz w:val="18"/>
                <w:szCs w:val="18"/>
              </w:rPr>
              <w:t>产品编号</w:t>
            </w:r>
          </w:p>
        </w:tc>
        <w:tc>
          <w:tcPr>
            <w:tcW w:w="3953" w:type="dxa"/>
            <w:gridSpan w:val="4"/>
            <w:tcBorders>
              <w:right w:val="single" w:color="000000" w:sz="10" w:space="0"/>
            </w:tcBorders>
            <w:vAlign w:val="top"/>
          </w:tcPr>
          <w:p w14:paraId="4AA60B4E">
            <w:pPr>
              <w:rPr>
                <w:rFonts w:ascii="Arial"/>
                <w:sz w:val="21"/>
              </w:rPr>
            </w:pPr>
          </w:p>
        </w:tc>
      </w:tr>
      <w:tr w14:paraId="61895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372" w:type="dxa"/>
            <w:gridSpan w:val="2"/>
            <w:tcBorders>
              <w:left w:val="single" w:color="000000" w:sz="10" w:space="0"/>
            </w:tcBorders>
            <w:vAlign w:val="top"/>
          </w:tcPr>
          <w:p w14:paraId="2D2F4492">
            <w:pPr>
              <w:spacing w:before="262" w:line="219" w:lineRule="auto"/>
              <w:ind w:left="302"/>
              <w:rPr>
                <w:rFonts w:ascii="宋体" w:hAnsi="宋体" w:eastAsia="宋体" w:cs="宋体"/>
                <w:sz w:val="18"/>
                <w:szCs w:val="18"/>
              </w:rPr>
            </w:pPr>
            <w:r>
              <w:rPr>
                <w:rFonts w:ascii="宋体" w:hAnsi="宋体" w:eastAsia="宋体" w:cs="宋体"/>
                <w:spacing w:val="5"/>
                <w:sz w:val="18"/>
                <w:szCs w:val="18"/>
              </w:rPr>
              <w:t>生产批号</w:t>
            </w:r>
          </w:p>
        </w:tc>
        <w:tc>
          <w:tcPr>
            <w:tcW w:w="3630" w:type="dxa"/>
            <w:gridSpan w:val="3"/>
            <w:vAlign w:val="top"/>
          </w:tcPr>
          <w:p w14:paraId="29259563">
            <w:pPr>
              <w:rPr>
                <w:rFonts w:ascii="Arial"/>
                <w:sz w:val="21"/>
              </w:rPr>
            </w:pPr>
          </w:p>
        </w:tc>
        <w:tc>
          <w:tcPr>
            <w:tcW w:w="1174" w:type="dxa"/>
            <w:vAlign w:val="top"/>
          </w:tcPr>
          <w:p w14:paraId="0D8D895A">
            <w:pPr>
              <w:spacing w:before="262" w:line="219" w:lineRule="auto"/>
              <w:ind w:left="212"/>
              <w:rPr>
                <w:rFonts w:ascii="宋体" w:hAnsi="宋体" w:eastAsia="宋体" w:cs="宋体"/>
                <w:sz w:val="18"/>
                <w:szCs w:val="18"/>
              </w:rPr>
            </w:pPr>
            <w:r>
              <w:rPr>
                <w:rFonts w:ascii="宋体" w:hAnsi="宋体" w:eastAsia="宋体" w:cs="宋体"/>
                <w:spacing w:val="5"/>
                <w:sz w:val="18"/>
                <w:szCs w:val="18"/>
              </w:rPr>
              <w:t>检查日期</w:t>
            </w:r>
          </w:p>
        </w:tc>
        <w:tc>
          <w:tcPr>
            <w:tcW w:w="3953" w:type="dxa"/>
            <w:gridSpan w:val="4"/>
            <w:tcBorders>
              <w:right w:val="single" w:color="000000" w:sz="10" w:space="0"/>
            </w:tcBorders>
            <w:vAlign w:val="top"/>
          </w:tcPr>
          <w:p w14:paraId="412702E2">
            <w:pPr>
              <w:rPr>
                <w:rFonts w:ascii="Arial"/>
                <w:sz w:val="21"/>
              </w:rPr>
            </w:pPr>
          </w:p>
        </w:tc>
      </w:tr>
      <w:tr w14:paraId="10EA3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22" w:type="dxa"/>
            <w:gridSpan w:val="4"/>
            <w:vMerge w:val="restart"/>
            <w:tcBorders>
              <w:left w:val="single" w:color="000000" w:sz="10" w:space="0"/>
              <w:bottom w:val="nil"/>
            </w:tcBorders>
            <w:vAlign w:val="top"/>
          </w:tcPr>
          <w:p w14:paraId="68F64AA4">
            <w:pPr>
              <w:spacing w:line="254" w:lineRule="auto"/>
              <w:rPr>
                <w:rFonts w:ascii="Arial"/>
                <w:sz w:val="21"/>
              </w:rPr>
            </w:pPr>
          </w:p>
          <w:p w14:paraId="538749B6">
            <w:pPr>
              <w:spacing w:before="58" w:line="219" w:lineRule="auto"/>
              <w:ind w:left="1280"/>
              <w:rPr>
                <w:rFonts w:ascii="宋体" w:hAnsi="宋体" w:eastAsia="宋体" w:cs="宋体"/>
                <w:sz w:val="18"/>
                <w:szCs w:val="18"/>
              </w:rPr>
            </w:pPr>
            <w:r>
              <w:rPr>
                <w:rFonts w:ascii="宋体" w:hAnsi="宋体" w:eastAsia="宋体" w:cs="宋体"/>
                <w:spacing w:val="10"/>
                <w:sz w:val="18"/>
                <w:szCs w:val="18"/>
              </w:rPr>
              <w:t>检查项目及内容</w:t>
            </w:r>
          </w:p>
        </w:tc>
        <w:tc>
          <w:tcPr>
            <w:tcW w:w="1080" w:type="dxa"/>
            <w:vMerge w:val="restart"/>
            <w:tcBorders>
              <w:bottom w:val="nil"/>
            </w:tcBorders>
            <w:vAlign w:val="top"/>
          </w:tcPr>
          <w:p w14:paraId="573F0276">
            <w:pPr>
              <w:spacing w:before="149" w:line="329" w:lineRule="auto"/>
              <w:ind w:left="162" w:right="70" w:hanging="96"/>
              <w:rPr>
                <w:rFonts w:ascii="宋体" w:hAnsi="宋体" w:eastAsia="宋体" w:cs="宋体"/>
                <w:sz w:val="18"/>
                <w:szCs w:val="18"/>
              </w:rPr>
            </w:pPr>
            <w:r>
              <w:rPr>
                <w:rFonts w:ascii="宋体" w:hAnsi="宋体" w:eastAsia="宋体" w:cs="宋体"/>
                <w:spacing w:val="7"/>
                <w:sz w:val="18"/>
                <w:szCs w:val="18"/>
              </w:rPr>
              <w:t>设计要求及</w:t>
            </w:r>
            <w:r>
              <w:rPr>
                <w:rFonts w:ascii="宋体" w:hAnsi="宋体" w:eastAsia="宋体" w:cs="宋体"/>
                <w:spacing w:val="2"/>
                <w:sz w:val="18"/>
                <w:szCs w:val="18"/>
              </w:rPr>
              <w:t xml:space="preserve"> </w:t>
            </w:r>
            <w:r>
              <w:rPr>
                <w:rFonts w:ascii="宋体" w:hAnsi="宋体" w:eastAsia="宋体" w:cs="宋体"/>
                <w:spacing w:val="5"/>
                <w:sz w:val="18"/>
                <w:szCs w:val="18"/>
              </w:rPr>
              <w:t>规范规定</w:t>
            </w:r>
          </w:p>
        </w:tc>
        <w:tc>
          <w:tcPr>
            <w:tcW w:w="5127" w:type="dxa"/>
            <w:gridSpan w:val="5"/>
            <w:tcBorders>
              <w:right w:val="single" w:color="000000" w:sz="10" w:space="0"/>
            </w:tcBorders>
            <w:vAlign w:val="top"/>
          </w:tcPr>
          <w:p w14:paraId="023375BF">
            <w:pPr>
              <w:spacing w:before="112" w:line="219" w:lineRule="auto"/>
              <w:ind w:left="2376"/>
              <w:rPr>
                <w:rFonts w:ascii="宋体" w:hAnsi="宋体" w:eastAsia="宋体" w:cs="宋体"/>
                <w:sz w:val="18"/>
                <w:szCs w:val="18"/>
              </w:rPr>
            </w:pPr>
            <w:r>
              <w:rPr>
                <w:rFonts w:ascii="宋体" w:hAnsi="宋体" w:eastAsia="宋体" w:cs="宋体"/>
                <w:spacing w:val="-2"/>
                <w:sz w:val="18"/>
                <w:szCs w:val="18"/>
              </w:rPr>
              <w:t>检查</w:t>
            </w:r>
          </w:p>
        </w:tc>
      </w:tr>
      <w:tr w14:paraId="7926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22" w:type="dxa"/>
            <w:gridSpan w:val="4"/>
            <w:vMerge w:val="continue"/>
            <w:tcBorders>
              <w:top w:val="nil"/>
              <w:left w:val="single" w:color="000000" w:sz="10" w:space="0"/>
            </w:tcBorders>
            <w:vAlign w:val="top"/>
          </w:tcPr>
          <w:p w14:paraId="7951593F">
            <w:pPr>
              <w:rPr>
                <w:rFonts w:ascii="Arial"/>
                <w:sz w:val="21"/>
              </w:rPr>
            </w:pPr>
          </w:p>
        </w:tc>
        <w:tc>
          <w:tcPr>
            <w:tcW w:w="1080" w:type="dxa"/>
            <w:vMerge w:val="continue"/>
            <w:tcBorders>
              <w:top w:val="nil"/>
            </w:tcBorders>
            <w:vAlign w:val="top"/>
          </w:tcPr>
          <w:p w14:paraId="1FACD0AE">
            <w:pPr>
              <w:rPr>
                <w:rFonts w:ascii="Arial"/>
                <w:sz w:val="21"/>
              </w:rPr>
            </w:pPr>
          </w:p>
        </w:tc>
        <w:tc>
          <w:tcPr>
            <w:tcW w:w="1174" w:type="dxa"/>
            <w:vAlign w:val="top"/>
          </w:tcPr>
          <w:p w14:paraId="12A84B0F">
            <w:pPr>
              <w:spacing w:before="113" w:line="219" w:lineRule="auto"/>
              <w:ind w:left="407"/>
              <w:rPr>
                <w:rFonts w:ascii="宋体" w:hAnsi="宋体" w:eastAsia="宋体" w:cs="宋体"/>
                <w:sz w:val="18"/>
                <w:szCs w:val="18"/>
              </w:rPr>
            </w:pPr>
            <w:r>
              <w:rPr>
                <w:rFonts w:ascii="宋体" w:hAnsi="宋体" w:eastAsia="宋体" w:cs="宋体"/>
                <w:spacing w:val="-2"/>
                <w:sz w:val="18"/>
                <w:szCs w:val="18"/>
              </w:rPr>
              <w:t>合格</w:t>
            </w:r>
          </w:p>
        </w:tc>
        <w:tc>
          <w:tcPr>
            <w:tcW w:w="1174" w:type="dxa"/>
            <w:gridSpan w:val="2"/>
            <w:vAlign w:val="top"/>
          </w:tcPr>
          <w:p w14:paraId="2A4B95A1">
            <w:pPr>
              <w:spacing w:before="113" w:line="219" w:lineRule="auto"/>
              <w:ind w:left="320"/>
              <w:rPr>
                <w:rFonts w:ascii="宋体" w:hAnsi="宋体" w:eastAsia="宋体" w:cs="宋体"/>
                <w:sz w:val="18"/>
                <w:szCs w:val="18"/>
              </w:rPr>
            </w:pPr>
            <w:r>
              <w:rPr>
                <w:rFonts w:ascii="宋体" w:hAnsi="宋体" w:eastAsia="宋体" w:cs="宋体"/>
                <w:sz w:val="18"/>
                <w:szCs w:val="18"/>
              </w:rPr>
              <w:t>不合格</w:t>
            </w:r>
          </w:p>
        </w:tc>
        <w:tc>
          <w:tcPr>
            <w:tcW w:w="1174" w:type="dxa"/>
            <w:vAlign w:val="top"/>
          </w:tcPr>
          <w:p w14:paraId="2DB96BB6">
            <w:pPr>
              <w:spacing w:before="113" w:line="219" w:lineRule="auto"/>
              <w:ind w:left="118"/>
              <w:rPr>
                <w:rFonts w:ascii="宋体" w:hAnsi="宋体" w:eastAsia="宋体" w:cs="宋体"/>
                <w:sz w:val="18"/>
                <w:szCs w:val="18"/>
              </w:rPr>
            </w:pPr>
            <w:r>
              <w:rPr>
                <w:rFonts w:ascii="宋体" w:hAnsi="宋体" w:eastAsia="宋体" w:cs="宋体"/>
                <w:spacing w:val="8"/>
                <w:sz w:val="18"/>
                <w:szCs w:val="18"/>
              </w:rPr>
              <w:t>质量检查员</w:t>
            </w:r>
          </w:p>
        </w:tc>
        <w:tc>
          <w:tcPr>
            <w:tcW w:w="1605" w:type="dxa"/>
            <w:tcBorders>
              <w:right w:val="single" w:color="000000" w:sz="10" w:space="0"/>
            </w:tcBorders>
            <w:vAlign w:val="top"/>
          </w:tcPr>
          <w:p w14:paraId="23F70A80">
            <w:pPr>
              <w:spacing w:before="112" w:line="220" w:lineRule="auto"/>
              <w:ind w:left="326"/>
              <w:rPr>
                <w:rFonts w:ascii="宋体" w:hAnsi="宋体" w:eastAsia="宋体" w:cs="宋体"/>
                <w:sz w:val="18"/>
                <w:szCs w:val="18"/>
              </w:rPr>
            </w:pPr>
            <w:r>
              <w:rPr>
                <w:rFonts w:ascii="宋体" w:hAnsi="宋体" w:eastAsia="宋体" w:cs="宋体"/>
                <w:spacing w:val="8"/>
                <w:sz w:val="18"/>
                <w:szCs w:val="18"/>
              </w:rPr>
              <w:t>质量复核人</w:t>
            </w:r>
          </w:p>
        </w:tc>
      </w:tr>
      <w:tr w14:paraId="4E7EF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517" w:type="dxa"/>
            <w:tcBorders>
              <w:left w:val="single" w:color="000000" w:sz="10" w:space="0"/>
            </w:tcBorders>
            <w:vAlign w:val="top"/>
          </w:tcPr>
          <w:p w14:paraId="6C867DD2">
            <w:pPr>
              <w:spacing w:line="244" w:lineRule="auto"/>
              <w:rPr>
                <w:rFonts w:ascii="Arial"/>
                <w:sz w:val="21"/>
              </w:rPr>
            </w:pPr>
          </w:p>
          <w:p w14:paraId="78DA5604">
            <w:pPr>
              <w:spacing w:line="244" w:lineRule="auto"/>
              <w:rPr>
                <w:rFonts w:ascii="Arial"/>
                <w:sz w:val="21"/>
              </w:rPr>
            </w:pPr>
          </w:p>
          <w:p w14:paraId="1D7ACD9D">
            <w:pPr>
              <w:spacing w:line="244" w:lineRule="auto"/>
              <w:rPr>
                <w:rFonts w:ascii="Arial"/>
                <w:sz w:val="21"/>
              </w:rPr>
            </w:pPr>
          </w:p>
          <w:p w14:paraId="2904D22E">
            <w:pPr>
              <w:spacing w:line="244" w:lineRule="auto"/>
              <w:rPr>
                <w:rFonts w:ascii="Arial"/>
                <w:sz w:val="21"/>
              </w:rPr>
            </w:pPr>
          </w:p>
          <w:p w14:paraId="37454884">
            <w:pPr>
              <w:spacing w:line="244" w:lineRule="auto"/>
              <w:rPr>
                <w:rFonts w:ascii="Arial"/>
                <w:sz w:val="21"/>
              </w:rPr>
            </w:pPr>
          </w:p>
          <w:p w14:paraId="0313A776">
            <w:pPr>
              <w:pStyle w:val="6"/>
              <w:spacing w:before="52" w:line="188" w:lineRule="auto"/>
              <w:ind w:left="221"/>
              <w:rPr>
                <w:sz w:val="18"/>
                <w:szCs w:val="18"/>
              </w:rPr>
            </w:pPr>
            <w:r>
              <w:rPr>
                <w:sz w:val="18"/>
                <w:szCs w:val="18"/>
              </w:rPr>
              <w:t>1</w:t>
            </w:r>
          </w:p>
        </w:tc>
        <w:tc>
          <w:tcPr>
            <w:tcW w:w="3405" w:type="dxa"/>
            <w:gridSpan w:val="3"/>
            <w:vAlign w:val="top"/>
          </w:tcPr>
          <w:p w14:paraId="3807267E">
            <w:pPr>
              <w:spacing w:line="296" w:lineRule="auto"/>
              <w:rPr>
                <w:rFonts w:ascii="Arial"/>
                <w:sz w:val="21"/>
              </w:rPr>
            </w:pPr>
          </w:p>
          <w:p w14:paraId="6649696F">
            <w:pPr>
              <w:spacing w:line="296" w:lineRule="auto"/>
              <w:rPr>
                <w:rFonts w:ascii="Arial"/>
                <w:sz w:val="21"/>
              </w:rPr>
            </w:pPr>
          </w:p>
          <w:p w14:paraId="2119C2E3">
            <w:pPr>
              <w:spacing w:line="296" w:lineRule="auto"/>
              <w:rPr>
                <w:rFonts w:ascii="Arial"/>
                <w:sz w:val="21"/>
              </w:rPr>
            </w:pPr>
          </w:p>
          <w:p w14:paraId="038931B4">
            <w:pPr>
              <w:spacing w:line="296" w:lineRule="auto"/>
              <w:rPr>
                <w:rFonts w:ascii="Arial"/>
                <w:sz w:val="21"/>
              </w:rPr>
            </w:pPr>
          </w:p>
          <w:p w14:paraId="31BE5A8A">
            <w:pPr>
              <w:spacing w:before="58" w:line="219" w:lineRule="auto"/>
              <w:ind w:left="833"/>
              <w:rPr>
                <w:rFonts w:ascii="宋体" w:hAnsi="宋体" w:eastAsia="宋体" w:cs="宋体"/>
                <w:sz w:val="18"/>
                <w:szCs w:val="18"/>
              </w:rPr>
            </w:pPr>
            <w:r>
              <w:rPr>
                <w:rFonts w:ascii="宋体" w:hAnsi="宋体" w:eastAsia="宋体" w:cs="宋体"/>
                <w:spacing w:val="10"/>
                <w:sz w:val="18"/>
                <w:szCs w:val="18"/>
              </w:rPr>
              <w:t>钢筋、预埋件原材料</w:t>
            </w:r>
          </w:p>
        </w:tc>
        <w:tc>
          <w:tcPr>
            <w:tcW w:w="1080" w:type="dxa"/>
            <w:vMerge w:val="restart"/>
            <w:tcBorders>
              <w:bottom w:val="nil"/>
            </w:tcBorders>
            <w:vAlign w:val="top"/>
          </w:tcPr>
          <w:p w14:paraId="4F1634FE">
            <w:pPr>
              <w:rPr>
                <w:rFonts w:ascii="Arial"/>
                <w:sz w:val="21"/>
              </w:rPr>
            </w:pPr>
          </w:p>
        </w:tc>
        <w:tc>
          <w:tcPr>
            <w:tcW w:w="1174" w:type="dxa"/>
            <w:vAlign w:val="top"/>
          </w:tcPr>
          <w:p w14:paraId="770E651D">
            <w:pPr>
              <w:rPr>
                <w:rFonts w:ascii="Arial"/>
                <w:sz w:val="21"/>
              </w:rPr>
            </w:pPr>
          </w:p>
        </w:tc>
        <w:tc>
          <w:tcPr>
            <w:tcW w:w="1174" w:type="dxa"/>
            <w:gridSpan w:val="2"/>
            <w:vAlign w:val="top"/>
          </w:tcPr>
          <w:p w14:paraId="44F69BAA">
            <w:pPr>
              <w:rPr>
                <w:rFonts w:ascii="Arial"/>
                <w:sz w:val="21"/>
              </w:rPr>
            </w:pPr>
          </w:p>
        </w:tc>
        <w:tc>
          <w:tcPr>
            <w:tcW w:w="1174" w:type="dxa"/>
            <w:vAlign w:val="top"/>
          </w:tcPr>
          <w:p w14:paraId="1DE1B693">
            <w:pPr>
              <w:rPr>
                <w:rFonts w:ascii="Arial"/>
                <w:sz w:val="21"/>
              </w:rPr>
            </w:pPr>
          </w:p>
        </w:tc>
        <w:tc>
          <w:tcPr>
            <w:tcW w:w="1605" w:type="dxa"/>
            <w:tcBorders>
              <w:right w:val="single" w:color="000000" w:sz="10" w:space="0"/>
            </w:tcBorders>
            <w:vAlign w:val="top"/>
          </w:tcPr>
          <w:p w14:paraId="66DFD767">
            <w:pPr>
              <w:rPr>
                <w:rFonts w:ascii="Arial"/>
                <w:sz w:val="21"/>
              </w:rPr>
            </w:pPr>
          </w:p>
        </w:tc>
      </w:tr>
      <w:tr w14:paraId="3A9CA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17" w:type="dxa"/>
            <w:tcBorders>
              <w:left w:val="single" w:color="000000" w:sz="10" w:space="0"/>
            </w:tcBorders>
            <w:vAlign w:val="top"/>
          </w:tcPr>
          <w:p w14:paraId="75BD496A">
            <w:pPr>
              <w:spacing w:line="392" w:lineRule="auto"/>
              <w:rPr>
                <w:rFonts w:ascii="Arial"/>
                <w:sz w:val="21"/>
              </w:rPr>
            </w:pPr>
          </w:p>
          <w:p w14:paraId="662B8D8D">
            <w:pPr>
              <w:pStyle w:val="6"/>
              <w:spacing w:before="52" w:line="188" w:lineRule="auto"/>
              <w:ind w:left="203"/>
              <w:rPr>
                <w:sz w:val="18"/>
                <w:szCs w:val="18"/>
              </w:rPr>
            </w:pPr>
            <w:r>
              <w:rPr>
                <w:sz w:val="18"/>
                <w:szCs w:val="18"/>
              </w:rPr>
              <w:t>2</w:t>
            </w:r>
          </w:p>
        </w:tc>
        <w:tc>
          <w:tcPr>
            <w:tcW w:w="3405" w:type="dxa"/>
            <w:gridSpan w:val="3"/>
            <w:vAlign w:val="top"/>
          </w:tcPr>
          <w:p w14:paraId="7A3F9E5C">
            <w:pPr>
              <w:spacing w:line="354" w:lineRule="auto"/>
              <w:rPr>
                <w:rFonts w:ascii="Arial"/>
                <w:sz w:val="21"/>
              </w:rPr>
            </w:pPr>
          </w:p>
          <w:p w14:paraId="457D52CE">
            <w:pPr>
              <w:spacing w:before="59" w:line="219" w:lineRule="auto"/>
              <w:ind w:left="737"/>
              <w:rPr>
                <w:rFonts w:ascii="宋体" w:hAnsi="宋体" w:eastAsia="宋体" w:cs="宋体"/>
                <w:sz w:val="18"/>
                <w:szCs w:val="18"/>
              </w:rPr>
            </w:pPr>
            <w:r>
              <w:rPr>
                <w:rFonts w:ascii="宋体" w:hAnsi="宋体" w:eastAsia="宋体" w:cs="宋体"/>
                <w:spacing w:val="10"/>
                <w:sz w:val="18"/>
                <w:szCs w:val="18"/>
              </w:rPr>
              <w:t>钢筋制作及预埋件安装</w:t>
            </w:r>
          </w:p>
        </w:tc>
        <w:tc>
          <w:tcPr>
            <w:tcW w:w="1080" w:type="dxa"/>
            <w:vMerge w:val="continue"/>
            <w:tcBorders>
              <w:top w:val="nil"/>
              <w:bottom w:val="nil"/>
            </w:tcBorders>
            <w:vAlign w:val="top"/>
          </w:tcPr>
          <w:p w14:paraId="68E2D571">
            <w:pPr>
              <w:rPr>
                <w:rFonts w:ascii="Arial"/>
                <w:sz w:val="21"/>
              </w:rPr>
            </w:pPr>
          </w:p>
        </w:tc>
        <w:tc>
          <w:tcPr>
            <w:tcW w:w="1174" w:type="dxa"/>
            <w:vAlign w:val="top"/>
          </w:tcPr>
          <w:p w14:paraId="793CC8A0">
            <w:pPr>
              <w:rPr>
                <w:rFonts w:ascii="Arial"/>
                <w:sz w:val="21"/>
              </w:rPr>
            </w:pPr>
          </w:p>
        </w:tc>
        <w:tc>
          <w:tcPr>
            <w:tcW w:w="1174" w:type="dxa"/>
            <w:gridSpan w:val="2"/>
            <w:vAlign w:val="top"/>
          </w:tcPr>
          <w:p w14:paraId="179FADEA">
            <w:pPr>
              <w:rPr>
                <w:rFonts w:ascii="Arial"/>
                <w:sz w:val="21"/>
              </w:rPr>
            </w:pPr>
          </w:p>
        </w:tc>
        <w:tc>
          <w:tcPr>
            <w:tcW w:w="1174" w:type="dxa"/>
            <w:vAlign w:val="top"/>
          </w:tcPr>
          <w:p w14:paraId="2744A577">
            <w:pPr>
              <w:rPr>
                <w:rFonts w:ascii="Arial"/>
                <w:sz w:val="21"/>
              </w:rPr>
            </w:pPr>
          </w:p>
        </w:tc>
        <w:tc>
          <w:tcPr>
            <w:tcW w:w="1605" w:type="dxa"/>
            <w:tcBorders>
              <w:right w:val="single" w:color="000000" w:sz="10" w:space="0"/>
            </w:tcBorders>
            <w:vAlign w:val="top"/>
          </w:tcPr>
          <w:p w14:paraId="5504F504">
            <w:pPr>
              <w:rPr>
                <w:rFonts w:ascii="Arial"/>
                <w:sz w:val="21"/>
              </w:rPr>
            </w:pPr>
          </w:p>
        </w:tc>
      </w:tr>
      <w:tr w14:paraId="21133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517" w:type="dxa"/>
            <w:tcBorders>
              <w:left w:val="single" w:color="000000" w:sz="10" w:space="0"/>
            </w:tcBorders>
            <w:vAlign w:val="top"/>
          </w:tcPr>
          <w:p w14:paraId="0C8BC3E1">
            <w:pPr>
              <w:spacing w:line="262" w:lineRule="auto"/>
              <w:rPr>
                <w:rFonts w:ascii="Arial"/>
                <w:sz w:val="21"/>
              </w:rPr>
            </w:pPr>
          </w:p>
          <w:p w14:paraId="18D93E8C">
            <w:pPr>
              <w:spacing w:line="262" w:lineRule="auto"/>
              <w:rPr>
                <w:rFonts w:ascii="Arial"/>
                <w:sz w:val="21"/>
              </w:rPr>
            </w:pPr>
          </w:p>
          <w:p w14:paraId="6B65C2DE">
            <w:pPr>
              <w:spacing w:line="263" w:lineRule="auto"/>
              <w:rPr>
                <w:rFonts w:ascii="Arial"/>
                <w:sz w:val="21"/>
              </w:rPr>
            </w:pPr>
          </w:p>
          <w:p w14:paraId="2AD28977">
            <w:pPr>
              <w:spacing w:line="263" w:lineRule="auto"/>
              <w:rPr>
                <w:rFonts w:ascii="Arial"/>
                <w:sz w:val="21"/>
              </w:rPr>
            </w:pPr>
          </w:p>
          <w:p w14:paraId="6657B332">
            <w:pPr>
              <w:spacing w:line="263" w:lineRule="auto"/>
              <w:rPr>
                <w:rFonts w:ascii="Arial"/>
                <w:sz w:val="21"/>
              </w:rPr>
            </w:pPr>
          </w:p>
          <w:p w14:paraId="65F84EAA">
            <w:pPr>
              <w:pStyle w:val="6"/>
              <w:spacing w:before="52" w:line="188" w:lineRule="auto"/>
              <w:ind w:left="207"/>
              <w:rPr>
                <w:sz w:val="18"/>
                <w:szCs w:val="18"/>
              </w:rPr>
            </w:pPr>
            <w:r>
              <w:rPr>
                <w:sz w:val="18"/>
                <w:szCs w:val="18"/>
              </w:rPr>
              <w:t>3</w:t>
            </w:r>
          </w:p>
        </w:tc>
        <w:tc>
          <w:tcPr>
            <w:tcW w:w="3405" w:type="dxa"/>
            <w:gridSpan w:val="3"/>
            <w:vAlign w:val="top"/>
          </w:tcPr>
          <w:p w14:paraId="2C9AC304">
            <w:pPr>
              <w:spacing w:line="255" w:lineRule="auto"/>
              <w:rPr>
                <w:rFonts w:ascii="Arial"/>
                <w:sz w:val="21"/>
              </w:rPr>
            </w:pPr>
          </w:p>
          <w:p w14:paraId="7EF03C24">
            <w:pPr>
              <w:spacing w:line="255" w:lineRule="auto"/>
              <w:rPr>
                <w:rFonts w:ascii="Arial"/>
                <w:sz w:val="21"/>
              </w:rPr>
            </w:pPr>
          </w:p>
          <w:p w14:paraId="02F29B46">
            <w:pPr>
              <w:spacing w:line="255" w:lineRule="auto"/>
              <w:rPr>
                <w:rFonts w:ascii="Arial"/>
                <w:sz w:val="21"/>
              </w:rPr>
            </w:pPr>
          </w:p>
          <w:p w14:paraId="30073194">
            <w:pPr>
              <w:spacing w:line="255" w:lineRule="auto"/>
              <w:rPr>
                <w:rFonts w:ascii="Arial"/>
                <w:sz w:val="21"/>
              </w:rPr>
            </w:pPr>
          </w:p>
          <w:p w14:paraId="71AA8199">
            <w:pPr>
              <w:spacing w:line="256" w:lineRule="auto"/>
              <w:rPr>
                <w:rFonts w:ascii="Arial"/>
                <w:sz w:val="21"/>
              </w:rPr>
            </w:pPr>
          </w:p>
          <w:p w14:paraId="50971F9A">
            <w:pPr>
              <w:spacing w:before="58" w:line="219" w:lineRule="auto"/>
              <w:ind w:left="1345"/>
              <w:rPr>
                <w:rFonts w:ascii="宋体" w:hAnsi="宋体" w:eastAsia="宋体" w:cs="宋体"/>
                <w:sz w:val="18"/>
                <w:szCs w:val="18"/>
              </w:rPr>
            </w:pPr>
            <w:r>
              <w:rPr>
                <w:rFonts w:ascii="宋体" w:hAnsi="宋体" w:eastAsia="宋体" w:cs="宋体"/>
                <w:spacing w:val="-4"/>
                <w:sz w:val="18"/>
                <w:szCs w:val="18"/>
              </w:rPr>
              <w:t>隐蔽验收</w:t>
            </w:r>
          </w:p>
        </w:tc>
        <w:tc>
          <w:tcPr>
            <w:tcW w:w="1080" w:type="dxa"/>
            <w:vMerge w:val="continue"/>
            <w:tcBorders>
              <w:top w:val="nil"/>
            </w:tcBorders>
            <w:vAlign w:val="top"/>
          </w:tcPr>
          <w:p w14:paraId="19CCD039">
            <w:pPr>
              <w:rPr>
                <w:rFonts w:ascii="Arial"/>
                <w:sz w:val="21"/>
              </w:rPr>
            </w:pPr>
          </w:p>
        </w:tc>
        <w:tc>
          <w:tcPr>
            <w:tcW w:w="1174" w:type="dxa"/>
            <w:vAlign w:val="top"/>
          </w:tcPr>
          <w:p w14:paraId="51370F0C">
            <w:pPr>
              <w:rPr>
                <w:rFonts w:ascii="Arial"/>
                <w:sz w:val="21"/>
              </w:rPr>
            </w:pPr>
          </w:p>
        </w:tc>
        <w:tc>
          <w:tcPr>
            <w:tcW w:w="1174" w:type="dxa"/>
            <w:gridSpan w:val="2"/>
            <w:vAlign w:val="top"/>
          </w:tcPr>
          <w:p w14:paraId="1C7E86FD">
            <w:pPr>
              <w:rPr>
                <w:rFonts w:ascii="Arial"/>
                <w:sz w:val="21"/>
              </w:rPr>
            </w:pPr>
          </w:p>
        </w:tc>
        <w:tc>
          <w:tcPr>
            <w:tcW w:w="1174" w:type="dxa"/>
            <w:vAlign w:val="top"/>
          </w:tcPr>
          <w:p w14:paraId="5F65E2D9">
            <w:pPr>
              <w:rPr>
                <w:rFonts w:ascii="Arial"/>
                <w:sz w:val="21"/>
              </w:rPr>
            </w:pPr>
          </w:p>
        </w:tc>
        <w:tc>
          <w:tcPr>
            <w:tcW w:w="1605" w:type="dxa"/>
            <w:tcBorders>
              <w:right w:val="single" w:color="000000" w:sz="10" w:space="0"/>
            </w:tcBorders>
            <w:vAlign w:val="top"/>
          </w:tcPr>
          <w:p w14:paraId="502E179F">
            <w:pPr>
              <w:rPr>
                <w:rFonts w:ascii="Arial"/>
                <w:sz w:val="21"/>
              </w:rPr>
            </w:pPr>
          </w:p>
        </w:tc>
      </w:tr>
      <w:tr w14:paraId="7C38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3381" w:type="dxa"/>
            <w:gridSpan w:val="3"/>
            <w:tcBorders>
              <w:left w:val="single" w:color="000000" w:sz="10" w:space="0"/>
              <w:bottom w:val="single" w:color="000000" w:sz="10" w:space="0"/>
            </w:tcBorders>
            <w:vAlign w:val="top"/>
          </w:tcPr>
          <w:p w14:paraId="214429D9">
            <w:pPr>
              <w:spacing w:line="250" w:lineRule="auto"/>
              <w:rPr>
                <w:rFonts w:ascii="Arial"/>
                <w:sz w:val="21"/>
              </w:rPr>
            </w:pPr>
          </w:p>
          <w:p w14:paraId="59828D3F">
            <w:pPr>
              <w:spacing w:line="250" w:lineRule="auto"/>
              <w:rPr>
                <w:rFonts w:ascii="Arial"/>
                <w:sz w:val="21"/>
              </w:rPr>
            </w:pPr>
          </w:p>
          <w:p w14:paraId="1DEE4BF3">
            <w:pPr>
              <w:spacing w:line="251" w:lineRule="auto"/>
              <w:rPr>
                <w:rFonts w:ascii="Arial"/>
                <w:sz w:val="21"/>
              </w:rPr>
            </w:pPr>
          </w:p>
          <w:p w14:paraId="1DC6EFAC">
            <w:pPr>
              <w:spacing w:line="251" w:lineRule="auto"/>
              <w:rPr>
                <w:rFonts w:ascii="Arial"/>
                <w:sz w:val="21"/>
              </w:rPr>
            </w:pPr>
          </w:p>
          <w:p w14:paraId="71E4D3A5">
            <w:pPr>
              <w:spacing w:before="58" w:line="219" w:lineRule="auto"/>
              <w:ind w:left="431"/>
              <w:rPr>
                <w:rFonts w:ascii="宋体" w:hAnsi="宋体" w:eastAsia="宋体" w:cs="宋体"/>
                <w:sz w:val="18"/>
                <w:szCs w:val="18"/>
              </w:rPr>
            </w:pPr>
            <w:r>
              <w:rPr>
                <w:rFonts w:ascii="宋体" w:hAnsi="宋体" w:eastAsia="宋体" w:cs="宋体"/>
                <w:spacing w:val="-3"/>
                <w:sz w:val="18"/>
                <w:szCs w:val="18"/>
              </w:rPr>
              <w:t>生产单位</w:t>
            </w:r>
          </w:p>
          <w:p w14:paraId="78370537">
            <w:pPr>
              <w:spacing w:before="117" w:line="219" w:lineRule="auto"/>
              <w:ind w:left="433"/>
              <w:rPr>
                <w:rFonts w:ascii="宋体" w:hAnsi="宋体" w:eastAsia="宋体" w:cs="宋体"/>
                <w:sz w:val="18"/>
                <w:szCs w:val="18"/>
              </w:rPr>
            </w:pPr>
            <w:r>
              <w:rPr>
                <w:rFonts w:ascii="宋体" w:hAnsi="宋体" w:eastAsia="宋体" w:cs="宋体"/>
                <w:spacing w:val="-2"/>
                <w:sz w:val="18"/>
                <w:szCs w:val="18"/>
              </w:rPr>
              <w:t>项目负责人：</w:t>
            </w:r>
          </w:p>
          <w:p w14:paraId="2A392EF6">
            <w:pPr>
              <w:spacing w:before="120" w:line="219" w:lineRule="auto"/>
              <w:ind w:left="148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367" w:type="dxa"/>
            <w:gridSpan w:val="4"/>
            <w:tcBorders>
              <w:bottom w:val="single" w:color="000000" w:sz="10" w:space="0"/>
            </w:tcBorders>
            <w:vAlign w:val="top"/>
          </w:tcPr>
          <w:p w14:paraId="1EE6555D">
            <w:pPr>
              <w:spacing w:line="250" w:lineRule="auto"/>
              <w:rPr>
                <w:rFonts w:ascii="Arial"/>
                <w:sz w:val="21"/>
              </w:rPr>
            </w:pPr>
          </w:p>
          <w:p w14:paraId="263CFAC0">
            <w:pPr>
              <w:spacing w:line="250" w:lineRule="auto"/>
              <w:rPr>
                <w:rFonts w:ascii="Arial"/>
                <w:sz w:val="21"/>
              </w:rPr>
            </w:pPr>
          </w:p>
          <w:p w14:paraId="34EF0095">
            <w:pPr>
              <w:spacing w:line="250" w:lineRule="auto"/>
              <w:rPr>
                <w:rFonts w:ascii="Arial"/>
                <w:sz w:val="21"/>
              </w:rPr>
            </w:pPr>
          </w:p>
          <w:p w14:paraId="312FB06D">
            <w:pPr>
              <w:spacing w:line="251" w:lineRule="auto"/>
              <w:rPr>
                <w:rFonts w:ascii="Arial"/>
                <w:sz w:val="21"/>
              </w:rPr>
            </w:pPr>
          </w:p>
          <w:p w14:paraId="4E2BB10B">
            <w:pPr>
              <w:spacing w:before="59" w:line="220" w:lineRule="auto"/>
              <w:ind w:left="423"/>
              <w:rPr>
                <w:rFonts w:ascii="宋体" w:hAnsi="宋体" w:eastAsia="宋体" w:cs="宋体"/>
                <w:sz w:val="18"/>
                <w:szCs w:val="18"/>
              </w:rPr>
            </w:pPr>
            <w:r>
              <w:rPr>
                <w:rFonts w:ascii="宋体" w:hAnsi="宋体" w:eastAsia="宋体" w:cs="宋体"/>
                <w:spacing w:val="-2"/>
                <w:sz w:val="18"/>
                <w:szCs w:val="18"/>
              </w:rPr>
              <w:t>施工单位</w:t>
            </w:r>
          </w:p>
          <w:p w14:paraId="0737C681">
            <w:pPr>
              <w:spacing w:before="116" w:line="219" w:lineRule="auto"/>
              <w:ind w:left="427"/>
              <w:rPr>
                <w:rFonts w:ascii="宋体" w:hAnsi="宋体" w:eastAsia="宋体" w:cs="宋体"/>
                <w:sz w:val="18"/>
                <w:szCs w:val="18"/>
              </w:rPr>
            </w:pPr>
            <w:r>
              <w:rPr>
                <w:rFonts w:ascii="宋体" w:hAnsi="宋体" w:eastAsia="宋体" w:cs="宋体"/>
                <w:spacing w:val="-2"/>
                <w:sz w:val="18"/>
                <w:szCs w:val="18"/>
              </w:rPr>
              <w:t>项目负责人：</w:t>
            </w:r>
          </w:p>
          <w:p w14:paraId="05811818">
            <w:pPr>
              <w:spacing w:before="120" w:line="219" w:lineRule="auto"/>
              <w:ind w:left="1058"/>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381" w:type="dxa"/>
            <w:gridSpan w:val="3"/>
            <w:tcBorders>
              <w:bottom w:val="single" w:color="000000" w:sz="10" w:space="0"/>
              <w:right w:val="single" w:color="000000" w:sz="10" w:space="0"/>
            </w:tcBorders>
            <w:vAlign w:val="top"/>
          </w:tcPr>
          <w:p w14:paraId="7CEFA95D">
            <w:pPr>
              <w:spacing w:line="250" w:lineRule="auto"/>
              <w:rPr>
                <w:rFonts w:ascii="Arial"/>
                <w:sz w:val="21"/>
              </w:rPr>
            </w:pPr>
          </w:p>
          <w:p w14:paraId="3AC7A78C">
            <w:pPr>
              <w:spacing w:line="250" w:lineRule="auto"/>
              <w:rPr>
                <w:rFonts w:ascii="Arial"/>
                <w:sz w:val="21"/>
              </w:rPr>
            </w:pPr>
          </w:p>
          <w:p w14:paraId="58A434C8">
            <w:pPr>
              <w:spacing w:line="250" w:lineRule="auto"/>
              <w:rPr>
                <w:rFonts w:ascii="Arial"/>
                <w:sz w:val="21"/>
              </w:rPr>
            </w:pPr>
          </w:p>
          <w:p w14:paraId="2DCE9624">
            <w:pPr>
              <w:spacing w:line="251" w:lineRule="auto"/>
              <w:rPr>
                <w:rFonts w:ascii="Arial"/>
                <w:sz w:val="21"/>
              </w:rPr>
            </w:pPr>
          </w:p>
          <w:p w14:paraId="4F1C14C8">
            <w:pPr>
              <w:spacing w:before="59" w:line="220" w:lineRule="auto"/>
              <w:ind w:left="434"/>
              <w:rPr>
                <w:rFonts w:ascii="宋体" w:hAnsi="宋体" w:eastAsia="宋体" w:cs="宋体"/>
                <w:sz w:val="18"/>
                <w:szCs w:val="18"/>
              </w:rPr>
            </w:pPr>
            <w:r>
              <w:rPr>
                <w:rFonts w:ascii="宋体" w:hAnsi="宋体" w:eastAsia="宋体" w:cs="宋体"/>
                <w:spacing w:val="-2"/>
                <w:sz w:val="18"/>
                <w:szCs w:val="18"/>
              </w:rPr>
              <w:t>监理单位</w:t>
            </w:r>
          </w:p>
          <w:p w14:paraId="6B1971E1">
            <w:pPr>
              <w:spacing w:before="116" w:line="219" w:lineRule="auto"/>
              <w:ind w:left="434"/>
              <w:rPr>
                <w:rFonts w:ascii="宋体" w:hAnsi="宋体" w:eastAsia="宋体" w:cs="宋体"/>
                <w:sz w:val="18"/>
                <w:szCs w:val="18"/>
              </w:rPr>
            </w:pPr>
            <w:r>
              <w:rPr>
                <w:rFonts w:ascii="宋体" w:hAnsi="宋体" w:eastAsia="宋体" w:cs="宋体"/>
                <w:spacing w:val="-1"/>
                <w:sz w:val="18"/>
                <w:szCs w:val="18"/>
              </w:rPr>
              <w:t>专业监理工程师：</w:t>
            </w:r>
          </w:p>
          <w:p w14:paraId="2CBBBCF5">
            <w:pPr>
              <w:spacing w:before="120" w:line="219" w:lineRule="auto"/>
              <w:ind w:left="1061"/>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r>
    </w:tbl>
    <w:p w14:paraId="4021E343">
      <w:pPr>
        <w:pStyle w:val="2"/>
      </w:pPr>
    </w:p>
    <w:p w14:paraId="5C944B7E">
      <w:pPr>
        <w:sectPr>
          <w:footerReference r:id="rId53" w:type="default"/>
          <w:pgSz w:w="11906" w:h="16839"/>
          <w:pgMar w:top="1431" w:right="903" w:bottom="1145" w:left="847" w:header="0" w:footer="958" w:gutter="0"/>
          <w:cols w:space="720" w:num="1"/>
        </w:sectPr>
      </w:pPr>
    </w:p>
    <w:p w14:paraId="7B11F6A2">
      <w:pPr>
        <w:pStyle w:val="2"/>
        <w:spacing w:line="285" w:lineRule="auto"/>
      </w:pPr>
    </w:p>
    <w:p w14:paraId="24C555B3">
      <w:pPr>
        <w:pStyle w:val="2"/>
        <w:spacing w:line="286" w:lineRule="auto"/>
      </w:pPr>
    </w:p>
    <w:p w14:paraId="5C57151D">
      <w:pPr>
        <w:spacing w:before="120" w:line="212" w:lineRule="auto"/>
        <w:ind w:left="2634"/>
        <w:outlineLvl w:val="0"/>
        <w:rPr>
          <w:rFonts w:ascii="微软雅黑" w:hAnsi="微软雅黑" w:eastAsia="微软雅黑" w:cs="微软雅黑"/>
          <w:sz w:val="28"/>
          <w:szCs w:val="28"/>
        </w:rPr>
      </w:pPr>
      <w:bookmarkStart w:id="130" w:name="bookmark139"/>
      <w:bookmarkEnd w:id="130"/>
      <w:r>
        <w:rPr>
          <w:rFonts w:ascii="Times New Roman" w:hAnsi="Times New Roman" w:eastAsia="Times New Roman" w:cs="Times New Roman"/>
          <w:b/>
          <w:bCs/>
          <w:spacing w:val="-1"/>
          <w:sz w:val="28"/>
          <w:szCs w:val="28"/>
        </w:rPr>
        <w:t xml:space="preserve">C.3    </w:t>
      </w:r>
      <w:r>
        <w:rPr>
          <w:rFonts w:ascii="宋体" w:hAnsi="宋体" w:eastAsia="宋体" w:cs="宋体"/>
          <w:spacing w:val="-1"/>
          <w:sz w:val="28"/>
          <w:szCs w:val="28"/>
        </w:rPr>
        <w:t>模块单元混凝土质量验收记录</w:t>
      </w:r>
      <w:r>
        <w:rPr>
          <w:rFonts w:ascii="微软雅黑" w:hAnsi="微软雅黑" w:eastAsia="微软雅黑" w:cs="微软雅黑"/>
          <w:spacing w:val="-1"/>
          <w:sz w:val="28"/>
          <w:szCs w:val="28"/>
        </w:rPr>
        <w:t>表</w:t>
      </w:r>
    </w:p>
    <w:p w14:paraId="13A61C81">
      <w:pPr>
        <w:pStyle w:val="2"/>
        <w:spacing w:line="461" w:lineRule="auto"/>
      </w:pPr>
    </w:p>
    <w:p w14:paraId="1EBBDFA2">
      <w:pPr>
        <w:spacing w:before="59" w:line="222" w:lineRule="auto"/>
        <w:ind w:left="3329"/>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spacing w:val="-1"/>
          <w:sz w:val="18"/>
          <w:szCs w:val="18"/>
        </w:rPr>
        <w:t xml:space="preserve">C.3    </w:t>
      </w:r>
      <w:r>
        <w:rPr>
          <w:rFonts w:ascii="黑体" w:hAnsi="黑体" w:eastAsia="黑体" w:cs="黑体"/>
          <w:spacing w:val="-1"/>
          <w:sz w:val="18"/>
          <w:szCs w:val="18"/>
        </w:rPr>
        <w:t>模块单元混凝土质量验收记录表</w:t>
      </w:r>
    </w:p>
    <w:p w14:paraId="130B29AB">
      <w:pPr>
        <w:spacing w:line="38" w:lineRule="exact"/>
      </w:pPr>
    </w:p>
    <w:tbl>
      <w:tblPr>
        <w:tblStyle w:val="5"/>
        <w:tblW w:w="983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734"/>
        <w:gridCol w:w="2044"/>
        <w:gridCol w:w="83"/>
        <w:gridCol w:w="1468"/>
        <w:gridCol w:w="1145"/>
        <w:gridCol w:w="573"/>
        <w:gridCol w:w="572"/>
        <w:gridCol w:w="1145"/>
        <w:gridCol w:w="1567"/>
      </w:tblGrid>
      <w:tr w14:paraId="07393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39" w:type="dxa"/>
            <w:gridSpan w:val="2"/>
            <w:tcBorders>
              <w:top w:val="single" w:color="000000" w:sz="10" w:space="0"/>
              <w:left w:val="single" w:color="000000" w:sz="10" w:space="0"/>
            </w:tcBorders>
            <w:vAlign w:val="top"/>
          </w:tcPr>
          <w:p w14:paraId="0A8F3728">
            <w:pPr>
              <w:spacing w:before="260" w:line="220" w:lineRule="auto"/>
              <w:ind w:left="257"/>
              <w:rPr>
                <w:rFonts w:ascii="宋体" w:hAnsi="宋体" w:eastAsia="宋体" w:cs="宋体"/>
                <w:sz w:val="18"/>
                <w:szCs w:val="18"/>
              </w:rPr>
            </w:pPr>
            <w:r>
              <w:rPr>
                <w:rFonts w:ascii="宋体" w:hAnsi="宋体" w:eastAsia="宋体" w:cs="宋体"/>
                <w:spacing w:val="-3"/>
                <w:sz w:val="18"/>
                <w:szCs w:val="18"/>
              </w:rPr>
              <w:t>工程名称</w:t>
            </w:r>
          </w:p>
        </w:tc>
        <w:tc>
          <w:tcPr>
            <w:tcW w:w="8597" w:type="dxa"/>
            <w:gridSpan w:val="8"/>
            <w:tcBorders>
              <w:top w:val="single" w:color="000000" w:sz="10" w:space="0"/>
              <w:right w:val="single" w:color="000000" w:sz="10" w:space="0"/>
            </w:tcBorders>
            <w:vAlign w:val="top"/>
          </w:tcPr>
          <w:p w14:paraId="62230BDD">
            <w:pPr>
              <w:rPr>
                <w:rFonts w:ascii="Arial"/>
                <w:sz w:val="21"/>
              </w:rPr>
            </w:pPr>
          </w:p>
        </w:tc>
      </w:tr>
      <w:tr w14:paraId="38EE5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239" w:type="dxa"/>
            <w:gridSpan w:val="2"/>
            <w:tcBorders>
              <w:left w:val="single" w:color="000000" w:sz="10" w:space="0"/>
            </w:tcBorders>
            <w:vAlign w:val="top"/>
          </w:tcPr>
          <w:p w14:paraId="745F0DD0">
            <w:pPr>
              <w:spacing w:before="253" w:line="219" w:lineRule="auto"/>
              <w:ind w:left="67"/>
              <w:rPr>
                <w:rFonts w:ascii="宋体" w:hAnsi="宋体" w:eastAsia="宋体" w:cs="宋体"/>
                <w:sz w:val="18"/>
                <w:szCs w:val="18"/>
              </w:rPr>
            </w:pPr>
            <w:r>
              <w:rPr>
                <w:rFonts w:ascii="宋体" w:hAnsi="宋体" w:eastAsia="宋体" w:cs="宋体"/>
                <w:sz w:val="18"/>
                <w:szCs w:val="18"/>
              </w:rPr>
              <w:t>模块单元编号</w:t>
            </w:r>
          </w:p>
        </w:tc>
        <w:tc>
          <w:tcPr>
            <w:tcW w:w="3595" w:type="dxa"/>
            <w:gridSpan w:val="3"/>
            <w:vAlign w:val="top"/>
          </w:tcPr>
          <w:p w14:paraId="7107E1C7">
            <w:pPr>
              <w:rPr>
                <w:rFonts w:ascii="Arial"/>
                <w:sz w:val="21"/>
              </w:rPr>
            </w:pPr>
          </w:p>
        </w:tc>
        <w:tc>
          <w:tcPr>
            <w:tcW w:w="1145" w:type="dxa"/>
            <w:vAlign w:val="top"/>
          </w:tcPr>
          <w:p w14:paraId="7A50DEF0">
            <w:pPr>
              <w:spacing w:before="253" w:line="219" w:lineRule="auto"/>
              <w:ind w:left="214"/>
              <w:rPr>
                <w:rFonts w:ascii="宋体" w:hAnsi="宋体" w:eastAsia="宋体" w:cs="宋体"/>
                <w:sz w:val="18"/>
                <w:szCs w:val="18"/>
              </w:rPr>
            </w:pPr>
            <w:r>
              <w:rPr>
                <w:rFonts w:ascii="宋体" w:hAnsi="宋体" w:eastAsia="宋体" w:cs="宋体"/>
                <w:spacing w:val="-1"/>
                <w:sz w:val="18"/>
                <w:szCs w:val="18"/>
              </w:rPr>
              <w:t>产品编号</w:t>
            </w:r>
          </w:p>
        </w:tc>
        <w:tc>
          <w:tcPr>
            <w:tcW w:w="3857" w:type="dxa"/>
            <w:gridSpan w:val="4"/>
            <w:tcBorders>
              <w:right w:val="single" w:color="000000" w:sz="10" w:space="0"/>
            </w:tcBorders>
            <w:vAlign w:val="top"/>
          </w:tcPr>
          <w:p w14:paraId="7756E353">
            <w:pPr>
              <w:rPr>
                <w:rFonts w:ascii="Arial"/>
                <w:sz w:val="21"/>
              </w:rPr>
            </w:pPr>
          </w:p>
        </w:tc>
      </w:tr>
      <w:tr w14:paraId="0BF8D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239" w:type="dxa"/>
            <w:gridSpan w:val="2"/>
            <w:tcBorders>
              <w:left w:val="single" w:color="000000" w:sz="10" w:space="0"/>
            </w:tcBorders>
            <w:vAlign w:val="top"/>
          </w:tcPr>
          <w:p w14:paraId="4C1F12CD">
            <w:pPr>
              <w:spacing w:before="254" w:line="219" w:lineRule="auto"/>
              <w:ind w:left="257"/>
              <w:rPr>
                <w:rFonts w:ascii="宋体" w:hAnsi="宋体" w:eastAsia="宋体" w:cs="宋体"/>
                <w:sz w:val="18"/>
                <w:szCs w:val="18"/>
              </w:rPr>
            </w:pPr>
            <w:r>
              <w:rPr>
                <w:rFonts w:ascii="宋体" w:hAnsi="宋体" w:eastAsia="宋体" w:cs="宋体"/>
                <w:spacing w:val="-3"/>
                <w:sz w:val="18"/>
                <w:szCs w:val="18"/>
              </w:rPr>
              <w:t>生产批号</w:t>
            </w:r>
          </w:p>
        </w:tc>
        <w:tc>
          <w:tcPr>
            <w:tcW w:w="3595" w:type="dxa"/>
            <w:gridSpan w:val="3"/>
            <w:vAlign w:val="top"/>
          </w:tcPr>
          <w:p w14:paraId="0CBFAA17">
            <w:pPr>
              <w:rPr>
                <w:rFonts w:ascii="Arial"/>
                <w:sz w:val="21"/>
              </w:rPr>
            </w:pPr>
          </w:p>
        </w:tc>
        <w:tc>
          <w:tcPr>
            <w:tcW w:w="1145" w:type="dxa"/>
            <w:vAlign w:val="top"/>
          </w:tcPr>
          <w:p w14:paraId="3DA52000">
            <w:pPr>
              <w:spacing w:before="254" w:line="219" w:lineRule="auto"/>
              <w:ind w:left="214"/>
              <w:rPr>
                <w:rFonts w:ascii="宋体" w:hAnsi="宋体" w:eastAsia="宋体" w:cs="宋体"/>
                <w:sz w:val="18"/>
                <w:szCs w:val="18"/>
              </w:rPr>
            </w:pPr>
            <w:r>
              <w:rPr>
                <w:rFonts w:ascii="宋体" w:hAnsi="宋体" w:eastAsia="宋体" w:cs="宋体"/>
                <w:spacing w:val="-1"/>
                <w:sz w:val="18"/>
                <w:szCs w:val="18"/>
              </w:rPr>
              <w:t>检查日期</w:t>
            </w:r>
          </w:p>
        </w:tc>
        <w:tc>
          <w:tcPr>
            <w:tcW w:w="3857" w:type="dxa"/>
            <w:gridSpan w:val="4"/>
            <w:tcBorders>
              <w:right w:val="single" w:color="000000" w:sz="10" w:space="0"/>
            </w:tcBorders>
            <w:vAlign w:val="top"/>
          </w:tcPr>
          <w:p w14:paraId="58534B89">
            <w:pPr>
              <w:rPr>
                <w:rFonts w:ascii="Arial"/>
                <w:sz w:val="21"/>
              </w:rPr>
            </w:pPr>
          </w:p>
        </w:tc>
      </w:tr>
      <w:tr w14:paraId="04D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66" w:type="dxa"/>
            <w:gridSpan w:val="4"/>
            <w:vMerge w:val="restart"/>
            <w:tcBorders>
              <w:left w:val="single" w:color="000000" w:sz="10" w:space="0"/>
              <w:bottom w:val="nil"/>
            </w:tcBorders>
            <w:vAlign w:val="top"/>
          </w:tcPr>
          <w:p w14:paraId="0489779E">
            <w:pPr>
              <w:spacing w:line="312" w:lineRule="auto"/>
              <w:rPr>
                <w:rFonts w:ascii="Arial"/>
                <w:sz w:val="21"/>
              </w:rPr>
            </w:pPr>
          </w:p>
          <w:p w14:paraId="4EFA242B">
            <w:pPr>
              <w:spacing w:before="58" w:line="219" w:lineRule="auto"/>
              <w:ind w:left="1038"/>
              <w:rPr>
                <w:rFonts w:ascii="宋体" w:hAnsi="宋体" w:eastAsia="宋体" w:cs="宋体"/>
                <w:sz w:val="18"/>
                <w:szCs w:val="18"/>
              </w:rPr>
            </w:pPr>
            <w:r>
              <w:rPr>
                <w:rFonts w:ascii="宋体" w:hAnsi="宋体" w:eastAsia="宋体" w:cs="宋体"/>
                <w:spacing w:val="2"/>
                <w:sz w:val="18"/>
                <w:szCs w:val="18"/>
              </w:rPr>
              <w:t>检查项目及内容</w:t>
            </w:r>
          </w:p>
        </w:tc>
        <w:tc>
          <w:tcPr>
            <w:tcW w:w="1468" w:type="dxa"/>
            <w:vMerge w:val="restart"/>
            <w:tcBorders>
              <w:bottom w:val="nil"/>
            </w:tcBorders>
            <w:vAlign w:val="top"/>
          </w:tcPr>
          <w:p w14:paraId="029602F0">
            <w:pPr>
              <w:spacing w:before="207" w:line="329" w:lineRule="auto"/>
              <w:ind w:left="373" w:right="281" w:hanging="89"/>
              <w:rPr>
                <w:rFonts w:ascii="宋体" w:hAnsi="宋体" w:eastAsia="宋体" w:cs="宋体"/>
                <w:sz w:val="18"/>
                <w:szCs w:val="18"/>
              </w:rPr>
            </w:pPr>
            <w:r>
              <w:rPr>
                <w:rFonts w:ascii="宋体" w:hAnsi="宋体" w:eastAsia="宋体" w:cs="宋体"/>
                <w:spacing w:val="-1"/>
                <w:sz w:val="18"/>
                <w:szCs w:val="18"/>
              </w:rPr>
              <w:t>设计要求及</w:t>
            </w:r>
            <w:r>
              <w:rPr>
                <w:rFonts w:ascii="宋体" w:hAnsi="宋体" w:eastAsia="宋体" w:cs="宋体"/>
                <w:spacing w:val="1"/>
                <w:sz w:val="18"/>
                <w:szCs w:val="18"/>
              </w:rPr>
              <w:t xml:space="preserve"> </w:t>
            </w:r>
            <w:r>
              <w:rPr>
                <w:rFonts w:ascii="宋体" w:hAnsi="宋体" w:eastAsia="宋体" w:cs="宋体"/>
                <w:spacing w:val="-1"/>
                <w:sz w:val="18"/>
                <w:szCs w:val="18"/>
              </w:rPr>
              <w:t>规范规定</w:t>
            </w:r>
          </w:p>
        </w:tc>
        <w:tc>
          <w:tcPr>
            <w:tcW w:w="5002" w:type="dxa"/>
            <w:gridSpan w:val="5"/>
            <w:tcBorders>
              <w:right w:val="single" w:color="000000" w:sz="10" w:space="0"/>
            </w:tcBorders>
            <w:vAlign w:val="top"/>
          </w:tcPr>
          <w:p w14:paraId="2DDF81E3">
            <w:pPr>
              <w:spacing w:before="142" w:line="219" w:lineRule="auto"/>
              <w:ind w:left="2322"/>
              <w:rPr>
                <w:rFonts w:ascii="宋体" w:hAnsi="宋体" w:eastAsia="宋体" w:cs="宋体"/>
                <w:sz w:val="18"/>
                <w:szCs w:val="18"/>
              </w:rPr>
            </w:pPr>
            <w:r>
              <w:rPr>
                <w:rFonts w:ascii="宋体" w:hAnsi="宋体" w:eastAsia="宋体" w:cs="宋体"/>
                <w:spacing w:val="-4"/>
                <w:sz w:val="18"/>
                <w:szCs w:val="18"/>
              </w:rPr>
              <w:t>检查</w:t>
            </w:r>
          </w:p>
        </w:tc>
      </w:tr>
      <w:tr w14:paraId="6F66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66" w:type="dxa"/>
            <w:gridSpan w:val="4"/>
            <w:vMerge w:val="continue"/>
            <w:tcBorders>
              <w:top w:val="nil"/>
              <w:left w:val="single" w:color="000000" w:sz="10" w:space="0"/>
            </w:tcBorders>
            <w:vAlign w:val="top"/>
          </w:tcPr>
          <w:p w14:paraId="7DEE9877">
            <w:pPr>
              <w:rPr>
                <w:rFonts w:ascii="Arial"/>
                <w:sz w:val="21"/>
              </w:rPr>
            </w:pPr>
          </w:p>
        </w:tc>
        <w:tc>
          <w:tcPr>
            <w:tcW w:w="1468" w:type="dxa"/>
            <w:vMerge w:val="continue"/>
            <w:tcBorders>
              <w:top w:val="nil"/>
            </w:tcBorders>
            <w:vAlign w:val="top"/>
          </w:tcPr>
          <w:p w14:paraId="185C9560">
            <w:pPr>
              <w:rPr>
                <w:rFonts w:ascii="Arial"/>
                <w:sz w:val="21"/>
              </w:rPr>
            </w:pPr>
          </w:p>
        </w:tc>
        <w:tc>
          <w:tcPr>
            <w:tcW w:w="1145" w:type="dxa"/>
            <w:vAlign w:val="top"/>
          </w:tcPr>
          <w:p w14:paraId="3230EB92">
            <w:pPr>
              <w:spacing w:before="142" w:line="219" w:lineRule="auto"/>
              <w:ind w:left="400"/>
              <w:rPr>
                <w:rFonts w:ascii="宋体" w:hAnsi="宋体" w:eastAsia="宋体" w:cs="宋体"/>
                <w:sz w:val="18"/>
                <w:szCs w:val="18"/>
              </w:rPr>
            </w:pPr>
            <w:r>
              <w:rPr>
                <w:rFonts w:ascii="宋体" w:hAnsi="宋体" w:eastAsia="宋体" w:cs="宋体"/>
                <w:spacing w:val="-4"/>
                <w:sz w:val="18"/>
                <w:szCs w:val="18"/>
              </w:rPr>
              <w:t>合格</w:t>
            </w:r>
          </w:p>
        </w:tc>
        <w:tc>
          <w:tcPr>
            <w:tcW w:w="1145" w:type="dxa"/>
            <w:gridSpan w:val="2"/>
            <w:vAlign w:val="top"/>
          </w:tcPr>
          <w:p w14:paraId="3504D4DC">
            <w:pPr>
              <w:spacing w:before="142" w:line="219" w:lineRule="auto"/>
              <w:ind w:left="318"/>
              <w:rPr>
                <w:rFonts w:ascii="宋体" w:hAnsi="宋体" w:eastAsia="宋体" w:cs="宋体"/>
                <w:sz w:val="18"/>
                <w:szCs w:val="18"/>
              </w:rPr>
            </w:pPr>
            <w:r>
              <w:rPr>
                <w:rFonts w:ascii="宋体" w:hAnsi="宋体" w:eastAsia="宋体" w:cs="宋体"/>
                <w:spacing w:val="-5"/>
                <w:sz w:val="18"/>
                <w:szCs w:val="18"/>
              </w:rPr>
              <w:t>不合格</w:t>
            </w:r>
          </w:p>
        </w:tc>
        <w:tc>
          <w:tcPr>
            <w:tcW w:w="1145" w:type="dxa"/>
            <w:vAlign w:val="top"/>
          </w:tcPr>
          <w:p w14:paraId="573596AB">
            <w:pPr>
              <w:spacing w:before="142" w:line="219" w:lineRule="auto"/>
              <w:ind w:left="131"/>
              <w:rPr>
                <w:rFonts w:ascii="宋体" w:hAnsi="宋体" w:eastAsia="宋体" w:cs="宋体"/>
                <w:sz w:val="18"/>
                <w:szCs w:val="18"/>
              </w:rPr>
            </w:pPr>
            <w:r>
              <w:rPr>
                <w:rFonts w:ascii="宋体" w:hAnsi="宋体" w:eastAsia="宋体" w:cs="宋体"/>
                <w:spacing w:val="-1"/>
                <w:sz w:val="18"/>
                <w:szCs w:val="18"/>
              </w:rPr>
              <w:t>质量检查员</w:t>
            </w:r>
          </w:p>
        </w:tc>
        <w:tc>
          <w:tcPr>
            <w:tcW w:w="1567" w:type="dxa"/>
            <w:tcBorders>
              <w:right w:val="single" w:color="000000" w:sz="10" w:space="0"/>
            </w:tcBorders>
            <w:vAlign w:val="top"/>
          </w:tcPr>
          <w:p w14:paraId="08F331F8">
            <w:pPr>
              <w:spacing w:before="142" w:line="220" w:lineRule="auto"/>
              <w:ind w:left="332"/>
              <w:rPr>
                <w:rFonts w:ascii="宋体" w:hAnsi="宋体" w:eastAsia="宋体" w:cs="宋体"/>
                <w:sz w:val="18"/>
                <w:szCs w:val="18"/>
              </w:rPr>
            </w:pPr>
            <w:r>
              <w:rPr>
                <w:rFonts w:ascii="宋体" w:hAnsi="宋体" w:eastAsia="宋体" w:cs="宋体"/>
                <w:spacing w:val="-1"/>
                <w:sz w:val="18"/>
                <w:szCs w:val="18"/>
              </w:rPr>
              <w:t>质量复核人</w:t>
            </w:r>
          </w:p>
        </w:tc>
      </w:tr>
      <w:tr w14:paraId="4004F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14:paraId="16A60243">
            <w:pPr>
              <w:spacing w:line="247" w:lineRule="auto"/>
              <w:rPr>
                <w:rFonts w:ascii="Arial"/>
                <w:sz w:val="21"/>
              </w:rPr>
            </w:pPr>
          </w:p>
          <w:p w14:paraId="1C49715E">
            <w:pPr>
              <w:spacing w:line="247" w:lineRule="auto"/>
              <w:rPr>
                <w:rFonts w:ascii="Arial"/>
                <w:sz w:val="21"/>
              </w:rPr>
            </w:pPr>
          </w:p>
          <w:p w14:paraId="3B9354BE">
            <w:pPr>
              <w:spacing w:line="247" w:lineRule="auto"/>
              <w:rPr>
                <w:rFonts w:ascii="Arial"/>
                <w:sz w:val="21"/>
              </w:rPr>
            </w:pPr>
          </w:p>
          <w:p w14:paraId="5406D97C">
            <w:pPr>
              <w:pStyle w:val="6"/>
              <w:spacing w:before="52" w:line="188" w:lineRule="auto"/>
              <w:ind w:left="216"/>
              <w:rPr>
                <w:sz w:val="18"/>
                <w:szCs w:val="18"/>
              </w:rPr>
            </w:pPr>
            <w:r>
              <w:rPr>
                <w:sz w:val="18"/>
                <w:szCs w:val="18"/>
              </w:rPr>
              <w:t>1</w:t>
            </w:r>
          </w:p>
        </w:tc>
        <w:tc>
          <w:tcPr>
            <w:tcW w:w="2861" w:type="dxa"/>
            <w:gridSpan w:val="3"/>
            <w:vAlign w:val="top"/>
          </w:tcPr>
          <w:p w14:paraId="00FFB266">
            <w:pPr>
              <w:spacing w:line="351" w:lineRule="auto"/>
              <w:rPr>
                <w:rFonts w:ascii="Arial"/>
                <w:sz w:val="21"/>
              </w:rPr>
            </w:pPr>
          </w:p>
          <w:p w14:paraId="7B9E7A1A">
            <w:pPr>
              <w:spacing w:line="352" w:lineRule="auto"/>
              <w:rPr>
                <w:rFonts w:ascii="Arial"/>
                <w:sz w:val="21"/>
              </w:rPr>
            </w:pPr>
          </w:p>
          <w:p w14:paraId="1EE72B39">
            <w:pPr>
              <w:spacing w:before="58" w:line="219" w:lineRule="auto"/>
              <w:ind w:left="986"/>
              <w:rPr>
                <w:rFonts w:ascii="宋体" w:hAnsi="宋体" w:eastAsia="宋体" w:cs="宋体"/>
                <w:sz w:val="18"/>
                <w:szCs w:val="18"/>
              </w:rPr>
            </w:pPr>
            <w:r>
              <w:rPr>
                <w:rFonts w:ascii="宋体" w:hAnsi="宋体" w:eastAsia="宋体" w:cs="宋体"/>
                <w:spacing w:val="-4"/>
                <w:sz w:val="18"/>
                <w:szCs w:val="18"/>
              </w:rPr>
              <w:t>原材料检验</w:t>
            </w:r>
          </w:p>
        </w:tc>
        <w:tc>
          <w:tcPr>
            <w:tcW w:w="1468" w:type="dxa"/>
            <w:vAlign w:val="top"/>
          </w:tcPr>
          <w:p w14:paraId="346591E0">
            <w:pPr>
              <w:rPr>
                <w:rFonts w:ascii="Arial"/>
                <w:sz w:val="21"/>
              </w:rPr>
            </w:pPr>
          </w:p>
        </w:tc>
        <w:tc>
          <w:tcPr>
            <w:tcW w:w="1145" w:type="dxa"/>
            <w:vAlign w:val="top"/>
          </w:tcPr>
          <w:p w14:paraId="4E36D907">
            <w:pPr>
              <w:rPr>
                <w:rFonts w:ascii="Arial"/>
                <w:sz w:val="21"/>
              </w:rPr>
            </w:pPr>
          </w:p>
        </w:tc>
        <w:tc>
          <w:tcPr>
            <w:tcW w:w="1145" w:type="dxa"/>
            <w:gridSpan w:val="2"/>
            <w:vAlign w:val="top"/>
          </w:tcPr>
          <w:p w14:paraId="56005CF7">
            <w:pPr>
              <w:rPr>
                <w:rFonts w:ascii="Arial"/>
                <w:sz w:val="21"/>
              </w:rPr>
            </w:pPr>
          </w:p>
        </w:tc>
        <w:tc>
          <w:tcPr>
            <w:tcW w:w="1145" w:type="dxa"/>
            <w:vAlign w:val="top"/>
          </w:tcPr>
          <w:p w14:paraId="3B797097">
            <w:pPr>
              <w:rPr>
                <w:rFonts w:ascii="Arial"/>
                <w:sz w:val="21"/>
              </w:rPr>
            </w:pPr>
          </w:p>
        </w:tc>
        <w:tc>
          <w:tcPr>
            <w:tcW w:w="1567" w:type="dxa"/>
            <w:tcBorders>
              <w:right w:val="single" w:color="000000" w:sz="10" w:space="0"/>
            </w:tcBorders>
            <w:vAlign w:val="top"/>
          </w:tcPr>
          <w:p w14:paraId="1A988ECE">
            <w:pPr>
              <w:rPr>
                <w:rFonts w:ascii="Arial"/>
                <w:sz w:val="21"/>
              </w:rPr>
            </w:pPr>
          </w:p>
        </w:tc>
      </w:tr>
      <w:tr w14:paraId="09D36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14:paraId="15E185E3">
            <w:pPr>
              <w:spacing w:line="248" w:lineRule="auto"/>
              <w:rPr>
                <w:rFonts w:ascii="Arial"/>
                <w:sz w:val="21"/>
              </w:rPr>
            </w:pPr>
          </w:p>
          <w:p w14:paraId="3F62DF92">
            <w:pPr>
              <w:spacing w:line="248" w:lineRule="auto"/>
              <w:rPr>
                <w:rFonts w:ascii="Arial"/>
                <w:sz w:val="21"/>
              </w:rPr>
            </w:pPr>
          </w:p>
          <w:p w14:paraId="22BA36A9">
            <w:pPr>
              <w:spacing w:line="249" w:lineRule="auto"/>
              <w:rPr>
                <w:rFonts w:ascii="Arial"/>
                <w:sz w:val="21"/>
              </w:rPr>
            </w:pPr>
          </w:p>
          <w:p w14:paraId="11D882E9">
            <w:pPr>
              <w:pStyle w:val="6"/>
              <w:spacing w:before="52" w:line="188" w:lineRule="auto"/>
              <w:ind w:left="199"/>
              <w:rPr>
                <w:sz w:val="18"/>
                <w:szCs w:val="18"/>
              </w:rPr>
            </w:pPr>
            <w:r>
              <w:rPr>
                <w:sz w:val="18"/>
                <w:szCs w:val="18"/>
              </w:rPr>
              <w:t>2</w:t>
            </w:r>
          </w:p>
        </w:tc>
        <w:tc>
          <w:tcPr>
            <w:tcW w:w="2861" w:type="dxa"/>
            <w:gridSpan w:val="3"/>
            <w:vAlign w:val="top"/>
          </w:tcPr>
          <w:p w14:paraId="1DAF0DB6">
            <w:pPr>
              <w:spacing w:line="353" w:lineRule="auto"/>
              <w:rPr>
                <w:rFonts w:ascii="Arial"/>
                <w:sz w:val="21"/>
              </w:rPr>
            </w:pPr>
          </w:p>
          <w:p w14:paraId="40EF4F69">
            <w:pPr>
              <w:spacing w:line="354" w:lineRule="auto"/>
              <w:rPr>
                <w:rFonts w:ascii="Arial"/>
                <w:sz w:val="21"/>
              </w:rPr>
            </w:pPr>
          </w:p>
          <w:p w14:paraId="2D9F9138">
            <w:pPr>
              <w:spacing w:before="59" w:line="221" w:lineRule="auto"/>
              <w:ind w:left="979"/>
              <w:rPr>
                <w:rFonts w:ascii="宋体" w:hAnsi="宋体" w:eastAsia="宋体" w:cs="宋体"/>
                <w:sz w:val="18"/>
                <w:szCs w:val="18"/>
              </w:rPr>
            </w:pPr>
            <w:r>
              <w:rPr>
                <w:rFonts w:ascii="宋体" w:hAnsi="宋体" w:eastAsia="宋体" w:cs="宋体"/>
                <w:spacing w:val="-2"/>
                <w:sz w:val="18"/>
                <w:szCs w:val="18"/>
              </w:rPr>
              <w:t>混凝土施工</w:t>
            </w:r>
          </w:p>
        </w:tc>
        <w:tc>
          <w:tcPr>
            <w:tcW w:w="1468" w:type="dxa"/>
            <w:vAlign w:val="top"/>
          </w:tcPr>
          <w:p w14:paraId="187B913C">
            <w:pPr>
              <w:rPr>
                <w:rFonts w:ascii="Arial"/>
                <w:sz w:val="21"/>
              </w:rPr>
            </w:pPr>
          </w:p>
        </w:tc>
        <w:tc>
          <w:tcPr>
            <w:tcW w:w="1145" w:type="dxa"/>
            <w:vAlign w:val="top"/>
          </w:tcPr>
          <w:p w14:paraId="10123146">
            <w:pPr>
              <w:rPr>
                <w:rFonts w:ascii="Arial"/>
                <w:sz w:val="21"/>
              </w:rPr>
            </w:pPr>
          </w:p>
        </w:tc>
        <w:tc>
          <w:tcPr>
            <w:tcW w:w="1145" w:type="dxa"/>
            <w:gridSpan w:val="2"/>
            <w:vAlign w:val="top"/>
          </w:tcPr>
          <w:p w14:paraId="4A22951B">
            <w:pPr>
              <w:rPr>
                <w:rFonts w:ascii="Arial"/>
                <w:sz w:val="21"/>
              </w:rPr>
            </w:pPr>
          </w:p>
        </w:tc>
        <w:tc>
          <w:tcPr>
            <w:tcW w:w="1145" w:type="dxa"/>
            <w:vAlign w:val="top"/>
          </w:tcPr>
          <w:p w14:paraId="402CF13D">
            <w:pPr>
              <w:rPr>
                <w:rFonts w:ascii="Arial"/>
                <w:sz w:val="21"/>
              </w:rPr>
            </w:pPr>
          </w:p>
        </w:tc>
        <w:tc>
          <w:tcPr>
            <w:tcW w:w="1567" w:type="dxa"/>
            <w:tcBorders>
              <w:right w:val="single" w:color="000000" w:sz="10" w:space="0"/>
            </w:tcBorders>
            <w:vAlign w:val="top"/>
          </w:tcPr>
          <w:p w14:paraId="4356010A">
            <w:pPr>
              <w:rPr>
                <w:rFonts w:ascii="Arial"/>
                <w:sz w:val="21"/>
              </w:rPr>
            </w:pPr>
          </w:p>
        </w:tc>
      </w:tr>
      <w:tr w14:paraId="7564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14:paraId="4E50949C">
            <w:pPr>
              <w:spacing w:line="249" w:lineRule="auto"/>
              <w:rPr>
                <w:rFonts w:ascii="Arial"/>
                <w:sz w:val="21"/>
              </w:rPr>
            </w:pPr>
          </w:p>
          <w:p w14:paraId="61B4A046">
            <w:pPr>
              <w:spacing w:line="250" w:lineRule="auto"/>
              <w:rPr>
                <w:rFonts w:ascii="Arial"/>
                <w:sz w:val="21"/>
              </w:rPr>
            </w:pPr>
          </w:p>
          <w:p w14:paraId="229E91E8">
            <w:pPr>
              <w:spacing w:line="250" w:lineRule="auto"/>
              <w:rPr>
                <w:rFonts w:ascii="Arial"/>
                <w:sz w:val="21"/>
              </w:rPr>
            </w:pPr>
          </w:p>
          <w:p w14:paraId="1E240D2A">
            <w:pPr>
              <w:pStyle w:val="6"/>
              <w:spacing w:before="52" w:line="188" w:lineRule="auto"/>
              <w:ind w:left="203"/>
              <w:rPr>
                <w:sz w:val="18"/>
                <w:szCs w:val="18"/>
              </w:rPr>
            </w:pPr>
            <w:r>
              <w:rPr>
                <w:sz w:val="18"/>
                <w:szCs w:val="18"/>
              </w:rPr>
              <w:t>3</w:t>
            </w:r>
          </w:p>
        </w:tc>
        <w:tc>
          <w:tcPr>
            <w:tcW w:w="2861" w:type="dxa"/>
            <w:gridSpan w:val="3"/>
            <w:vAlign w:val="top"/>
          </w:tcPr>
          <w:p w14:paraId="304CA293">
            <w:pPr>
              <w:spacing w:line="355" w:lineRule="auto"/>
              <w:rPr>
                <w:rFonts w:ascii="Arial"/>
                <w:sz w:val="21"/>
              </w:rPr>
            </w:pPr>
          </w:p>
          <w:p w14:paraId="0712E258">
            <w:pPr>
              <w:spacing w:line="356" w:lineRule="auto"/>
              <w:rPr>
                <w:rFonts w:ascii="Arial"/>
                <w:sz w:val="21"/>
              </w:rPr>
            </w:pPr>
          </w:p>
          <w:p w14:paraId="3E79FF80">
            <w:pPr>
              <w:spacing w:before="59" w:line="218" w:lineRule="auto"/>
              <w:ind w:left="1072"/>
              <w:rPr>
                <w:rFonts w:ascii="宋体" w:hAnsi="宋体" w:eastAsia="宋体" w:cs="宋体"/>
                <w:sz w:val="18"/>
                <w:szCs w:val="18"/>
              </w:rPr>
            </w:pPr>
            <w:r>
              <w:rPr>
                <w:rFonts w:ascii="宋体" w:hAnsi="宋体" w:eastAsia="宋体" w:cs="宋体"/>
                <w:spacing w:val="-4"/>
                <w:sz w:val="18"/>
                <w:szCs w:val="18"/>
              </w:rPr>
              <w:t>淋水试验</w:t>
            </w:r>
          </w:p>
        </w:tc>
        <w:tc>
          <w:tcPr>
            <w:tcW w:w="1468" w:type="dxa"/>
            <w:vAlign w:val="top"/>
          </w:tcPr>
          <w:p w14:paraId="7C191299">
            <w:pPr>
              <w:rPr>
                <w:rFonts w:ascii="Arial"/>
                <w:sz w:val="21"/>
              </w:rPr>
            </w:pPr>
          </w:p>
        </w:tc>
        <w:tc>
          <w:tcPr>
            <w:tcW w:w="1145" w:type="dxa"/>
            <w:vAlign w:val="top"/>
          </w:tcPr>
          <w:p w14:paraId="41F16D9D">
            <w:pPr>
              <w:rPr>
                <w:rFonts w:ascii="Arial"/>
                <w:sz w:val="21"/>
              </w:rPr>
            </w:pPr>
          </w:p>
        </w:tc>
        <w:tc>
          <w:tcPr>
            <w:tcW w:w="1145" w:type="dxa"/>
            <w:gridSpan w:val="2"/>
            <w:vAlign w:val="top"/>
          </w:tcPr>
          <w:p w14:paraId="38E4CCE6">
            <w:pPr>
              <w:rPr>
                <w:rFonts w:ascii="Arial"/>
                <w:sz w:val="21"/>
              </w:rPr>
            </w:pPr>
          </w:p>
        </w:tc>
        <w:tc>
          <w:tcPr>
            <w:tcW w:w="1145" w:type="dxa"/>
            <w:vAlign w:val="top"/>
          </w:tcPr>
          <w:p w14:paraId="606AC772">
            <w:pPr>
              <w:rPr>
                <w:rFonts w:ascii="Arial"/>
                <w:sz w:val="21"/>
              </w:rPr>
            </w:pPr>
          </w:p>
        </w:tc>
        <w:tc>
          <w:tcPr>
            <w:tcW w:w="1567" w:type="dxa"/>
            <w:tcBorders>
              <w:right w:val="single" w:color="000000" w:sz="10" w:space="0"/>
            </w:tcBorders>
            <w:vAlign w:val="top"/>
          </w:tcPr>
          <w:p w14:paraId="09D5B82E">
            <w:pPr>
              <w:rPr>
                <w:rFonts w:ascii="Arial"/>
                <w:sz w:val="21"/>
              </w:rPr>
            </w:pPr>
          </w:p>
        </w:tc>
      </w:tr>
      <w:tr w14:paraId="5E34A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505" w:type="dxa"/>
            <w:tcBorders>
              <w:left w:val="single" w:color="000000" w:sz="10" w:space="0"/>
            </w:tcBorders>
            <w:vAlign w:val="top"/>
          </w:tcPr>
          <w:p w14:paraId="3CA05DC8">
            <w:pPr>
              <w:spacing w:line="251" w:lineRule="auto"/>
              <w:rPr>
                <w:rFonts w:ascii="Arial"/>
                <w:sz w:val="21"/>
              </w:rPr>
            </w:pPr>
          </w:p>
          <w:p w14:paraId="10FEDF01">
            <w:pPr>
              <w:spacing w:line="251" w:lineRule="auto"/>
              <w:rPr>
                <w:rFonts w:ascii="Arial"/>
                <w:sz w:val="21"/>
              </w:rPr>
            </w:pPr>
          </w:p>
          <w:p w14:paraId="42612640">
            <w:pPr>
              <w:spacing w:line="252" w:lineRule="auto"/>
              <w:rPr>
                <w:rFonts w:ascii="Arial"/>
                <w:sz w:val="21"/>
              </w:rPr>
            </w:pPr>
          </w:p>
          <w:p w14:paraId="37E2CE3A">
            <w:pPr>
              <w:pStyle w:val="6"/>
              <w:spacing w:before="51" w:line="188" w:lineRule="auto"/>
              <w:ind w:left="198"/>
              <w:rPr>
                <w:sz w:val="18"/>
                <w:szCs w:val="18"/>
              </w:rPr>
            </w:pPr>
            <w:r>
              <w:rPr>
                <w:sz w:val="18"/>
                <w:szCs w:val="18"/>
              </w:rPr>
              <w:t>4</w:t>
            </w:r>
          </w:p>
        </w:tc>
        <w:tc>
          <w:tcPr>
            <w:tcW w:w="2861" w:type="dxa"/>
            <w:gridSpan w:val="3"/>
            <w:vAlign w:val="top"/>
          </w:tcPr>
          <w:p w14:paraId="7D4E165A">
            <w:pPr>
              <w:spacing w:line="358" w:lineRule="auto"/>
              <w:rPr>
                <w:rFonts w:ascii="Arial"/>
                <w:sz w:val="21"/>
              </w:rPr>
            </w:pPr>
          </w:p>
          <w:p w14:paraId="3485AFFB">
            <w:pPr>
              <w:spacing w:line="358" w:lineRule="auto"/>
              <w:rPr>
                <w:rFonts w:ascii="Arial"/>
                <w:sz w:val="21"/>
              </w:rPr>
            </w:pPr>
          </w:p>
          <w:p w14:paraId="2FB88651">
            <w:pPr>
              <w:spacing w:before="59" w:line="219" w:lineRule="auto"/>
              <w:ind w:left="887"/>
              <w:rPr>
                <w:rFonts w:ascii="宋体" w:hAnsi="宋体" w:eastAsia="宋体" w:cs="宋体"/>
                <w:sz w:val="18"/>
                <w:szCs w:val="18"/>
              </w:rPr>
            </w:pPr>
            <w:r>
              <w:rPr>
                <w:rFonts w:ascii="宋体" w:hAnsi="宋体" w:eastAsia="宋体" w:cs="宋体"/>
                <w:spacing w:val="-2"/>
                <w:sz w:val="18"/>
                <w:szCs w:val="18"/>
              </w:rPr>
              <w:t>成品质量检测</w:t>
            </w:r>
          </w:p>
        </w:tc>
        <w:tc>
          <w:tcPr>
            <w:tcW w:w="1468" w:type="dxa"/>
            <w:vAlign w:val="top"/>
          </w:tcPr>
          <w:p w14:paraId="07B29BA7">
            <w:pPr>
              <w:rPr>
                <w:rFonts w:ascii="Arial"/>
                <w:sz w:val="21"/>
              </w:rPr>
            </w:pPr>
          </w:p>
        </w:tc>
        <w:tc>
          <w:tcPr>
            <w:tcW w:w="1145" w:type="dxa"/>
            <w:vAlign w:val="top"/>
          </w:tcPr>
          <w:p w14:paraId="4FC51535">
            <w:pPr>
              <w:rPr>
                <w:rFonts w:ascii="Arial"/>
                <w:sz w:val="21"/>
              </w:rPr>
            </w:pPr>
          </w:p>
        </w:tc>
        <w:tc>
          <w:tcPr>
            <w:tcW w:w="1145" w:type="dxa"/>
            <w:gridSpan w:val="2"/>
            <w:vAlign w:val="top"/>
          </w:tcPr>
          <w:p w14:paraId="1633A659">
            <w:pPr>
              <w:rPr>
                <w:rFonts w:ascii="Arial"/>
                <w:sz w:val="21"/>
              </w:rPr>
            </w:pPr>
          </w:p>
        </w:tc>
        <w:tc>
          <w:tcPr>
            <w:tcW w:w="1145" w:type="dxa"/>
            <w:vAlign w:val="top"/>
          </w:tcPr>
          <w:p w14:paraId="48A52B53">
            <w:pPr>
              <w:rPr>
                <w:rFonts w:ascii="Arial"/>
                <w:sz w:val="21"/>
              </w:rPr>
            </w:pPr>
          </w:p>
        </w:tc>
        <w:tc>
          <w:tcPr>
            <w:tcW w:w="1567" w:type="dxa"/>
            <w:tcBorders>
              <w:right w:val="single" w:color="000000" w:sz="10" w:space="0"/>
            </w:tcBorders>
            <w:vAlign w:val="top"/>
          </w:tcPr>
          <w:p w14:paraId="69ABCBA5">
            <w:pPr>
              <w:rPr>
                <w:rFonts w:ascii="Arial"/>
                <w:sz w:val="21"/>
              </w:rPr>
            </w:pPr>
          </w:p>
        </w:tc>
      </w:tr>
      <w:tr w14:paraId="2B914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6" w:hRule="atLeast"/>
        </w:trPr>
        <w:tc>
          <w:tcPr>
            <w:tcW w:w="3283" w:type="dxa"/>
            <w:gridSpan w:val="3"/>
            <w:tcBorders>
              <w:left w:val="single" w:color="000000" w:sz="10" w:space="0"/>
              <w:bottom w:val="single" w:color="000000" w:sz="10" w:space="0"/>
            </w:tcBorders>
            <w:vAlign w:val="top"/>
          </w:tcPr>
          <w:p w14:paraId="39954635">
            <w:pPr>
              <w:rPr>
                <w:rFonts w:ascii="Arial"/>
                <w:sz w:val="21"/>
              </w:rPr>
            </w:pPr>
          </w:p>
          <w:p w14:paraId="008FA48E">
            <w:pPr>
              <w:rPr>
                <w:rFonts w:ascii="Arial"/>
                <w:sz w:val="21"/>
              </w:rPr>
            </w:pPr>
          </w:p>
          <w:p w14:paraId="431835E8">
            <w:pPr>
              <w:rPr>
                <w:rFonts w:ascii="Arial"/>
                <w:sz w:val="21"/>
              </w:rPr>
            </w:pPr>
          </w:p>
          <w:p w14:paraId="7BA31251">
            <w:pPr>
              <w:spacing w:before="59" w:line="219" w:lineRule="auto"/>
              <w:ind w:left="432"/>
              <w:rPr>
                <w:rFonts w:ascii="宋体" w:hAnsi="宋体" w:eastAsia="宋体" w:cs="宋体"/>
                <w:sz w:val="18"/>
                <w:szCs w:val="18"/>
              </w:rPr>
            </w:pPr>
            <w:r>
              <w:rPr>
                <w:rFonts w:ascii="宋体" w:hAnsi="宋体" w:eastAsia="宋体" w:cs="宋体"/>
                <w:spacing w:val="-3"/>
                <w:sz w:val="18"/>
                <w:szCs w:val="18"/>
              </w:rPr>
              <w:t>生产单位</w:t>
            </w:r>
          </w:p>
          <w:p w14:paraId="05BD178A">
            <w:pPr>
              <w:spacing w:before="120" w:line="219" w:lineRule="auto"/>
              <w:ind w:left="433"/>
              <w:rPr>
                <w:rFonts w:ascii="宋体" w:hAnsi="宋体" w:eastAsia="宋体" w:cs="宋体"/>
                <w:sz w:val="18"/>
                <w:szCs w:val="18"/>
              </w:rPr>
            </w:pPr>
            <w:r>
              <w:rPr>
                <w:rFonts w:ascii="宋体" w:hAnsi="宋体" w:eastAsia="宋体" w:cs="宋体"/>
                <w:spacing w:val="-2"/>
                <w:sz w:val="18"/>
                <w:szCs w:val="18"/>
              </w:rPr>
              <w:t>项目负责人：</w:t>
            </w:r>
          </w:p>
          <w:p w14:paraId="77AE2CB1">
            <w:pPr>
              <w:spacing w:before="117" w:line="219" w:lineRule="auto"/>
              <w:ind w:left="148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269" w:type="dxa"/>
            <w:gridSpan w:val="4"/>
            <w:tcBorders>
              <w:bottom w:val="single" w:color="000000" w:sz="10" w:space="0"/>
            </w:tcBorders>
            <w:vAlign w:val="top"/>
          </w:tcPr>
          <w:p w14:paraId="6D4BD122">
            <w:pPr>
              <w:rPr>
                <w:rFonts w:ascii="Arial"/>
                <w:sz w:val="21"/>
              </w:rPr>
            </w:pPr>
          </w:p>
          <w:p w14:paraId="2C3B0DB6">
            <w:pPr>
              <w:rPr>
                <w:rFonts w:ascii="Arial"/>
                <w:sz w:val="21"/>
              </w:rPr>
            </w:pPr>
          </w:p>
          <w:p w14:paraId="2ACB461C">
            <w:pPr>
              <w:rPr>
                <w:rFonts w:ascii="Arial"/>
                <w:sz w:val="21"/>
              </w:rPr>
            </w:pPr>
          </w:p>
          <w:p w14:paraId="3387CC4C">
            <w:pPr>
              <w:spacing w:before="58" w:line="220" w:lineRule="auto"/>
              <w:ind w:left="423"/>
              <w:rPr>
                <w:rFonts w:ascii="宋体" w:hAnsi="宋体" w:eastAsia="宋体" w:cs="宋体"/>
                <w:sz w:val="18"/>
                <w:szCs w:val="18"/>
              </w:rPr>
            </w:pPr>
            <w:r>
              <w:rPr>
                <w:rFonts w:ascii="宋体" w:hAnsi="宋体" w:eastAsia="宋体" w:cs="宋体"/>
                <w:spacing w:val="-2"/>
                <w:sz w:val="18"/>
                <w:szCs w:val="18"/>
              </w:rPr>
              <w:t>施工单位</w:t>
            </w:r>
          </w:p>
          <w:p w14:paraId="3F7093C6">
            <w:pPr>
              <w:spacing w:before="119" w:line="219" w:lineRule="auto"/>
              <w:ind w:left="427"/>
              <w:rPr>
                <w:rFonts w:ascii="宋体" w:hAnsi="宋体" w:eastAsia="宋体" w:cs="宋体"/>
                <w:sz w:val="18"/>
                <w:szCs w:val="18"/>
              </w:rPr>
            </w:pPr>
            <w:r>
              <w:rPr>
                <w:rFonts w:ascii="宋体" w:hAnsi="宋体" w:eastAsia="宋体" w:cs="宋体"/>
                <w:spacing w:val="-2"/>
                <w:sz w:val="18"/>
                <w:szCs w:val="18"/>
              </w:rPr>
              <w:t>项目负责人：</w:t>
            </w:r>
          </w:p>
          <w:p w14:paraId="51765D81">
            <w:pPr>
              <w:spacing w:before="117" w:line="219" w:lineRule="auto"/>
              <w:ind w:left="1008"/>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284" w:type="dxa"/>
            <w:gridSpan w:val="3"/>
            <w:tcBorders>
              <w:bottom w:val="single" w:color="000000" w:sz="10" w:space="0"/>
              <w:right w:val="single" w:color="000000" w:sz="10" w:space="0"/>
            </w:tcBorders>
            <w:vAlign w:val="top"/>
          </w:tcPr>
          <w:p w14:paraId="29C4052C">
            <w:pPr>
              <w:rPr>
                <w:rFonts w:ascii="Arial"/>
                <w:sz w:val="21"/>
              </w:rPr>
            </w:pPr>
          </w:p>
          <w:p w14:paraId="0682D003">
            <w:pPr>
              <w:rPr>
                <w:rFonts w:ascii="Arial"/>
                <w:sz w:val="21"/>
              </w:rPr>
            </w:pPr>
          </w:p>
          <w:p w14:paraId="357ED2EE">
            <w:pPr>
              <w:rPr>
                <w:rFonts w:ascii="Arial"/>
                <w:sz w:val="21"/>
              </w:rPr>
            </w:pPr>
          </w:p>
          <w:p w14:paraId="51558033">
            <w:pPr>
              <w:spacing w:before="58" w:line="220" w:lineRule="auto"/>
              <w:ind w:left="434"/>
              <w:rPr>
                <w:rFonts w:ascii="宋体" w:hAnsi="宋体" w:eastAsia="宋体" w:cs="宋体"/>
                <w:sz w:val="18"/>
                <w:szCs w:val="18"/>
              </w:rPr>
            </w:pPr>
            <w:r>
              <w:rPr>
                <w:rFonts w:ascii="宋体" w:hAnsi="宋体" w:eastAsia="宋体" w:cs="宋体"/>
                <w:spacing w:val="-2"/>
                <w:sz w:val="18"/>
                <w:szCs w:val="18"/>
              </w:rPr>
              <w:t>监理单位</w:t>
            </w:r>
          </w:p>
          <w:p w14:paraId="28E09AFD">
            <w:pPr>
              <w:spacing w:before="119" w:line="219" w:lineRule="auto"/>
              <w:ind w:left="434"/>
              <w:rPr>
                <w:rFonts w:ascii="宋体" w:hAnsi="宋体" w:eastAsia="宋体" w:cs="宋体"/>
                <w:sz w:val="18"/>
                <w:szCs w:val="18"/>
              </w:rPr>
            </w:pPr>
            <w:r>
              <w:rPr>
                <w:rFonts w:ascii="宋体" w:hAnsi="宋体" w:eastAsia="宋体" w:cs="宋体"/>
                <w:spacing w:val="-1"/>
                <w:sz w:val="18"/>
                <w:szCs w:val="18"/>
              </w:rPr>
              <w:t>专业监理工程师：</w:t>
            </w:r>
          </w:p>
          <w:p w14:paraId="5CFBE0DD">
            <w:pPr>
              <w:spacing w:before="117" w:line="219" w:lineRule="auto"/>
              <w:ind w:left="101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r>
    </w:tbl>
    <w:p w14:paraId="6D49538A">
      <w:pPr>
        <w:pStyle w:val="2"/>
      </w:pPr>
    </w:p>
    <w:p w14:paraId="72D115EF">
      <w:pPr>
        <w:sectPr>
          <w:footerReference r:id="rId54" w:type="default"/>
          <w:pgSz w:w="11906" w:h="16839"/>
          <w:pgMar w:top="1431" w:right="1050" w:bottom="1145" w:left="993" w:header="0" w:footer="958" w:gutter="0"/>
          <w:cols w:space="720" w:num="1"/>
        </w:sectPr>
      </w:pPr>
    </w:p>
    <w:p w14:paraId="1B0BDF71">
      <w:pPr>
        <w:spacing w:before="335" w:line="212" w:lineRule="auto"/>
        <w:ind w:left="2454"/>
        <w:outlineLvl w:val="0"/>
        <w:rPr>
          <w:rFonts w:ascii="微软雅黑" w:hAnsi="微软雅黑" w:eastAsia="微软雅黑" w:cs="微软雅黑"/>
          <w:sz w:val="28"/>
          <w:szCs w:val="28"/>
        </w:rPr>
      </w:pPr>
      <w:r>
        <w:rPr>
          <w:rFonts w:ascii="Times New Roman" w:hAnsi="Times New Roman" w:eastAsia="Times New Roman" w:cs="Times New Roman"/>
          <w:b/>
          <w:bCs/>
          <w:spacing w:val="-1"/>
          <w:sz w:val="28"/>
          <w:szCs w:val="28"/>
        </w:rPr>
        <w:t xml:space="preserve">C.4    </w:t>
      </w:r>
      <w:r>
        <w:rPr>
          <w:rFonts w:ascii="宋体" w:hAnsi="宋体" w:eastAsia="宋体" w:cs="宋体"/>
          <w:spacing w:val="-1"/>
          <w:sz w:val="28"/>
          <w:szCs w:val="28"/>
        </w:rPr>
        <w:t>模块单元装饰与装修质量验收记录</w:t>
      </w:r>
      <w:r>
        <w:rPr>
          <w:rFonts w:ascii="微软雅黑" w:hAnsi="微软雅黑" w:eastAsia="微软雅黑" w:cs="微软雅黑"/>
          <w:spacing w:val="-1"/>
          <w:sz w:val="28"/>
          <w:szCs w:val="28"/>
        </w:rPr>
        <w:t>表</w:t>
      </w:r>
    </w:p>
    <w:p w14:paraId="2B516D4B">
      <w:pPr>
        <w:pStyle w:val="2"/>
        <w:spacing w:line="302" w:lineRule="auto"/>
      </w:pPr>
    </w:p>
    <w:p w14:paraId="409DFE6B">
      <w:pPr>
        <w:spacing w:before="58" w:line="222" w:lineRule="auto"/>
        <w:ind w:left="3247"/>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spacing w:val="-1"/>
          <w:sz w:val="18"/>
          <w:szCs w:val="18"/>
        </w:rPr>
        <w:t xml:space="preserve">C.4    </w:t>
      </w:r>
      <w:r>
        <w:rPr>
          <w:rFonts w:ascii="黑体" w:hAnsi="黑体" w:eastAsia="黑体" w:cs="黑体"/>
          <w:spacing w:val="-1"/>
          <w:sz w:val="18"/>
          <w:szCs w:val="18"/>
        </w:rPr>
        <w:t>模块单元装饰与装修质量验收记录表</w:t>
      </w:r>
    </w:p>
    <w:p w14:paraId="62841912">
      <w:pPr>
        <w:spacing w:line="39" w:lineRule="exact"/>
      </w:pPr>
    </w:p>
    <w:tbl>
      <w:tblPr>
        <w:tblStyle w:val="5"/>
        <w:tblW w:w="1003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899"/>
        <w:gridCol w:w="850"/>
        <w:gridCol w:w="408"/>
        <w:gridCol w:w="1376"/>
        <w:gridCol w:w="1220"/>
        <w:gridCol w:w="330"/>
        <w:gridCol w:w="890"/>
        <w:gridCol w:w="1220"/>
        <w:gridCol w:w="1240"/>
      </w:tblGrid>
      <w:tr w14:paraId="67ECB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99" w:type="dxa"/>
            <w:gridSpan w:val="2"/>
            <w:tcBorders>
              <w:top w:val="single" w:color="000000" w:sz="10" w:space="0"/>
              <w:left w:val="single" w:color="000000" w:sz="10" w:space="0"/>
            </w:tcBorders>
            <w:vAlign w:val="top"/>
          </w:tcPr>
          <w:p w14:paraId="031C6E95">
            <w:pPr>
              <w:spacing w:before="149" w:line="220" w:lineRule="auto"/>
              <w:ind w:left="874"/>
              <w:rPr>
                <w:rFonts w:ascii="宋体" w:hAnsi="宋体" w:eastAsia="宋体" w:cs="宋体"/>
                <w:sz w:val="18"/>
                <w:szCs w:val="18"/>
              </w:rPr>
            </w:pPr>
            <w:r>
              <w:rPr>
                <w:rFonts w:ascii="宋体" w:hAnsi="宋体" w:eastAsia="宋体" w:cs="宋体"/>
                <w:spacing w:val="3"/>
                <w:sz w:val="18"/>
                <w:szCs w:val="18"/>
              </w:rPr>
              <w:t>工程名称</w:t>
            </w:r>
          </w:p>
        </w:tc>
        <w:tc>
          <w:tcPr>
            <w:tcW w:w="7534" w:type="dxa"/>
            <w:gridSpan w:val="8"/>
            <w:tcBorders>
              <w:top w:val="single" w:color="000000" w:sz="10" w:space="0"/>
              <w:right w:val="single" w:color="000000" w:sz="10" w:space="0"/>
            </w:tcBorders>
            <w:vAlign w:val="top"/>
          </w:tcPr>
          <w:p w14:paraId="1132DE28">
            <w:pPr>
              <w:rPr>
                <w:rFonts w:ascii="Arial"/>
                <w:sz w:val="21"/>
              </w:rPr>
            </w:pPr>
          </w:p>
        </w:tc>
      </w:tr>
      <w:tr w14:paraId="62CA7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499" w:type="dxa"/>
            <w:gridSpan w:val="2"/>
            <w:tcBorders>
              <w:left w:val="single" w:color="000000" w:sz="10" w:space="0"/>
            </w:tcBorders>
            <w:vAlign w:val="top"/>
          </w:tcPr>
          <w:p w14:paraId="63457B2A">
            <w:pPr>
              <w:spacing w:before="136" w:line="219" w:lineRule="auto"/>
              <w:ind w:left="676"/>
              <w:rPr>
                <w:rFonts w:ascii="宋体" w:hAnsi="宋体" w:eastAsia="宋体" w:cs="宋体"/>
                <w:sz w:val="18"/>
                <w:szCs w:val="18"/>
              </w:rPr>
            </w:pPr>
            <w:r>
              <w:rPr>
                <w:rFonts w:ascii="宋体" w:hAnsi="宋体" w:eastAsia="宋体" w:cs="宋体"/>
                <w:spacing w:val="7"/>
                <w:sz w:val="18"/>
                <w:szCs w:val="18"/>
              </w:rPr>
              <w:t>模块单元编号</w:t>
            </w:r>
          </w:p>
        </w:tc>
        <w:tc>
          <w:tcPr>
            <w:tcW w:w="3854" w:type="dxa"/>
            <w:gridSpan w:val="4"/>
            <w:vAlign w:val="top"/>
          </w:tcPr>
          <w:p w14:paraId="5B3300C4">
            <w:pPr>
              <w:rPr>
                <w:rFonts w:ascii="Arial"/>
                <w:sz w:val="21"/>
              </w:rPr>
            </w:pPr>
          </w:p>
        </w:tc>
        <w:tc>
          <w:tcPr>
            <w:tcW w:w="1220" w:type="dxa"/>
            <w:gridSpan w:val="2"/>
            <w:vAlign w:val="top"/>
          </w:tcPr>
          <w:p w14:paraId="5DD86931">
            <w:pPr>
              <w:spacing w:before="136" w:line="219" w:lineRule="auto"/>
              <w:ind w:left="238"/>
              <w:rPr>
                <w:rFonts w:ascii="宋体" w:hAnsi="宋体" w:eastAsia="宋体" w:cs="宋体"/>
                <w:sz w:val="18"/>
                <w:szCs w:val="18"/>
              </w:rPr>
            </w:pPr>
            <w:r>
              <w:rPr>
                <w:rFonts w:ascii="宋体" w:hAnsi="宋体" w:eastAsia="宋体" w:cs="宋体"/>
                <w:spacing w:val="5"/>
                <w:sz w:val="18"/>
                <w:szCs w:val="18"/>
              </w:rPr>
              <w:t>产品编号</w:t>
            </w:r>
          </w:p>
        </w:tc>
        <w:tc>
          <w:tcPr>
            <w:tcW w:w="2460" w:type="dxa"/>
            <w:gridSpan w:val="2"/>
            <w:tcBorders>
              <w:right w:val="single" w:color="000000" w:sz="10" w:space="0"/>
            </w:tcBorders>
            <w:vAlign w:val="top"/>
          </w:tcPr>
          <w:p w14:paraId="0624A180">
            <w:pPr>
              <w:rPr>
                <w:rFonts w:ascii="Arial"/>
                <w:sz w:val="21"/>
              </w:rPr>
            </w:pPr>
          </w:p>
        </w:tc>
      </w:tr>
      <w:tr w14:paraId="5096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499" w:type="dxa"/>
            <w:gridSpan w:val="2"/>
            <w:tcBorders>
              <w:left w:val="single" w:color="000000" w:sz="10" w:space="0"/>
            </w:tcBorders>
            <w:vAlign w:val="top"/>
          </w:tcPr>
          <w:p w14:paraId="0ED69E93">
            <w:pPr>
              <w:spacing w:before="137" w:line="219" w:lineRule="auto"/>
              <w:ind w:left="868"/>
              <w:rPr>
                <w:rFonts w:ascii="宋体" w:hAnsi="宋体" w:eastAsia="宋体" w:cs="宋体"/>
                <w:sz w:val="18"/>
                <w:szCs w:val="18"/>
              </w:rPr>
            </w:pPr>
            <w:r>
              <w:rPr>
                <w:rFonts w:ascii="宋体" w:hAnsi="宋体" w:eastAsia="宋体" w:cs="宋体"/>
                <w:spacing w:val="5"/>
                <w:sz w:val="18"/>
                <w:szCs w:val="18"/>
              </w:rPr>
              <w:t>生产批次</w:t>
            </w:r>
          </w:p>
        </w:tc>
        <w:tc>
          <w:tcPr>
            <w:tcW w:w="3854" w:type="dxa"/>
            <w:gridSpan w:val="4"/>
            <w:vAlign w:val="top"/>
          </w:tcPr>
          <w:p w14:paraId="42324F21">
            <w:pPr>
              <w:rPr>
                <w:rFonts w:ascii="Arial"/>
                <w:sz w:val="21"/>
              </w:rPr>
            </w:pPr>
          </w:p>
        </w:tc>
        <w:tc>
          <w:tcPr>
            <w:tcW w:w="1220" w:type="dxa"/>
            <w:gridSpan w:val="2"/>
            <w:vAlign w:val="top"/>
          </w:tcPr>
          <w:p w14:paraId="63B6A713">
            <w:pPr>
              <w:spacing w:before="137" w:line="219" w:lineRule="auto"/>
              <w:ind w:left="238"/>
              <w:rPr>
                <w:rFonts w:ascii="宋体" w:hAnsi="宋体" w:eastAsia="宋体" w:cs="宋体"/>
                <w:sz w:val="18"/>
                <w:szCs w:val="18"/>
              </w:rPr>
            </w:pPr>
            <w:r>
              <w:rPr>
                <w:rFonts w:ascii="宋体" w:hAnsi="宋体" w:eastAsia="宋体" w:cs="宋体"/>
                <w:spacing w:val="5"/>
                <w:sz w:val="18"/>
                <w:szCs w:val="18"/>
              </w:rPr>
              <w:t>检查日期</w:t>
            </w:r>
          </w:p>
        </w:tc>
        <w:tc>
          <w:tcPr>
            <w:tcW w:w="2460" w:type="dxa"/>
            <w:gridSpan w:val="2"/>
            <w:tcBorders>
              <w:right w:val="single" w:color="000000" w:sz="10" w:space="0"/>
            </w:tcBorders>
            <w:vAlign w:val="top"/>
          </w:tcPr>
          <w:p w14:paraId="315E0301">
            <w:pPr>
              <w:rPr>
                <w:rFonts w:ascii="Arial"/>
                <w:sz w:val="21"/>
              </w:rPr>
            </w:pPr>
          </w:p>
        </w:tc>
      </w:tr>
      <w:tr w14:paraId="3D020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3757" w:type="dxa"/>
            <w:gridSpan w:val="4"/>
            <w:vMerge w:val="restart"/>
            <w:tcBorders>
              <w:left w:val="single" w:color="000000" w:sz="10" w:space="0"/>
              <w:bottom w:val="nil"/>
            </w:tcBorders>
            <w:vAlign w:val="top"/>
          </w:tcPr>
          <w:p w14:paraId="527D78B6">
            <w:pPr>
              <w:spacing w:before="253" w:line="219" w:lineRule="auto"/>
              <w:ind w:left="1205"/>
              <w:rPr>
                <w:rFonts w:ascii="宋体" w:hAnsi="宋体" w:eastAsia="宋体" w:cs="宋体"/>
                <w:sz w:val="18"/>
                <w:szCs w:val="18"/>
              </w:rPr>
            </w:pPr>
            <w:r>
              <w:rPr>
                <w:rFonts w:ascii="宋体" w:hAnsi="宋体" w:eastAsia="宋体" w:cs="宋体"/>
                <w:spacing w:val="9"/>
                <w:sz w:val="18"/>
                <w:szCs w:val="18"/>
              </w:rPr>
              <w:t>检查项目及内容</w:t>
            </w:r>
          </w:p>
        </w:tc>
        <w:tc>
          <w:tcPr>
            <w:tcW w:w="1376" w:type="dxa"/>
            <w:vMerge w:val="restart"/>
            <w:tcBorders>
              <w:bottom w:val="nil"/>
            </w:tcBorders>
            <w:vAlign w:val="top"/>
          </w:tcPr>
          <w:p w14:paraId="1F6038EA">
            <w:pPr>
              <w:spacing w:before="88" w:line="300" w:lineRule="auto"/>
              <w:ind w:left="312" w:right="221" w:hanging="93"/>
              <w:rPr>
                <w:rFonts w:ascii="宋体" w:hAnsi="宋体" w:eastAsia="宋体" w:cs="宋体"/>
                <w:sz w:val="18"/>
                <w:szCs w:val="18"/>
              </w:rPr>
            </w:pPr>
            <w:r>
              <w:rPr>
                <w:rFonts w:ascii="宋体" w:hAnsi="宋体" w:eastAsia="宋体" w:cs="宋体"/>
                <w:spacing w:val="6"/>
                <w:sz w:val="18"/>
                <w:szCs w:val="18"/>
              </w:rPr>
              <w:t>设计要求及</w:t>
            </w:r>
            <w:r>
              <w:rPr>
                <w:rFonts w:ascii="宋体" w:hAnsi="宋体" w:eastAsia="宋体" w:cs="宋体"/>
                <w:sz w:val="18"/>
                <w:szCs w:val="18"/>
              </w:rPr>
              <w:t xml:space="preserve"> </w:t>
            </w:r>
            <w:r>
              <w:rPr>
                <w:rFonts w:ascii="宋体" w:hAnsi="宋体" w:eastAsia="宋体" w:cs="宋体"/>
                <w:spacing w:val="5"/>
                <w:sz w:val="18"/>
                <w:szCs w:val="18"/>
              </w:rPr>
              <w:t>规范规定</w:t>
            </w:r>
          </w:p>
        </w:tc>
        <w:tc>
          <w:tcPr>
            <w:tcW w:w="4900" w:type="dxa"/>
            <w:gridSpan w:val="5"/>
            <w:tcBorders>
              <w:right w:val="single" w:color="000000" w:sz="10" w:space="0"/>
            </w:tcBorders>
            <w:vAlign w:val="top"/>
          </w:tcPr>
          <w:p w14:paraId="76691A26">
            <w:pPr>
              <w:spacing w:before="80" w:line="219" w:lineRule="auto"/>
              <w:ind w:left="2262"/>
              <w:rPr>
                <w:rFonts w:ascii="宋体" w:hAnsi="宋体" w:eastAsia="宋体" w:cs="宋体"/>
                <w:sz w:val="18"/>
                <w:szCs w:val="18"/>
              </w:rPr>
            </w:pPr>
            <w:r>
              <w:rPr>
                <w:rFonts w:ascii="宋体" w:hAnsi="宋体" w:eastAsia="宋体" w:cs="宋体"/>
                <w:spacing w:val="-2"/>
                <w:sz w:val="18"/>
                <w:szCs w:val="18"/>
              </w:rPr>
              <w:t>检查</w:t>
            </w:r>
          </w:p>
        </w:tc>
      </w:tr>
      <w:tr w14:paraId="4CB5F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3757" w:type="dxa"/>
            <w:gridSpan w:val="4"/>
            <w:vMerge w:val="continue"/>
            <w:tcBorders>
              <w:top w:val="nil"/>
              <w:left w:val="single" w:color="000000" w:sz="10" w:space="0"/>
            </w:tcBorders>
            <w:vAlign w:val="top"/>
          </w:tcPr>
          <w:p w14:paraId="690A92FC">
            <w:pPr>
              <w:rPr>
                <w:rFonts w:ascii="Arial"/>
                <w:sz w:val="21"/>
              </w:rPr>
            </w:pPr>
          </w:p>
        </w:tc>
        <w:tc>
          <w:tcPr>
            <w:tcW w:w="1376" w:type="dxa"/>
            <w:vMerge w:val="continue"/>
            <w:tcBorders>
              <w:top w:val="nil"/>
            </w:tcBorders>
            <w:vAlign w:val="top"/>
          </w:tcPr>
          <w:p w14:paraId="00EF11CF">
            <w:pPr>
              <w:rPr>
                <w:rFonts w:ascii="Arial"/>
                <w:sz w:val="21"/>
              </w:rPr>
            </w:pPr>
          </w:p>
        </w:tc>
        <w:tc>
          <w:tcPr>
            <w:tcW w:w="1220" w:type="dxa"/>
            <w:vAlign w:val="top"/>
          </w:tcPr>
          <w:p w14:paraId="5D6B1685">
            <w:pPr>
              <w:spacing w:before="82" w:line="219" w:lineRule="auto"/>
              <w:ind w:left="432"/>
              <w:rPr>
                <w:rFonts w:ascii="宋体" w:hAnsi="宋体" w:eastAsia="宋体" w:cs="宋体"/>
                <w:sz w:val="18"/>
                <w:szCs w:val="18"/>
              </w:rPr>
            </w:pPr>
            <w:r>
              <w:rPr>
                <w:rFonts w:ascii="宋体" w:hAnsi="宋体" w:eastAsia="宋体" w:cs="宋体"/>
                <w:spacing w:val="-2"/>
                <w:sz w:val="18"/>
                <w:szCs w:val="18"/>
              </w:rPr>
              <w:t>合格</w:t>
            </w:r>
          </w:p>
        </w:tc>
        <w:tc>
          <w:tcPr>
            <w:tcW w:w="1220" w:type="dxa"/>
            <w:gridSpan w:val="2"/>
            <w:vAlign w:val="top"/>
          </w:tcPr>
          <w:p w14:paraId="7BF4A77E">
            <w:pPr>
              <w:spacing w:before="82" w:line="219" w:lineRule="auto"/>
              <w:ind w:left="339"/>
              <w:rPr>
                <w:rFonts w:ascii="宋体" w:hAnsi="宋体" w:eastAsia="宋体" w:cs="宋体"/>
                <w:sz w:val="18"/>
                <w:szCs w:val="18"/>
              </w:rPr>
            </w:pPr>
            <w:r>
              <w:rPr>
                <w:rFonts w:ascii="宋体" w:hAnsi="宋体" w:eastAsia="宋体" w:cs="宋体"/>
                <w:spacing w:val="2"/>
                <w:sz w:val="18"/>
                <w:szCs w:val="18"/>
              </w:rPr>
              <w:t>不合格</w:t>
            </w:r>
          </w:p>
        </w:tc>
        <w:tc>
          <w:tcPr>
            <w:tcW w:w="1220" w:type="dxa"/>
            <w:vAlign w:val="top"/>
          </w:tcPr>
          <w:p w14:paraId="6E3C0022">
            <w:pPr>
              <w:spacing w:before="82" w:line="219" w:lineRule="auto"/>
              <w:ind w:left="147"/>
              <w:rPr>
                <w:rFonts w:ascii="宋体" w:hAnsi="宋体" w:eastAsia="宋体" w:cs="宋体"/>
                <w:sz w:val="18"/>
                <w:szCs w:val="18"/>
              </w:rPr>
            </w:pPr>
            <w:r>
              <w:rPr>
                <w:rFonts w:ascii="宋体" w:hAnsi="宋体" w:eastAsia="宋体" w:cs="宋体"/>
                <w:spacing w:val="6"/>
                <w:sz w:val="18"/>
                <w:szCs w:val="18"/>
              </w:rPr>
              <w:t>质量检查员</w:t>
            </w:r>
          </w:p>
        </w:tc>
        <w:tc>
          <w:tcPr>
            <w:tcW w:w="1240" w:type="dxa"/>
            <w:tcBorders>
              <w:right w:val="single" w:color="000000" w:sz="10" w:space="0"/>
            </w:tcBorders>
            <w:vAlign w:val="top"/>
          </w:tcPr>
          <w:p w14:paraId="6964BFA9">
            <w:pPr>
              <w:spacing w:before="81" w:line="220" w:lineRule="auto"/>
              <w:ind w:left="148"/>
              <w:rPr>
                <w:rFonts w:ascii="宋体" w:hAnsi="宋体" w:eastAsia="宋体" w:cs="宋体"/>
                <w:sz w:val="18"/>
                <w:szCs w:val="18"/>
              </w:rPr>
            </w:pPr>
            <w:r>
              <w:rPr>
                <w:rFonts w:ascii="宋体" w:hAnsi="宋体" w:eastAsia="宋体" w:cs="宋体"/>
                <w:spacing w:val="6"/>
                <w:sz w:val="18"/>
                <w:szCs w:val="18"/>
              </w:rPr>
              <w:t>质量复核人</w:t>
            </w:r>
          </w:p>
        </w:tc>
      </w:tr>
      <w:tr w14:paraId="20BC4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14:paraId="11E62185">
            <w:pPr>
              <w:spacing w:before="83" w:line="219" w:lineRule="auto"/>
              <w:ind w:left="222"/>
              <w:rPr>
                <w:rFonts w:ascii="宋体" w:hAnsi="宋体" w:eastAsia="宋体" w:cs="宋体"/>
                <w:sz w:val="18"/>
                <w:szCs w:val="18"/>
              </w:rPr>
            </w:pPr>
            <w:r>
              <w:rPr>
                <w:rFonts w:ascii="宋体" w:hAnsi="宋体" w:eastAsia="宋体" w:cs="宋体"/>
                <w:spacing w:val="9"/>
                <w:sz w:val="18"/>
                <w:szCs w:val="18"/>
              </w:rPr>
              <w:t>轻质隔墙验收标准</w:t>
            </w:r>
          </w:p>
        </w:tc>
      </w:tr>
      <w:tr w14:paraId="053E1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14:paraId="2BF16014">
            <w:pPr>
              <w:spacing w:line="405" w:lineRule="auto"/>
              <w:rPr>
                <w:rFonts w:ascii="Arial"/>
                <w:sz w:val="21"/>
              </w:rPr>
            </w:pPr>
          </w:p>
          <w:p w14:paraId="399734DA">
            <w:pPr>
              <w:pStyle w:val="6"/>
              <w:spacing w:before="52" w:line="188" w:lineRule="auto"/>
              <w:ind w:left="264"/>
              <w:rPr>
                <w:sz w:val="18"/>
                <w:szCs w:val="18"/>
              </w:rPr>
            </w:pPr>
            <w:r>
              <w:rPr>
                <w:sz w:val="18"/>
                <w:szCs w:val="18"/>
              </w:rPr>
              <w:t>1</w:t>
            </w:r>
          </w:p>
        </w:tc>
        <w:tc>
          <w:tcPr>
            <w:tcW w:w="3157" w:type="dxa"/>
            <w:gridSpan w:val="3"/>
            <w:vAlign w:val="top"/>
          </w:tcPr>
          <w:p w14:paraId="5F553E17">
            <w:pPr>
              <w:spacing w:before="82"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6" w:type="dxa"/>
            <w:vMerge w:val="restart"/>
            <w:tcBorders>
              <w:bottom w:val="nil"/>
            </w:tcBorders>
            <w:vAlign w:val="top"/>
          </w:tcPr>
          <w:p w14:paraId="3EB3104B">
            <w:pPr>
              <w:rPr>
                <w:rFonts w:ascii="Arial"/>
                <w:sz w:val="21"/>
              </w:rPr>
            </w:pPr>
          </w:p>
        </w:tc>
        <w:tc>
          <w:tcPr>
            <w:tcW w:w="1220" w:type="dxa"/>
            <w:vAlign w:val="top"/>
          </w:tcPr>
          <w:p w14:paraId="0E247EF7">
            <w:pPr>
              <w:rPr>
                <w:rFonts w:ascii="Arial"/>
                <w:sz w:val="21"/>
              </w:rPr>
            </w:pPr>
          </w:p>
        </w:tc>
        <w:tc>
          <w:tcPr>
            <w:tcW w:w="1220" w:type="dxa"/>
            <w:gridSpan w:val="2"/>
            <w:vAlign w:val="top"/>
          </w:tcPr>
          <w:p w14:paraId="47BE67EE">
            <w:pPr>
              <w:rPr>
                <w:rFonts w:ascii="Arial"/>
                <w:sz w:val="21"/>
              </w:rPr>
            </w:pPr>
          </w:p>
        </w:tc>
        <w:tc>
          <w:tcPr>
            <w:tcW w:w="1220" w:type="dxa"/>
            <w:vAlign w:val="top"/>
          </w:tcPr>
          <w:p w14:paraId="156244D0">
            <w:pPr>
              <w:rPr>
                <w:rFonts w:ascii="Arial"/>
                <w:sz w:val="21"/>
              </w:rPr>
            </w:pPr>
          </w:p>
        </w:tc>
        <w:tc>
          <w:tcPr>
            <w:tcW w:w="1240" w:type="dxa"/>
            <w:vMerge w:val="restart"/>
            <w:tcBorders>
              <w:bottom w:val="nil"/>
              <w:right w:val="single" w:color="000000" w:sz="10" w:space="0"/>
            </w:tcBorders>
            <w:vAlign w:val="top"/>
          </w:tcPr>
          <w:p w14:paraId="1B147310">
            <w:pPr>
              <w:rPr>
                <w:rFonts w:ascii="Arial"/>
                <w:sz w:val="21"/>
              </w:rPr>
            </w:pPr>
          </w:p>
        </w:tc>
      </w:tr>
      <w:tr w14:paraId="2ACBB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14:paraId="7E9C11BD">
            <w:pPr>
              <w:rPr>
                <w:rFonts w:ascii="Arial"/>
                <w:sz w:val="21"/>
              </w:rPr>
            </w:pPr>
          </w:p>
        </w:tc>
        <w:tc>
          <w:tcPr>
            <w:tcW w:w="3157" w:type="dxa"/>
            <w:gridSpan w:val="3"/>
            <w:vAlign w:val="top"/>
          </w:tcPr>
          <w:p w14:paraId="4FE14804">
            <w:pPr>
              <w:spacing w:before="84" w:line="219" w:lineRule="auto"/>
              <w:ind w:left="1219"/>
              <w:rPr>
                <w:rFonts w:ascii="宋体" w:hAnsi="宋体" w:eastAsia="宋体" w:cs="宋体"/>
                <w:sz w:val="18"/>
                <w:szCs w:val="18"/>
              </w:rPr>
            </w:pPr>
            <w:r>
              <w:rPr>
                <w:rFonts w:ascii="宋体" w:hAnsi="宋体" w:eastAsia="宋体" w:cs="宋体"/>
                <w:spacing w:val="-2"/>
                <w:sz w:val="18"/>
                <w:szCs w:val="18"/>
              </w:rPr>
              <w:t>隐蔽验收</w:t>
            </w:r>
          </w:p>
        </w:tc>
        <w:tc>
          <w:tcPr>
            <w:tcW w:w="1376" w:type="dxa"/>
            <w:vMerge w:val="continue"/>
            <w:tcBorders>
              <w:top w:val="nil"/>
              <w:bottom w:val="nil"/>
            </w:tcBorders>
            <w:vAlign w:val="top"/>
          </w:tcPr>
          <w:p w14:paraId="39A37D70">
            <w:pPr>
              <w:rPr>
                <w:rFonts w:ascii="Arial"/>
                <w:sz w:val="21"/>
              </w:rPr>
            </w:pPr>
          </w:p>
        </w:tc>
        <w:tc>
          <w:tcPr>
            <w:tcW w:w="1220" w:type="dxa"/>
            <w:vAlign w:val="top"/>
          </w:tcPr>
          <w:p w14:paraId="29DE7AA4">
            <w:pPr>
              <w:rPr>
                <w:rFonts w:ascii="Arial"/>
                <w:sz w:val="21"/>
              </w:rPr>
            </w:pPr>
          </w:p>
        </w:tc>
        <w:tc>
          <w:tcPr>
            <w:tcW w:w="1220" w:type="dxa"/>
            <w:gridSpan w:val="2"/>
            <w:vAlign w:val="top"/>
          </w:tcPr>
          <w:p w14:paraId="174F1671">
            <w:pPr>
              <w:rPr>
                <w:rFonts w:ascii="Arial"/>
                <w:sz w:val="21"/>
              </w:rPr>
            </w:pPr>
          </w:p>
        </w:tc>
        <w:tc>
          <w:tcPr>
            <w:tcW w:w="1220" w:type="dxa"/>
            <w:vAlign w:val="top"/>
          </w:tcPr>
          <w:p w14:paraId="43D678C5">
            <w:pPr>
              <w:rPr>
                <w:rFonts w:ascii="Arial"/>
                <w:sz w:val="21"/>
              </w:rPr>
            </w:pPr>
          </w:p>
        </w:tc>
        <w:tc>
          <w:tcPr>
            <w:tcW w:w="1240" w:type="dxa"/>
            <w:vMerge w:val="continue"/>
            <w:tcBorders>
              <w:top w:val="nil"/>
              <w:bottom w:val="nil"/>
              <w:right w:val="single" w:color="000000" w:sz="10" w:space="0"/>
            </w:tcBorders>
            <w:vAlign w:val="top"/>
          </w:tcPr>
          <w:p w14:paraId="54D686AE">
            <w:pPr>
              <w:rPr>
                <w:rFonts w:ascii="Arial"/>
                <w:sz w:val="21"/>
              </w:rPr>
            </w:pPr>
          </w:p>
        </w:tc>
      </w:tr>
      <w:tr w14:paraId="27FAA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14:paraId="62363691">
            <w:pPr>
              <w:rPr>
                <w:rFonts w:ascii="Arial"/>
                <w:sz w:val="21"/>
              </w:rPr>
            </w:pPr>
          </w:p>
        </w:tc>
        <w:tc>
          <w:tcPr>
            <w:tcW w:w="3157" w:type="dxa"/>
            <w:gridSpan w:val="3"/>
            <w:vAlign w:val="top"/>
          </w:tcPr>
          <w:p w14:paraId="4E8EDFBB">
            <w:pPr>
              <w:spacing w:before="85"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6" w:type="dxa"/>
            <w:vMerge w:val="continue"/>
            <w:tcBorders>
              <w:top w:val="nil"/>
            </w:tcBorders>
            <w:vAlign w:val="top"/>
          </w:tcPr>
          <w:p w14:paraId="68C80411">
            <w:pPr>
              <w:rPr>
                <w:rFonts w:ascii="Arial"/>
                <w:sz w:val="21"/>
              </w:rPr>
            </w:pPr>
          </w:p>
        </w:tc>
        <w:tc>
          <w:tcPr>
            <w:tcW w:w="1220" w:type="dxa"/>
            <w:vAlign w:val="top"/>
          </w:tcPr>
          <w:p w14:paraId="6204CC20">
            <w:pPr>
              <w:rPr>
                <w:rFonts w:ascii="Arial"/>
                <w:sz w:val="21"/>
              </w:rPr>
            </w:pPr>
          </w:p>
        </w:tc>
        <w:tc>
          <w:tcPr>
            <w:tcW w:w="1220" w:type="dxa"/>
            <w:gridSpan w:val="2"/>
            <w:vAlign w:val="top"/>
          </w:tcPr>
          <w:p w14:paraId="112256CA">
            <w:pPr>
              <w:rPr>
                <w:rFonts w:ascii="Arial"/>
                <w:sz w:val="21"/>
              </w:rPr>
            </w:pPr>
          </w:p>
        </w:tc>
        <w:tc>
          <w:tcPr>
            <w:tcW w:w="1220" w:type="dxa"/>
            <w:vAlign w:val="top"/>
          </w:tcPr>
          <w:p w14:paraId="414C5DF0">
            <w:pPr>
              <w:rPr>
                <w:rFonts w:ascii="Arial"/>
                <w:sz w:val="21"/>
              </w:rPr>
            </w:pPr>
          </w:p>
        </w:tc>
        <w:tc>
          <w:tcPr>
            <w:tcW w:w="1240" w:type="dxa"/>
            <w:vMerge w:val="continue"/>
            <w:tcBorders>
              <w:top w:val="nil"/>
              <w:right w:val="single" w:color="000000" w:sz="10" w:space="0"/>
            </w:tcBorders>
            <w:vAlign w:val="top"/>
          </w:tcPr>
          <w:p w14:paraId="3CE3AE04">
            <w:pPr>
              <w:rPr>
                <w:rFonts w:ascii="Arial"/>
                <w:sz w:val="21"/>
              </w:rPr>
            </w:pPr>
          </w:p>
        </w:tc>
      </w:tr>
      <w:tr w14:paraId="5C2BC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14:paraId="2E4EC3F3">
            <w:pPr>
              <w:spacing w:before="87" w:line="219" w:lineRule="auto"/>
              <w:ind w:left="221"/>
              <w:rPr>
                <w:rFonts w:ascii="宋体" w:hAnsi="宋体" w:eastAsia="宋体" w:cs="宋体"/>
                <w:sz w:val="18"/>
                <w:szCs w:val="18"/>
              </w:rPr>
            </w:pPr>
            <w:r>
              <w:rPr>
                <w:rFonts w:ascii="宋体" w:hAnsi="宋体" w:eastAsia="宋体" w:cs="宋体"/>
                <w:spacing w:val="8"/>
                <w:sz w:val="18"/>
                <w:szCs w:val="18"/>
              </w:rPr>
              <w:t>墙面验收标准</w:t>
            </w:r>
          </w:p>
        </w:tc>
      </w:tr>
      <w:tr w14:paraId="4FCB1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14:paraId="64A3F727">
            <w:pPr>
              <w:spacing w:line="409" w:lineRule="auto"/>
              <w:rPr>
                <w:rFonts w:ascii="Arial"/>
                <w:sz w:val="21"/>
              </w:rPr>
            </w:pPr>
          </w:p>
          <w:p w14:paraId="3325BEEF">
            <w:pPr>
              <w:pStyle w:val="6"/>
              <w:spacing w:before="52" w:line="188" w:lineRule="auto"/>
              <w:ind w:left="247"/>
              <w:rPr>
                <w:sz w:val="18"/>
                <w:szCs w:val="18"/>
              </w:rPr>
            </w:pPr>
            <w:r>
              <w:rPr>
                <w:sz w:val="18"/>
                <w:szCs w:val="18"/>
              </w:rPr>
              <w:t>2</w:t>
            </w:r>
          </w:p>
        </w:tc>
        <w:tc>
          <w:tcPr>
            <w:tcW w:w="3157" w:type="dxa"/>
            <w:gridSpan w:val="3"/>
            <w:vAlign w:val="top"/>
          </w:tcPr>
          <w:p w14:paraId="5703D913">
            <w:pPr>
              <w:spacing w:before="86"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6" w:type="dxa"/>
            <w:vMerge w:val="restart"/>
            <w:tcBorders>
              <w:bottom w:val="nil"/>
            </w:tcBorders>
            <w:vAlign w:val="top"/>
          </w:tcPr>
          <w:p w14:paraId="42F25883">
            <w:pPr>
              <w:rPr>
                <w:rFonts w:ascii="Arial"/>
                <w:sz w:val="21"/>
              </w:rPr>
            </w:pPr>
          </w:p>
        </w:tc>
        <w:tc>
          <w:tcPr>
            <w:tcW w:w="1220" w:type="dxa"/>
            <w:vAlign w:val="top"/>
          </w:tcPr>
          <w:p w14:paraId="47574043">
            <w:pPr>
              <w:rPr>
                <w:rFonts w:ascii="Arial"/>
                <w:sz w:val="21"/>
              </w:rPr>
            </w:pPr>
          </w:p>
        </w:tc>
        <w:tc>
          <w:tcPr>
            <w:tcW w:w="1220" w:type="dxa"/>
            <w:gridSpan w:val="2"/>
            <w:vAlign w:val="top"/>
          </w:tcPr>
          <w:p w14:paraId="27887641">
            <w:pPr>
              <w:rPr>
                <w:rFonts w:ascii="Arial"/>
                <w:sz w:val="21"/>
              </w:rPr>
            </w:pPr>
          </w:p>
        </w:tc>
        <w:tc>
          <w:tcPr>
            <w:tcW w:w="1220" w:type="dxa"/>
            <w:vAlign w:val="top"/>
          </w:tcPr>
          <w:p w14:paraId="7455EB67">
            <w:pPr>
              <w:rPr>
                <w:rFonts w:ascii="Arial"/>
                <w:sz w:val="21"/>
              </w:rPr>
            </w:pPr>
          </w:p>
        </w:tc>
        <w:tc>
          <w:tcPr>
            <w:tcW w:w="1240" w:type="dxa"/>
            <w:vMerge w:val="restart"/>
            <w:tcBorders>
              <w:bottom w:val="nil"/>
              <w:right w:val="single" w:color="000000" w:sz="10" w:space="0"/>
            </w:tcBorders>
            <w:vAlign w:val="top"/>
          </w:tcPr>
          <w:p w14:paraId="477A6873">
            <w:pPr>
              <w:rPr>
                <w:rFonts w:ascii="Arial"/>
                <w:sz w:val="21"/>
              </w:rPr>
            </w:pPr>
          </w:p>
        </w:tc>
      </w:tr>
      <w:tr w14:paraId="299AC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14:paraId="6189E4DD">
            <w:pPr>
              <w:rPr>
                <w:rFonts w:ascii="Arial"/>
                <w:sz w:val="21"/>
              </w:rPr>
            </w:pPr>
          </w:p>
        </w:tc>
        <w:tc>
          <w:tcPr>
            <w:tcW w:w="3157" w:type="dxa"/>
            <w:gridSpan w:val="3"/>
            <w:vAlign w:val="top"/>
          </w:tcPr>
          <w:p w14:paraId="6545F491">
            <w:pPr>
              <w:spacing w:before="88" w:line="219" w:lineRule="auto"/>
              <w:ind w:left="1219"/>
              <w:rPr>
                <w:rFonts w:ascii="宋体" w:hAnsi="宋体" w:eastAsia="宋体" w:cs="宋体"/>
                <w:sz w:val="18"/>
                <w:szCs w:val="18"/>
              </w:rPr>
            </w:pPr>
            <w:r>
              <w:rPr>
                <w:rFonts w:ascii="宋体" w:hAnsi="宋体" w:eastAsia="宋体" w:cs="宋体"/>
                <w:spacing w:val="-2"/>
                <w:sz w:val="18"/>
                <w:szCs w:val="18"/>
              </w:rPr>
              <w:t>隐蔽验收</w:t>
            </w:r>
          </w:p>
        </w:tc>
        <w:tc>
          <w:tcPr>
            <w:tcW w:w="1376" w:type="dxa"/>
            <w:vMerge w:val="continue"/>
            <w:tcBorders>
              <w:top w:val="nil"/>
              <w:bottom w:val="nil"/>
            </w:tcBorders>
            <w:vAlign w:val="top"/>
          </w:tcPr>
          <w:p w14:paraId="4F8F9C37">
            <w:pPr>
              <w:rPr>
                <w:rFonts w:ascii="Arial"/>
                <w:sz w:val="21"/>
              </w:rPr>
            </w:pPr>
          </w:p>
        </w:tc>
        <w:tc>
          <w:tcPr>
            <w:tcW w:w="1220" w:type="dxa"/>
            <w:vAlign w:val="top"/>
          </w:tcPr>
          <w:p w14:paraId="0D39D9EC">
            <w:pPr>
              <w:rPr>
                <w:rFonts w:ascii="Arial"/>
                <w:sz w:val="21"/>
              </w:rPr>
            </w:pPr>
          </w:p>
        </w:tc>
        <w:tc>
          <w:tcPr>
            <w:tcW w:w="1220" w:type="dxa"/>
            <w:gridSpan w:val="2"/>
            <w:vAlign w:val="top"/>
          </w:tcPr>
          <w:p w14:paraId="003D2C46">
            <w:pPr>
              <w:rPr>
                <w:rFonts w:ascii="Arial"/>
                <w:sz w:val="21"/>
              </w:rPr>
            </w:pPr>
          </w:p>
        </w:tc>
        <w:tc>
          <w:tcPr>
            <w:tcW w:w="1220" w:type="dxa"/>
            <w:vAlign w:val="top"/>
          </w:tcPr>
          <w:p w14:paraId="7D6DBB68">
            <w:pPr>
              <w:rPr>
                <w:rFonts w:ascii="Arial"/>
                <w:sz w:val="21"/>
              </w:rPr>
            </w:pPr>
          </w:p>
        </w:tc>
        <w:tc>
          <w:tcPr>
            <w:tcW w:w="1240" w:type="dxa"/>
            <w:vMerge w:val="continue"/>
            <w:tcBorders>
              <w:top w:val="nil"/>
              <w:bottom w:val="nil"/>
              <w:right w:val="single" w:color="000000" w:sz="10" w:space="0"/>
            </w:tcBorders>
            <w:vAlign w:val="top"/>
          </w:tcPr>
          <w:p w14:paraId="3CA980C6">
            <w:pPr>
              <w:rPr>
                <w:rFonts w:ascii="Arial"/>
                <w:sz w:val="21"/>
              </w:rPr>
            </w:pPr>
          </w:p>
        </w:tc>
      </w:tr>
      <w:tr w14:paraId="26C63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14:paraId="54BC0C0E">
            <w:pPr>
              <w:rPr>
                <w:rFonts w:ascii="Arial"/>
                <w:sz w:val="21"/>
              </w:rPr>
            </w:pPr>
          </w:p>
        </w:tc>
        <w:tc>
          <w:tcPr>
            <w:tcW w:w="3157" w:type="dxa"/>
            <w:gridSpan w:val="3"/>
            <w:vAlign w:val="top"/>
          </w:tcPr>
          <w:p w14:paraId="0BD0C630">
            <w:pPr>
              <w:spacing w:before="89"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6" w:type="dxa"/>
            <w:vMerge w:val="continue"/>
            <w:tcBorders>
              <w:top w:val="nil"/>
            </w:tcBorders>
            <w:vAlign w:val="top"/>
          </w:tcPr>
          <w:p w14:paraId="4E900C60">
            <w:pPr>
              <w:rPr>
                <w:rFonts w:ascii="Arial"/>
                <w:sz w:val="21"/>
              </w:rPr>
            </w:pPr>
          </w:p>
        </w:tc>
        <w:tc>
          <w:tcPr>
            <w:tcW w:w="1220" w:type="dxa"/>
            <w:vAlign w:val="top"/>
          </w:tcPr>
          <w:p w14:paraId="47DA18C5">
            <w:pPr>
              <w:rPr>
                <w:rFonts w:ascii="Arial"/>
                <w:sz w:val="21"/>
              </w:rPr>
            </w:pPr>
          </w:p>
        </w:tc>
        <w:tc>
          <w:tcPr>
            <w:tcW w:w="1220" w:type="dxa"/>
            <w:gridSpan w:val="2"/>
            <w:vAlign w:val="top"/>
          </w:tcPr>
          <w:p w14:paraId="70F4A6C6">
            <w:pPr>
              <w:rPr>
                <w:rFonts w:ascii="Arial"/>
                <w:sz w:val="21"/>
              </w:rPr>
            </w:pPr>
          </w:p>
        </w:tc>
        <w:tc>
          <w:tcPr>
            <w:tcW w:w="1220" w:type="dxa"/>
            <w:vAlign w:val="top"/>
          </w:tcPr>
          <w:p w14:paraId="1861DD92">
            <w:pPr>
              <w:rPr>
                <w:rFonts w:ascii="Arial"/>
                <w:sz w:val="21"/>
              </w:rPr>
            </w:pPr>
          </w:p>
        </w:tc>
        <w:tc>
          <w:tcPr>
            <w:tcW w:w="1240" w:type="dxa"/>
            <w:vMerge w:val="continue"/>
            <w:tcBorders>
              <w:top w:val="nil"/>
              <w:right w:val="single" w:color="000000" w:sz="10" w:space="0"/>
            </w:tcBorders>
            <w:vAlign w:val="top"/>
          </w:tcPr>
          <w:p w14:paraId="3814E6ED">
            <w:pPr>
              <w:rPr>
                <w:rFonts w:ascii="Arial"/>
                <w:sz w:val="21"/>
              </w:rPr>
            </w:pPr>
          </w:p>
        </w:tc>
      </w:tr>
      <w:tr w14:paraId="219B4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14:paraId="6A3FB2EA">
            <w:pPr>
              <w:spacing w:before="91" w:line="219" w:lineRule="auto"/>
              <w:ind w:left="221"/>
              <w:rPr>
                <w:rFonts w:ascii="宋体" w:hAnsi="宋体" w:eastAsia="宋体" w:cs="宋体"/>
                <w:sz w:val="18"/>
                <w:szCs w:val="18"/>
              </w:rPr>
            </w:pPr>
            <w:r>
              <w:rPr>
                <w:rFonts w:ascii="宋体" w:hAnsi="宋体" w:eastAsia="宋体" w:cs="宋体"/>
                <w:spacing w:val="8"/>
                <w:sz w:val="18"/>
                <w:szCs w:val="18"/>
              </w:rPr>
              <w:t>地面验收标准</w:t>
            </w:r>
          </w:p>
        </w:tc>
      </w:tr>
      <w:tr w14:paraId="136EA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14:paraId="7B0D4DBE">
            <w:pPr>
              <w:spacing w:line="292" w:lineRule="auto"/>
              <w:rPr>
                <w:rFonts w:ascii="Arial"/>
                <w:sz w:val="21"/>
              </w:rPr>
            </w:pPr>
          </w:p>
          <w:p w14:paraId="05537809">
            <w:pPr>
              <w:spacing w:line="292" w:lineRule="auto"/>
              <w:rPr>
                <w:rFonts w:ascii="Arial"/>
                <w:sz w:val="21"/>
              </w:rPr>
            </w:pPr>
          </w:p>
          <w:p w14:paraId="73990DBC">
            <w:pPr>
              <w:pStyle w:val="6"/>
              <w:spacing w:before="52" w:line="188" w:lineRule="auto"/>
              <w:ind w:left="250"/>
              <w:rPr>
                <w:sz w:val="18"/>
                <w:szCs w:val="18"/>
              </w:rPr>
            </w:pPr>
            <w:r>
              <w:rPr>
                <w:sz w:val="18"/>
                <w:szCs w:val="18"/>
              </w:rPr>
              <w:t>3</w:t>
            </w:r>
          </w:p>
        </w:tc>
        <w:tc>
          <w:tcPr>
            <w:tcW w:w="3157" w:type="dxa"/>
            <w:gridSpan w:val="3"/>
            <w:vAlign w:val="top"/>
          </w:tcPr>
          <w:p w14:paraId="6781D55C">
            <w:pPr>
              <w:spacing w:before="90"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6" w:type="dxa"/>
            <w:vMerge w:val="restart"/>
            <w:tcBorders>
              <w:bottom w:val="nil"/>
            </w:tcBorders>
            <w:vAlign w:val="top"/>
          </w:tcPr>
          <w:p w14:paraId="44554413">
            <w:pPr>
              <w:rPr>
                <w:rFonts w:ascii="Arial"/>
                <w:sz w:val="21"/>
              </w:rPr>
            </w:pPr>
          </w:p>
        </w:tc>
        <w:tc>
          <w:tcPr>
            <w:tcW w:w="1220" w:type="dxa"/>
            <w:vAlign w:val="top"/>
          </w:tcPr>
          <w:p w14:paraId="38683647">
            <w:pPr>
              <w:rPr>
                <w:rFonts w:ascii="Arial"/>
                <w:sz w:val="21"/>
              </w:rPr>
            </w:pPr>
          </w:p>
        </w:tc>
        <w:tc>
          <w:tcPr>
            <w:tcW w:w="1220" w:type="dxa"/>
            <w:gridSpan w:val="2"/>
            <w:vAlign w:val="top"/>
          </w:tcPr>
          <w:p w14:paraId="0F706455">
            <w:pPr>
              <w:rPr>
                <w:rFonts w:ascii="Arial"/>
                <w:sz w:val="21"/>
              </w:rPr>
            </w:pPr>
          </w:p>
        </w:tc>
        <w:tc>
          <w:tcPr>
            <w:tcW w:w="1220" w:type="dxa"/>
            <w:vAlign w:val="top"/>
          </w:tcPr>
          <w:p w14:paraId="54159098">
            <w:pPr>
              <w:rPr>
                <w:rFonts w:ascii="Arial"/>
                <w:sz w:val="21"/>
              </w:rPr>
            </w:pPr>
          </w:p>
        </w:tc>
        <w:tc>
          <w:tcPr>
            <w:tcW w:w="1240" w:type="dxa"/>
            <w:vMerge w:val="restart"/>
            <w:tcBorders>
              <w:bottom w:val="nil"/>
              <w:right w:val="single" w:color="000000" w:sz="10" w:space="0"/>
            </w:tcBorders>
            <w:vAlign w:val="top"/>
          </w:tcPr>
          <w:p w14:paraId="040FA7B0">
            <w:pPr>
              <w:rPr>
                <w:rFonts w:ascii="Arial"/>
                <w:sz w:val="21"/>
              </w:rPr>
            </w:pPr>
          </w:p>
        </w:tc>
      </w:tr>
      <w:tr w14:paraId="442A1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14:paraId="4D10EA2A">
            <w:pPr>
              <w:rPr>
                <w:rFonts w:ascii="Arial"/>
                <w:sz w:val="21"/>
              </w:rPr>
            </w:pPr>
          </w:p>
        </w:tc>
        <w:tc>
          <w:tcPr>
            <w:tcW w:w="3157" w:type="dxa"/>
            <w:gridSpan w:val="3"/>
            <w:vAlign w:val="top"/>
          </w:tcPr>
          <w:p w14:paraId="51261675">
            <w:pPr>
              <w:spacing w:before="92" w:line="219" w:lineRule="auto"/>
              <w:ind w:left="1216"/>
              <w:rPr>
                <w:rFonts w:ascii="宋体" w:hAnsi="宋体" w:eastAsia="宋体" w:cs="宋体"/>
                <w:sz w:val="18"/>
                <w:szCs w:val="18"/>
              </w:rPr>
            </w:pPr>
            <w:r>
              <w:rPr>
                <w:rFonts w:ascii="宋体" w:hAnsi="宋体" w:eastAsia="宋体" w:cs="宋体"/>
                <w:spacing w:val="-1"/>
                <w:sz w:val="18"/>
                <w:szCs w:val="18"/>
              </w:rPr>
              <w:t>蓄水试验</w:t>
            </w:r>
          </w:p>
        </w:tc>
        <w:tc>
          <w:tcPr>
            <w:tcW w:w="1376" w:type="dxa"/>
            <w:vMerge w:val="continue"/>
            <w:tcBorders>
              <w:top w:val="nil"/>
              <w:bottom w:val="nil"/>
            </w:tcBorders>
            <w:vAlign w:val="top"/>
          </w:tcPr>
          <w:p w14:paraId="5C3A2CB2">
            <w:pPr>
              <w:rPr>
                <w:rFonts w:ascii="Arial"/>
                <w:sz w:val="21"/>
              </w:rPr>
            </w:pPr>
          </w:p>
        </w:tc>
        <w:tc>
          <w:tcPr>
            <w:tcW w:w="1220" w:type="dxa"/>
            <w:vAlign w:val="top"/>
          </w:tcPr>
          <w:p w14:paraId="4A9D2180">
            <w:pPr>
              <w:rPr>
                <w:rFonts w:ascii="Arial"/>
                <w:sz w:val="21"/>
              </w:rPr>
            </w:pPr>
          </w:p>
        </w:tc>
        <w:tc>
          <w:tcPr>
            <w:tcW w:w="1220" w:type="dxa"/>
            <w:gridSpan w:val="2"/>
            <w:vAlign w:val="top"/>
          </w:tcPr>
          <w:p w14:paraId="1DF8BCD1">
            <w:pPr>
              <w:rPr>
                <w:rFonts w:ascii="Arial"/>
                <w:sz w:val="21"/>
              </w:rPr>
            </w:pPr>
          </w:p>
        </w:tc>
        <w:tc>
          <w:tcPr>
            <w:tcW w:w="1220" w:type="dxa"/>
            <w:vAlign w:val="top"/>
          </w:tcPr>
          <w:p w14:paraId="5B01D22C">
            <w:pPr>
              <w:rPr>
                <w:rFonts w:ascii="Arial"/>
                <w:sz w:val="21"/>
              </w:rPr>
            </w:pPr>
          </w:p>
        </w:tc>
        <w:tc>
          <w:tcPr>
            <w:tcW w:w="1240" w:type="dxa"/>
            <w:vMerge w:val="continue"/>
            <w:tcBorders>
              <w:top w:val="nil"/>
              <w:bottom w:val="nil"/>
              <w:right w:val="single" w:color="000000" w:sz="10" w:space="0"/>
            </w:tcBorders>
            <w:vAlign w:val="top"/>
          </w:tcPr>
          <w:p w14:paraId="0006632F">
            <w:pPr>
              <w:rPr>
                <w:rFonts w:ascii="Arial"/>
                <w:sz w:val="21"/>
              </w:rPr>
            </w:pPr>
          </w:p>
        </w:tc>
      </w:tr>
      <w:tr w14:paraId="3F3A2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14:paraId="6E3BD2B4">
            <w:pPr>
              <w:rPr>
                <w:rFonts w:ascii="Arial"/>
                <w:sz w:val="21"/>
              </w:rPr>
            </w:pPr>
          </w:p>
        </w:tc>
        <w:tc>
          <w:tcPr>
            <w:tcW w:w="3157" w:type="dxa"/>
            <w:gridSpan w:val="3"/>
            <w:vAlign w:val="top"/>
          </w:tcPr>
          <w:p w14:paraId="624E4FED">
            <w:pPr>
              <w:spacing w:before="94" w:line="219" w:lineRule="auto"/>
              <w:ind w:left="1219"/>
              <w:rPr>
                <w:rFonts w:ascii="宋体" w:hAnsi="宋体" w:eastAsia="宋体" w:cs="宋体"/>
                <w:sz w:val="18"/>
                <w:szCs w:val="18"/>
              </w:rPr>
            </w:pPr>
            <w:r>
              <w:rPr>
                <w:rFonts w:ascii="宋体" w:hAnsi="宋体" w:eastAsia="宋体" w:cs="宋体"/>
                <w:spacing w:val="-2"/>
                <w:sz w:val="18"/>
                <w:szCs w:val="18"/>
              </w:rPr>
              <w:t>隐蔽验收</w:t>
            </w:r>
          </w:p>
        </w:tc>
        <w:tc>
          <w:tcPr>
            <w:tcW w:w="1376" w:type="dxa"/>
            <w:vMerge w:val="continue"/>
            <w:tcBorders>
              <w:top w:val="nil"/>
              <w:bottom w:val="nil"/>
            </w:tcBorders>
            <w:vAlign w:val="top"/>
          </w:tcPr>
          <w:p w14:paraId="6DBD6C54">
            <w:pPr>
              <w:rPr>
                <w:rFonts w:ascii="Arial"/>
                <w:sz w:val="21"/>
              </w:rPr>
            </w:pPr>
          </w:p>
        </w:tc>
        <w:tc>
          <w:tcPr>
            <w:tcW w:w="1220" w:type="dxa"/>
            <w:vAlign w:val="top"/>
          </w:tcPr>
          <w:p w14:paraId="03C89614">
            <w:pPr>
              <w:rPr>
                <w:rFonts w:ascii="Arial"/>
                <w:sz w:val="21"/>
              </w:rPr>
            </w:pPr>
          </w:p>
        </w:tc>
        <w:tc>
          <w:tcPr>
            <w:tcW w:w="1220" w:type="dxa"/>
            <w:gridSpan w:val="2"/>
            <w:vAlign w:val="top"/>
          </w:tcPr>
          <w:p w14:paraId="4FC46E59">
            <w:pPr>
              <w:rPr>
                <w:rFonts w:ascii="Arial"/>
                <w:sz w:val="21"/>
              </w:rPr>
            </w:pPr>
          </w:p>
        </w:tc>
        <w:tc>
          <w:tcPr>
            <w:tcW w:w="1220" w:type="dxa"/>
            <w:vAlign w:val="top"/>
          </w:tcPr>
          <w:p w14:paraId="74B8DA9B">
            <w:pPr>
              <w:rPr>
                <w:rFonts w:ascii="Arial"/>
                <w:sz w:val="21"/>
              </w:rPr>
            </w:pPr>
          </w:p>
        </w:tc>
        <w:tc>
          <w:tcPr>
            <w:tcW w:w="1240" w:type="dxa"/>
            <w:vMerge w:val="continue"/>
            <w:tcBorders>
              <w:top w:val="nil"/>
              <w:bottom w:val="nil"/>
              <w:right w:val="single" w:color="000000" w:sz="10" w:space="0"/>
            </w:tcBorders>
            <w:vAlign w:val="top"/>
          </w:tcPr>
          <w:p w14:paraId="21AF95F5">
            <w:pPr>
              <w:rPr>
                <w:rFonts w:ascii="Arial"/>
                <w:sz w:val="21"/>
              </w:rPr>
            </w:pPr>
          </w:p>
        </w:tc>
      </w:tr>
      <w:tr w14:paraId="08D05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14:paraId="79D5FDEA">
            <w:pPr>
              <w:rPr>
                <w:rFonts w:ascii="Arial"/>
                <w:sz w:val="21"/>
              </w:rPr>
            </w:pPr>
          </w:p>
        </w:tc>
        <w:tc>
          <w:tcPr>
            <w:tcW w:w="3157" w:type="dxa"/>
            <w:gridSpan w:val="3"/>
            <w:vAlign w:val="top"/>
          </w:tcPr>
          <w:p w14:paraId="4CD64BAB">
            <w:pPr>
              <w:spacing w:before="95"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6" w:type="dxa"/>
            <w:vMerge w:val="continue"/>
            <w:tcBorders>
              <w:top w:val="nil"/>
            </w:tcBorders>
            <w:vAlign w:val="top"/>
          </w:tcPr>
          <w:p w14:paraId="546EE10C">
            <w:pPr>
              <w:rPr>
                <w:rFonts w:ascii="Arial"/>
                <w:sz w:val="21"/>
              </w:rPr>
            </w:pPr>
          </w:p>
        </w:tc>
        <w:tc>
          <w:tcPr>
            <w:tcW w:w="1220" w:type="dxa"/>
            <w:vAlign w:val="top"/>
          </w:tcPr>
          <w:p w14:paraId="18C42D2F">
            <w:pPr>
              <w:rPr>
                <w:rFonts w:ascii="Arial"/>
                <w:sz w:val="21"/>
              </w:rPr>
            </w:pPr>
          </w:p>
        </w:tc>
        <w:tc>
          <w:tcPr>
            <w:tcW w:w="1220" w:type="dxa"/>
            <w:gridSpan w:val="2"/>
            <w:vAlign w:val="top"/>
          </w:tcPr>
          <w:p w14:paraId="1E56E05D">
            <w:pPr>
              <w:rPr>
                <w:rFonts w:ascii="Arial"/>
                <w:sz w:val="21"/>
              </w:rPr>
            </w:pPr>
          </w:p>
        </w:tc>
        <w:tc>
          <w:tcPr>
            <w:tcW w:w="1220" w:type="dxa"/>
            <w:vAlign w:val="top"/>
          </w:tcPr>
          <w:p w14:paraId="38379606">
            <w:pPr>
              <w:rPr>
                <w:rFonts w:ascii="Arial"/>
                <w:sz w:val="21"/>
              </w:rPr>
            </w:pPr>
          </w:p>
        </w:tc>
        <w:tc>
          <w:tcPr>
            <w:tcW w:w="1240" w:type="dxa"/>
            <w:vMerge w:val="continue"/>
            <w:tcBorders>
              <w:top w:val="nil"/>
              <w:right w:val="single" w:color="000000" w:sz="10" w:space="0"/>
            </w:tcBorders>
            <w:vAlign w:val="top"/>
          </w:tcPr>
          <w:p w14:paraId="11727699">
            <w:pPr>
              <w:rPr>
                <w:rFonts w:ascii="Arial"/>
                <w:sz w:val="21"/>
              </w:rPr>
            </w:pPr>
          </w:p>
        </w:tc>
      </w:tr>
      <w:tr w14:paraId="194A5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14:paraId="223E7001">
            <w:pPr>
              <w:spacing w:before="94" w:line="219" w:lineRule="auto"/>
              <w:ind w:left="243"/>
              <w:rPr>
                <w:rFonts w:ascii="宋体" w:hAnsi="宋体" w:eastAsia="宋体" w:cs="宋体"/>
                <w:sz w:val="18"/>
                <w:szCs w:val="18"/>
              </w:rPr>
            </w:pPr>
            <w:r>
              <w:rPr>
                <w:rFonts w:ascii="宋体" w:hAnsi="宋体" w:eastAsia="宋体" w:cs="宋体"/>
                <w:spacing w:val="-1"/>
                <w:sz w:val="18"/>
                <w:szCs w:val="18"/>
              </w:rPr>
              <w:t>吊顶验收标准</w:t>
            </w:r>
          </w:p>
        </w:tc>
      </w:tr>
      <w:tr w14:paraId="2570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restart"/>
            <w:tcBorders>
              <w:left w:val="single" w:color="000000" w:sz="10" w:space="0"/>
              <w:bottom w:val="nil"/>
            </w:tcBorders>
            <w:vAlign w:val="top"/>
          </w:tcPr>
          <w:p w14:paraId="313488F7">
            <w:pPr>
              <w:spacing w:line="416" w:lineRule="auto"/>
              <w:rPr>
                <w:rFonts w:ascii="Arial"/>
                <w:sz w:val="21"/>
              </w:rPr>
            </w:pPr>
          </w:p>
          <w:p w14:paraId="7F3FB55E">
            <w:pPr>
              <w:pStyle w:val="6"/>
              <w:spacing w:before="52" w:line="188" w:lineRule="auto"/>
              <w:ind w:left="246"/>
              <w:rPr>
                <w:sz w:val="18"/>
                <w:szCs w:val="18"/>
              </w:rPr>
            </w:pPr>
            <w:r>
              <w:rPr>
                <w:sz w:val="18"/>
                <w:szCs w:val="18"/>
              </w:rPr>
              <w:t>4</w:t>
            </w:r>
          </w:p>
        </w:tc>
        <w:tc>
          <w:tcPr>
            <w:tcW w:w="3157" w:type="dxa"/>
            <w:gridSpan w:val="3"/>
            <w:vAlign w:val="top"/>
          </w:tcPr>
          <w:p w14:paraId="2F276FB0">
            <w:pPr>
              <w:spacing w:before="95"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6" w:type="dxa"/>
            <w:vMerge w:val="restart"/>
            <w:tcBorders>
              <w:bottom w:val="nil"/>
            </w:tcBorders>
            <w:vAlign w:val="top"/>
          </w:tcPr>
          <w:p w14:paraId="2F2051FC">
            <w:pPr>
              <w:rPr>
                <w:rFonts w:ascii="Arial"/>
                <w:sz w:val="21"/>
              </w:rPr>
            </w:pPr>
          </w:p>
        </w:tc>
        <w:tc>
          <w:tcPr>
            <w:tcW w:w="1220" w:type="dxa"/>
            <w:vAlign w:val="top"/>
          </w:tcPr>
          <w:p w14:paraId="6F58FCEE">
            <w:pPr>
              <w:rPr>
                <w:rFonts w:ascii="Arial"/>
                <w:sz w:val="21"/>
              </w:rPr>
            </w:pPr>
          </w:p>
        </w:tc>
        <w:tc>
          <w:tcPr>
            <w:tcW w:w="1220" w:type="dxa"/>
            <w:gridSpan w:val="2"/>
            <w:vAlign w:val="top"/>
          </w:tcPr>
          <w:p w14:paraId="50874065">
            <w:pPr>
              <w:rPr>
                <w:rFonts w:ascii="Arial"/>
                <w:sz w:val="21"/>
              </w:rPr>
            </w:pPr>
          </w:p>
        </w:tc>
        <w:tc>
          <w:tcPr>
            <w:tcW w:w="1220" w:type="dxa"/>
            <w:vAlign w:val="top"/>
          </w:tcPr>
          <w:p w14:paraId="4969BFFA">
            <w:pPr>
              <w:rPr>
                <w:rFonts w:ascii="Arial"/>
                <w:sz w:val="21"/>
              </w:rPr>
            </w:pPr>
          </w:p>
        </w:tc>
        <w:tc>
          <w:tcPr>
            <w:tcW w:w="1240" w:type="dxa"/>
            <w:vMerge w:val="restart"/>
            <w:tcBorders>
              <w:bottom w:val="nil"/>
              <w:right w:val="single" w:color="000000" w:sz="10" w:space="0"/>
            </w:tcBorders>
            <w:vAlign w:val="top"/>
          </w:tcPr>
          <w:p w14:paraId="47639E4C">
            <w:pPr>
              <w:rPr>
                <w:rFonts w:ascii="Arial"/>
                <w:sz w:val="21"/>
              </w:rPr>
            </w:pPr>
          </w:p>
        </w:tc>
      </w:tr>
      <w:tr w14:paraId="27BE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bottom w:val="nil"/>
            </w:tcBorders>
            <w:vAlign w:val="top"/>
          </w:tcPr>
          <w:p w14:paraId="47F8B230">
            <w:pPr>
              <w:rPr>
                <w:rFonts w:ascii="Arial"/>
                <w:sz w:val="21"/>
              </w:rPr>
            </w:pPr>
          </w:p>
        </w:tc>
        <w:tc>
          <w:tcPr>
            <w:tcW w:w="3157" w:type="dxa"/>
            <w:gridSpan w:val="3"/>
            <w:vAlign w:val="top"/>
          </w:tcPr>
          <w:p w14:paraId="09376F9C">
            <w:pPr>
              <w:spacing w:before="98" w:line="219" w:lineRule="auto"/>
              <w:ind w:left="1219"/>
              <w:rPr>
                <w:rFonts w:ascii="宋体" w:hAnsi="宋体" w:eastAsia="宋体" w:cs="宋体"/>
                <w:sz w:val="18"/>
                <w:szCs w:val="18"/>
              </w:rPr>
            </w:pPr>
            <w:r>
              <w:rPr>
                <w:rFonts w:ascii="宋体" w:hAnsi="宋体" w:eastAsia="宋体" w:cs="宋体"/>
                <w:spacing w:val="-2"/>
                <w:sz w:val="18"/>
                <w:szCs w:val="18"/>
              </w:rPr>
              <w:t>隐蔽验收</w:t>
            </w:r>
          </w:p>
        </w:tc>
        <w:tc>
          <w:tcPr>
            <w:tcW w:w="1376" w:type="dxa"/>
            <w:vMerge w:val="continue"/>
            <w:tcBorders>
              <w:top w:val="nil"/>
              <w:bottom w:val="nil"/>
            </w:tcBorders>
            <w:vAlign w:val="top"/>
          </w:tcPr>
          <w:p w14:paraId="4B74ACC7">
            <w:pPr>
              <w:rPr>
                <w:rFonts w:ascii="Arial"/>
                <w:sz w:val="21"/>
              </w:rPr>
            </w:pPr>
          </w:p>
        </w:tc>
        <w:tc>
          <w:tcPr>
            <w:tcW w:w="1220" w:type="dxa"/>
            <w:vAlign w:val="top"/>
          </w:tcPr>
          <w:p w14:paraId="4A6B2971">
            <w:pPr>
              <w:rPr>
                <w:rFonts w:ascii="Arial"/>
                <w:sz w:val="21"/>
              </w:rPr>
            </w:pPr>
          </w:p>
        </w:tc>
        <w:tc>
          <w:tcPr>
            <w:tcW w:w="1220" w:type="dxa"/>
            <w:gridSpan w:val="2"/>
            <w:vAlign w:val="top"/>
          </w:tcPr>
          <w:p w14:paraId="07DA0F83">
            <w:pPr>
              <w:rPr>
                <w:rFonts w:ascii="Arial"/>
                <w:sz w:val="21"/>
              </w:rPr>
            </w:pPr>
          </w:p>
        </w:tc>
        <w:tc>
          <w:tcPr>
            <w:tcW w:w="1220" w:type="dxa"/>
            <w:vAlign w:val="top"/>
          </w:tcPr>
          <w:p w14:paraId="00322FAE">
            <w:pPr>
              <w:rPr>
                <w:rFonts w:ascii="Arial"/>
                <w:sz w:val="21"/>
              </w:rPr>
            </w:pPr>
          </w:p>
        </w:tc>
        <w:tc>
          <w:tcPr>
            <w:tcW w:w="1240" w:type="dxa"/>
            <w:vMerge w:val="continue"/>
            <w:tcBorders>
              <w:top w:val="nil"/>
              <w:bottom w:val="nil"/>
              <w:right w:val="single" w:color="000000" w:sz="10" w:space="0"/>
            </w:tcBorders>
            <w:vAlign w:val="top"/>
          </w:tcPr>
          <w:p w14:paraId="536C5945">
            <w:pPr>
              <w:rPr>
                <w:rFonts w:ascii="Arial"/>
                <w:sz w:val="21"/>
              </w:rPr>
            </w:pPr>
          </w:p>
        </w:tc>
      </w:tr>
      <w:tr w14:paraId="53D52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0" w:type="dxa"/>
            <w:vMerge w:val="continue"/>
            <w:tcBorders>
              <w:top w:val="nil"/>
              <w:left w:val="single" w:color="000000" w:sz="10" w:space="0"/>
            </w:tcBorders>
            <w:vAlign w:val="top"/>
          </w:tcPr>
          <w:p w14:paraId="0542B54F">
            <w:pPr>
              <w:rPr>
                <w:rFonts w:ascii="Arial"/>
                <w:sz w:val="21"/>
              </w:rPr>
            </w:pPr>
          </w:p>
        </w:tc>
        <w:tc>
          <w:tcPr>
            <w:tcW w:w="3157" w:type="dxa"/>
            <w:gridSpan w:val="3"/>
            <w:vAlign w:val="top"/>
          </w:tcPr>
          <w:p w14:paraId="2BD78F5B">
            <w:pPr>
              <w:spacing w:before="99"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6" w:type="dxa"/>
            <w:vMerge w:val="continue"/>
            <w:tcBorders>
              <w:top w:val="nil"/>
            </w:tcBorders>
            <w:vAlign w:val="top"/>
          </w:tcPr>
          <w:p w14:paraId="38A50557">
            <w:pPr>
              <w:rPr>
                <w:rFonts w:ascii="Arial"/>
                <w:sz w:val="21"/>
              </w:rPr>
            </w:pPr>
          </w:p>
        </w:tc>
        <w:tc>
          <w:tcPr>
            <w:tcW w:w="1220" w:type="dxa"/>
            <w:vAlign w:val="top"/>
          </w:tcPr>
          <w:p w14:paraId="59576E9E">
            <w:pPr>
              <w:rPr>
                <w:rFonts w:ascii="Arial"/>
                <w:sz w:val="21"/>
              </w:rPr>
            </w:pPr>
          </w:p>
        </w:tc>
        <w:tc>
          <w:tcPr>
            <w:tcW w:w="1220" w:type="dxa"/>
            <w:gridSpan w:val="2"/>
            <w:vAlign w:val="top"/>
          </w:tcPr>
          <w:p w14:paraId="0F8EC8F1">
            <w:pPr>
              <w:rPr>
                <w:rFonts w:ascii="Arial"/>
                <w:sz w:val="21"/>
              </w:rPr>
            </w:pPr>
          </w:p>
        </w:tc>
        <w:tc>
          <w:tcPr>
            <w:tcW w:w="1220" w:type="dxa"/>
            <w:vAlign w:val="top"/>
          </w:tcPr>
          <w:p w14:paraId="4385E72B">
            <w:pPr>
              <w:rPr>
                <w:rFonts w:ascii="Arial"/>
                <w:sz w:val="21"/>
              </w:rPr>
            </w:pPr>
          </w:p>
        </w:tc>
        <w:tc>
          <w:tcPr>
            <w:tcW w:w="1240" w:type="dxa"/>
            <w:vMerge w:val="continue"/>
            <w:tcBorders>
              <w:top w:val="nil"/>
              <w:right w:val="single" w:color="000000" w:sz="10" w:space="0"/>
            </w:tcBorders>
            <w:vAlign w:val="top"/>
          </w:tcPr>
          <w:p w14:paraId="1DD1A551">
            <w:pPr>
              <w:rPr>
                <w:rFonts w:ascii="Arial"/>
                <w:sz w:val="21"/>
              </w:rPr>
            </w:pPr>
          </w:p>
        </w:tc>
      </w:tr>
      <w:tr w14:paraId="0EA1C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3" w:type="dxa"/>
            <w:gridSpan w:val="10"/>
            <w:tcBorders>
              <w:left w:val="single" w:color="000000" w:sz="10" w:space="0"/>
              <w:right w:val="single" w:color="000000" w:sz="10" w:space="0"/>
            </w:tcBorders>
            <w:vAlign w:val="top"/>
          </w:tcPr>
          <w:p w14:paraId="4CA2B770">
            <w:pPr>
              <w:spacing w:before="98" w:line="219" w:lineRule="auto"/>
              <w:ind w:left="241"/>
              <w:rPr>
                <w:rFonts w:ascii="宋体" w:hAnsi="宋体" w:eastAsia="宋体" w:cs="宋体"/>
                <w:sz w:val="18"/>
                <w:szCs w:val="18"/>
              </w:rPr>
            </w:pPr>
            <w:r>
              <w:rPr>
                <w:rFonts w:ascii="宋体" w:hAnsi="宋体" w:eastAsia="宋体" w:cs="宋体"/>
                <w:sz w:val="18"/>
                <w:szCs w:val="18"/>
              </w:rPr>
              <w:t>门窗验收标准</w:t>
            </w:r>
          </w:p>
        </w:tc>
      </w:tr>
      <w:tr w14:paraId="3DAA5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restart"/>
            <w:tcBorders>
              <w:left w:val="single" w:color="000000" w:sz="10" w:space="0"/>
              <w:bottom w:val="nil"/>
            </w:tcBorders>
            <w:vAlign w:val="top"/>
          </w:tcPr>
          <w:p w14:paraId="4F72EAC9">
            <w:pPr>
              <w:spacing w:line="422" w:lineRule="auto"/>
              <w:rPr>
                <w:rFonts w:ascii="Arial"/>
                <w:sz w:val="21"/>
              </w:rPr>
            </w:pPr>
          </w:p>
          <w:p w14:paraId="7864D78E">
            <w:pPr>
              <w:pStyle w:val="6"/>
              <w:spacing w:before="52" w:line="185" w:lineRule="auto"/>
              <w:ind w:left="252"/>
              <w:rPr>
                <w:sz w:val="18"/>
                <w:szCs w:val="18"/>
              </w:rPr>
            </w:pPr>
            <w:r>
              <w:rPr>
                <w:sz w:val="18"/>
                <w:szCs w:val="18"/>
              </w:rPr>
              <w:t>5</w:t>
            </w:r>
          </w:p>
        </w:tc>
        <w:tc>
          <w:tcPr>
            <w:tcW w:w="3157" w:type="dxa"/>
            <w:gridSpan w:val="3"/>
            <w:vAlign w:val="top"/>
          </w:tcPr>
          <w:p w14:paraId="451FF7E4">
            <w:pPr>
              <w:spacing w:before="99"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6" w:type="dxa"/>
            <w:vMerge w:val="restart"/>
            <w:tcBorders>
              <w:bottom w:val="nil"/>
            </w:tcBorders>
            <w:vAlign w:val="top"/>
          </w:tcPr>
          <w:p w14:paraId="5459FE9C">
            <w:pPr>
              <w:rPr>
                <w:rFonts w:ascii="Arial"/>
                <w:sz w:val="21"/>
              </w:rPr>
            </w:pPr>
          </w:p>
        </w:tc>
        <w:tc>
          <w:tcPr>
            <w:tcW w:w="1220" w:type="dxa"/>
            <w:vAlign w:val="top"/>
          </w:tcPr>
          <w:p w14:paraId="343C2F06">
            <w:pPr>
              <w:rPr>
                <w:rFonts w:ascii="Arial"/>
                <w:sz w:val="21"/>
              </w:rPr>
            </w:pPr>
          </w:p>
        </w:tc>
        <w:tc>
          <w:tcPr>
            <w:tcW w:w="1220" w:type="dxa"/>
            <w:gridSpan w:val="2"/>
            <w:vAlign w:val="top"/>
          </w:tcPr>
          <w:p w14:paraId="5A7236DA">
            <w:pPr>
              <w:rPr>
                <w:rFonts w:ascii="Arial"/>
                <w:sz w:val="21"/>
              </w:rPr>
            </w:pPr>
          </w:p>
        </w:tc>
        <w:tc>
          <w:tcPr>
            <w:tcW w:w="1220" w:type="dxa"/>
            <w:vAlign w:val="top"/>
          </w:tcPr>
          <w:p w14:paraId="53F428B0">
            <w:pPr>
              <w:rPr>
                <w:rFonts w:ascii="Arial"/>
                <w:sz w:val="21"/>
              </w:rPr>
            </w:pPr>
          </w:p>
        </w:tc>
        <w:tc>
          <w:tcPr>
            <w:tcW w:w="1240" w:type="dxa"/>
            <w:vMerge w:val="restart"/>
            <w:tcBorders>
              <w:bottom w:val="nil"/>
              <w:right w:val="single" w:color="000000" w:sz="10" w:space="0"/>
            </w:tcBorders>
            <w:vAlign w:val="top"/>
          </w:tcPr>
          <w:p w14:paraId="0BA83C42">
            <w:pPr>
              <w:rPr>
                <w:rFonts w:ascii="Arial"/>
                <w:sz w:val="21"/>
              </w:rPr>
            </w:pPr>
          </w:p>
        </w:tc>
      </w:tr>
      <w:tr w14:paraId="13BAC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bottom w:val="nil"/>
            </w:tcBorders>
            <w:vAlign w:val="top"/>
          </w:tcPr>
          <w:p w14:paraId="5541B1B4">
            <w:pPr>
              <w:rPr>
                <w:rFonts w:ascii="Arial"/>
                <w:sz w:val="21"/>
              </w:rPr>
            </w:pPr>
          </w:p>
        </w:tc>
        <w:tc>
          <w:tcPr>
            <w:tcW w:w="3157" w:type="dxa"/>
            <w:gridSpan w:val="3"/>
            <w:vAlign w:val="top"/>
          </w:tcPr>
          <w:p w14:paraId="5BC1991E">
            <w:pPr>
              <w:spacing w:before="101" w:line="219" w:lineRule="auto"/>
              <w:ind w:left="1198"/>
              <w:rPr>
                <w:rFonts w:ascii="宋体" w:hAnsi="宋体" w:eastAsia="宋体" w:cs="宋体"/>
                <w:sz w:val="18"/>
                <w:szCs w:val="18"/>
              </w:rPr>
            </w:pPr>
            <w:r>
              <w:rPr>
                <w:rFonts w:ascii="宋体" w:hAnsi="宋体" w:eastAsia="宋体" w:cs="宋体"/>
                <w:spacing w:val="4"/>
                <w:sz w:val="18"/>
                <w:szCs w:val="18"/>
              </w:rPr>
              <w:t>试水测试</w:t>
            </w:r>
          </w:p>
        </w:tc>
        <w:tc>
          <w:tcPr>
            <w:tcW w:w="1376" w:type="dxa"/>
            <w:vMerge w:val="continue"/>
            <w:tcBorders>
              <w:top w:val="nil"/>
              <w:bottom w:val="nil"/>
            </w:tcBorders>
            <w:vAlign w:val="top"/>
          </w:tcPr>
          <w:p w14:paraId="2E6423C7">
            <w:pPr>
              <w:rPr>
                <w:rFonts w:ascii="Arial"/>
                <w:sz w:val="21"/>
              </w:rPr>
            </w:pPr>
          </w:p>
        </w:tc>
        <w:tc>
          <w:tcPr>
            <w:tcW w:w="1220" w:type="dxa"/>
            <w:vAlign w:val="top"/>
          </w:tcPr>
          <w:p w14:paraId="5F6D8969">
            <w:pPr>
              <w:rPr>
                <w:rFonts w:ascii="Arial"/>
                <w:sz w:val="21"/>
              </w:rPr>
            </w:pPr>
          </w:p>
        </w:tc>
        <w:tc>
          <w:tcPr>
            <w:tcW w:w="1220" w:type="dxa"/>
            <w:gridSpan w:val="2"/>
            <w:vAlign w:val="top"/>
          </w:tcPr>
          <w:p w14:paraId="3EA922D9">
            <w:pPr>
              <w:rPr>
                <w:rFonts w:ascii="Arial"/>
                <w:sz w:val="21"/>
              </w:rPr>
            </w:pPr>
          </w:p>
        </w:tc>
        <w:tc>
          <w:tcPr>
            <w:tcW w:w="1220" w:type="dxa"/>
            <w:vAlign w:val="top"/>
          </w:tcPr>
          <w:p w14:paraId="42C0223D">
            <w:pPr>
              <w:rPr>
                <w:rFonts w:ascii="Arial"/>
                <w:sz w:val="21"/>
              </w:rPr>
            </w:pPr>
          </w:p>
        </w:tc>
        <w:tc>
          <w:tcPr>
            <w:tcW w:w="1240" w:type="dxa"/>
            <w:vMerge w:val="continue"/>
            <w:tcBorders>
              <w:top w:val="nil"/>
              <w:bottom w:val="nil"/>
              <w:right w:val="single" w:color="000000" w:sz="10" w:space="0"/>
            </w:tcBorders>
            <w:vAlign w:val="top"/>
          </w:tcPr>
          <w:p w14:paraId="6E5FEC78">
            <w:pPr>
              <w:rPr>
                <w:rFonts w:ascii="Arial"/>
                <w:sz w:val="21"/>
              </w:rPr>
            </w:pPr>
          </w:p>
        </w:tc>
      </w:tr>
      <w:tr w14:paraId="2CED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tcBorders>
            <w:vAlign w:val="top"/>
          </w:tcPr>
          <w:p w14:paraId="421F23E8">
            <w:pPr>
              <w:rPr>
                <w:rFonts w:ascii="Arial"/>
                <w:sz w:val="21"/>
              </w:rPr>
            </w:pPr>
          </w:p>
        </w:tc>
        <w:tc>
          <w:tcPr>
            <w:tcW w:w="3157" w:type="dxa"/>
            <w:gridSpan w:val="3"/>
            <w:vAlign w:val="top"/>
          </w:tcPr>
          <w:p w14:paraId="61B906A8">
            <w:pPr>
              <w:spacing w:before="101"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6" w:type="dxa"/>
            <w:vMerge w:val="continue"/>
            <w:tcBorders>
              <w:top w:val="nil"/>
            </w:tcBorders>
            <w:vAlign w:val="top"/>
          </w:tcPr>
          <w:p w14:paraId="67643D8F">
            <w:pPr>
              <w:rPr>
                <w:rFonts w:ascii="Arial"/>
                <w:sz w:val="21"/>
              </w:rPr>
            </w:pPr>
          </w:p>
        </w:tc>
        <w:tc>
          <w:tcPr>
            <w:tcW w:w="1220" w:type="dxa"/>
            <w:vAlign w:val="top"/>
          </w:tcPr>
          <w:p w14:paraId="444B354D">
            <w:pPr>
              <w:rPr>
                <w:rFonts w:ascii="Arial"/>
                <w:sz w:val="21"/>
              </w:rPr>
            </w:pPr>
          </w:p>
        </w:tc>
        <w:tc>
          <w:tcPr>
            <w:tcW w:w="1220" w:type="dxa"/>
            <w:gridSpan w:val="2"/>
            <w:vAlign w:val="top"/>
          </w:tcPr>
          <w:p w14:paraId="725B1794">
            <w:pPr>
              <w:rPr>
                <w:rFonts w:ascii="Arial"/>
                <w:sz w:val="21"/>
              </w:rPr>
            </w:pPr>
          </w:p>
        </w:tc>
        <w:tc>
          <w:tcPr>
            <w:tcW w:w="1220" w:type="dxa"/>
            <w:vAlign w:val="top"/>
          </w:tcPr>
          <w:p w14:paraId="42D41C2B">
            <w:pPr>
              <w:rPr>
                <w:rFonts w:ascii="Arial"/>
                <w:sz w:val="21"/>
              </w:rPr>
            </w:pPr>
          </w:p>
        </w:tc>
        <w:tc>
          <w:tcPr>
            <w:tcW w:w="1240" w:type="dxa"/>
            <w:vMerge w:val="continue"/>
            <w:tcBorders>
              <w:top w:val="nil"/>
              <w:right w:val="single" w:color="000000" w:sz="10" w:space="0"/>
            </w:tcBorders>
            <w:vAlign w:val="top"/>
          </w:tcPr>
          <w:p w14:paraId="0C6ADEF2">
            <w:pPr>
              <w:rPr>
                <w:rFonts w:ascii="Arial"/>
                <w:sz w:val="21"/>
              </w:rPr>
            </w:pPr>
          </w:p>
        </w:tc>
      </w:tr>
      <w:tr w14:paraId="2EC4C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33" w:type="dxa"/>
            <w:gridSpan w:val="10"/>
            <w:tcBorders>
              <w:left w:val="single" w:color="000000" w:sz="10" w:space="0"/>
              <w:right w:val="single" w:color="000000" w:sz="10" w:space="0"/>
            </w:tcBorders>
            <w:vAlign w:val="top"/>
          </w:tcPr>
          <w:p w14:paraId="4A7342CE">
            <w:pPr>
              <w:spacing w:before="99" w:line="219" w:lineRule="auto"/>
              <w:ind w:left="222"/>
              <w:rPr>
                <w:rFonts w:ascii="宋体" w:hAnsi="宋体" w:eastAsia="宋体" w:cs="宋体"/>
                <w:sz w:val="18"/>
                <w:szCs w:val="18"/>
              </w:rPr>
            </w:pPr>
            <w:r>
              <w:rPr>
                <w:rFonts w:ascii="宋体" w:hAnsi="宋体" w:eastAsia="宋体" w:cs="宋体"/>
                <w:spacing w:val="8"/>
                <w:sz w:val="18"/>
                <w:szCs w:val="18"/>
              </w:rPr>
              <w:t>细部验收标准</w:t>
            </w:r>
          </w:p>
        </w:tc>
      </w:tr>
      <w:tr w14:paraId="7C14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restart"/>
            <w:tcBorders>
              <w:left w:val="single" w:color="000000" w:sz="10" w:space="0"/>
              <w:bottom w:val="nil"/>
            </w:tcBorders>
            <w:vAlign w:val="top"/>
          </w:tcPr>
          <w:p w14:paraId="33475B52">
            <w:pPr>
              <w:spacing w:line="420" w:lineRule="auto"/>
              <w:rPr>
                <w:rFonts w:ascii="Arial"/>
                <w:sz w:val="21"/>
              </w:rPr>
            </w:pPr>
          </w:p>
          <w:p w14:paraId="10C422CC">
            <w:pPr>
              <w:pStyle w:val="6"/>
              <w:spacing w:before="52" w:line="188" w:lineRule="auto"/>
              <w:ind w:left="251"/>
              <w:rPr>
                <w:sz w:val="18"/>
                <w:szCs w:val="18"/>
              </w:rPr>
            </w:pPr>
            <w:r>
              <w:rPr>
                <w:sz w:val="18"/>
                <w:szCs w:val="18"/>
              </w:rPr>
              <w:t>6</w:t>
            </w:r>
          </w:p>
        </w:tc>
        <w:tc>
          <w:tcPr>
            <w:tcW w:w="3157" w:type="dxa"/>
            <w:gridSpan w:val="3"/>
            <w:vAlign w:val="top"/>
          </w:tcPr>
          <w:p w14:paraId="7086D8DE">
            <w:pPr>
              <w:spacing w:before="99" w:line="219" w:lineRule="auto"/>
              <w:ind w:left="893"/>
              <w:rPr>
                <w:rFonts w:ascii="宋体" w:hAnsi="宋体" w:eastAsia="宋体" w:cs="宋体"/>
                <w:sz w:val="18"/>
                <w:szCs w:val="18"/>
              </w:rPr>
            </w:pPr>
            <w:r>
              <w:rPr>
                <w:rFonts w:ascii="宋体" w:hAnsi="宋体" w:eastAsia="宋体" w:cs="宋体"/>
                <w:spacing w:val="12"/>
                <w:sz w:val="18"/>
                <w:szCs w:val="18"/>
              </w:rPr>
              <w:t>原材料检验情况</w:t>
            </w:r>
          </w:p>
        </w:tc>
        <w:tc>
          <w:tcPr>
            <w:tcW w:w="1376" w:type="dxa"/>
            <w:vMerge w:val="restart"/>
            <w:tcBorders>
              <w:bottom w:val="nil"/>
            </w:tcBorders>
            <w:vAlign w:val="top"/>
          </w:tcPr>
          <w:p w14:paraId="726DBFE5">
            <w:pPr>
              <w:rPr>
                <w:rFonts w:ascii="Arial"/>
                <w:sz w:val="21"/>
              </w:rPr>
            </w:pPr>
          </w:p>
        </w:tc>
        <w:tc>
          <w:tcPr>
            <w:tcW w:w="1220" w:type="dxa"/>
            <w:vAlign w:val="top"/>
          </w:tcPr>
          <w:p w14:paraId="1BB94A63">
            <w:pPr>
              <w:rPr>
                <w:rFonts w:ascii="Arial"/>
                <w:sz w:val="21"/>
              </w:rPr>
            </w:pPr>
          </w:p>
        </w:tc>
        <w:tc>
          <w:tcPr>
            <w:tcW w:w="1220" w:type="dxa"/>
            <w:gridSpan w:val="2"/>
            <w:vAlign w:val="top"/>
          </w:tcPr>
          <w:p w14:paraId="50094D4E">
            <w:pPr>
              <w:rPr>
                <w:rFonts w:ascii="Arial"/>
                <w:sz w:val="21"/>
              </w:rPr>
            </w:pPr>
          </w:p>
        </w:tc>
        <w:tc>
          <w:tcPr>
            <w:tcW w:w="1220" w:type="dxa"/>
            <w:vAlign w:val="top"/>
          </w:tcPr>
          <w:p w14:paraId="21930198">
            <w:pPr>
              <w:rPr>
                <w:rFonts w:ascii="Arial"/>
                <w:sz w:val="21"/>
              </w:rPr>
            </w:pPr>
          </w:p>
        </w:tc>
        <w:tc>
          <w:tcPr>
            <w:tcW w:w="1240" w:type="dxa"/>
            <w:vMerge w:val="restart"/>
            <w:tcBorders>
              <w:bottom w:val="nil"/>
              <w:right w:val="single" w:color="000000" w:sz="10" w:space="0"/>
            </w:tcBorders>
            <w:vAlign w:val="top"/>
          </w:tcPr>
          <w:p w14:paraId="081CFFF2">
            <w:pPr>
              <w:rPr>
                <w:rFonts w:ascii="Arial"/>
                <w:sz w:val="21"/>
              </w:rPr>
            </w:pPr>
          </w:p>
        </w:tc>
      </w:tr>
      <w:tr w14:paraId="6E289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bottom w:val="nil"/>
            </w:tcBorders>
            <w:vAlign w:val="top"/>
          </w:tcPr>
          <w:p w14:paraId="6380AB84">
            <w:pPr>
              <w:rPr>
                <w:rFonts w:ascii="Arial"/>
                <w:sz w:val="21"/>
              </w:rPr>
            </w:pPr>
          </w:p>
        </w:tc>
        <w:tc>
          <w:tcPr>
            <w:tcW w:w="3157" w:type="dxa"/>
            <w:gridSpan w:val="3"/>
            <w:vAlign w:val="top"/>
          </w:tcPr>
          <w:p w14:paraId="7BF63D02">
            <w:pPr>
              <w:spacing w:before="101" w:line="219" w:lineRule="auto"/>
              <w:ind w:left="1202"/>
              <w:rPr>
                <w:rFonts w:ascii="宋体" w:hAnsi="宋体" w:eastAsia="宋体" w:cs="宋体"/>
                <w:sz w:val="18"/>
                <w:szCs w:val="18"/>
              </w:rPr>
            </w:pPr>
            <w:r>
              <w:rPr>
                <w:rFonts w:ascii="宋体" w:hAnsi="宋体" w:eastAsia="宋体" w:cs="宋体"/>
                <w:spacing w:val="4"/>
                <w:sz w:val="18"/>
                <w:szCs w:val="18"/>
              </w:rPr>
              <w:t>隐蔽验收</w:t>
            </w:r>
          </w:p>
        </w:tc>
        <w:tc>
          <w:tcPr>
            <w:tcW w:w="1376" w:type="dxa"/>
            <w:vMerge w:val="continue"/>
            <w:tcBorders>
              <w:top w:val="nil"/>
              <w:bottom w:val="nil"/>
            </w:tcBorders>
            <w:vAlign w:val="top"/>
          </w:tcPr>
          <w:p w14:paraId="29034851">
            <w:pPr>
              <w:rPr>
                <w:rFonts w:ascii="Arial"/>
                <w:sz w:val="21"/>
              </w:rPr>
            </w:pPr>
          </w:p>
        </w:tc>
        <w:tc>
          <w:tcPr>
            <w:tcW w:w="1220" w:type="dxa"/>
            <w:vAlign w:val="top"/>
          </w:tcPr>
          <w:p w14:paraId="1757D12E">
            <w:pPr>
              <w:rPr>
                <w:rFonts w:ascii="Arial"/>
                <w:sz w:val="21"/>
              </w:rPr>
            </w:pPr>
          </w:p>
        </w:tc>
        <w:tc>
          <w:tcPr>
            <w:tcW w:w="1220" w:type="dxa"/>
            <w:gridSpan w:val="2"/>
            <w:vAlign w:val="top"/>
          </w:tcPr>
          <w:p w14:paraId="1ED6024C">
            <w:pPr>
              <w:rPr>
                <w:rFonts w:ascii="Arial"/>
                <w:sz w:val="21"/>
              </w:rPr>
            </w:pPr>
          </w:p>
        </w:tc>
        <w:tc>
          <w:tcPr>
            <w:tcW w:w="1220" w:type="dxa"/>
            <w:vAlign w:val="top"/>
          </w:tcPr>
          <w:p w14:paraId="74BB2B55">
            <w:pPr>
              <w:rPr>
                <w:rFonts w:ascii="Arial"/>
                <w:sz w:val="21"/>
              </w:rPr>
            </w:pPr>
          </w:p>
        </w:tc>
        <w:tc>
          <w:tcPr>
            <w:tcW w:w="1240" w:type="dxa"/>
            <w:vMerge w:val="continue"/>
            <w:tcBorders>
              <w:top w:val="nil"/>
              <w:bottom w:val="nil"/>
              <w:right w:val="single" w:color="000000" w:sz="10" w:space="0"/>
            </w:tcBorders>
            <w:vAlign w:val="top"/>
          </w:tcPr>
          <w:p w14:paraId="27884D46">
            <w:pPr>
              <w:rPr>
                <w:rFonts w:ascii="Arial"/>
                <w:sz w:val="21"/>
              </w:rPr>
            </w:pPr>
          </w:p>
        </w:tc>
      </w:tr>
      <w:tr w14:paraId="54FBE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0" w:type="dxa"/>
            <w:vMerge w:val="continue"/>
            <w:tcBorders>
              <w:top w:val="nil"/>
              <w:left w:val="single" w:color="000000" w:sz="10" w:space="0"/>
            </w:tcBorders>
            <w:vAlign w:val="top"/>
          </w:tcPr>
          <w:p w14:paraId="5B7CD89D">
            <w:pPr>
              <w:rPr>
                <w:rFonts w:ascii="Arial"/>
                <w:sz w:val="21"/>
              </w:rPr>
            </w:pPr>
          </w:p>
        </w:tc>
        <w:tc>
          <w:tcPr>
            <w:tcW w:w="3157" w:type="dxa"/>
            <w:gridSpan w:val="3"/>
            <w:vAlign w:val="top"/>
          </w:tcPr>
          <w:p w14:paraId="206C5EC6">
            <w:pPr>
              <w:spacing w:before="101" w:line="220" w:lineRule="auto"/>
              <w:ind w:left="1188"/>
              <w:rPr>
                <w:rFonts w:ascii="宋体" w:hAnsi="宋体" w:eastAsia="宋体" w:cs="宋体"/>
                <w:sz w:val="18"/>
                <w:szCs w:val="18"/>
              </w:rPr>
            </w:pPr>
            <w:r>
              <w:rPr>
                <w:rFonts w:ascii="宋体" w:hAnsi="宋体" w:eastAsia="宋体" w:cs="宋体"/>
                <w:spacing w:val="8"/>
                <w:sz w:val="18"/>
                <w:szCs w:val="18"/>
              </w:rPr>
              <w:t>成品质量</w:t>
            </w:r>
          </w:p>
        </w:tc>
        <w:tc>
          <w:tcPr>
            <w:tcW w:w="1376" w:type="dxa"/>
            <w:vMerge w:val="continue"/>
            <w:tcBorders>
              <w:top w:val="nil"/>
            </w:tcBorders>
            <w:vAlign w:val="top"/>
          </w:tcPr>
          <w:p w14:paraId="34E99BC5">
            <w:pPr>
              <w:rPr>
                <w:rFonts w:ascii="Arial"/>
                <w:sz w:val="21"/>
              </w:rPr>
            </w:pPr>
          </w:p>
        </w:tc>
        <w:tc>
          <w:tcPr>
            <w:tcW w:w="1220" w:type="dxa"/>
            <w:vAlign w:val="top"/>
          </w:tcPr>
          <w:p w14:paraId="397E5A33">
            <w:pPr>
              <w:rPr>
                <w:rFonts w:ascii="Arial"/>
                <w:sz w:val="21"/>
              </w:rPr>
            </w:pPr>
          </w:p>
        </w:tc>
        <w:tc>
          <w:tcPr>
            <w:tcW w:w="1220" w:type="dxa"/>
            <w:gridSpan w:val="2"/>
            <w:vAlign w:val="top"/>
          </w:tcPr>
          <w:p w14:paraId="55582487">
            <w:pPr>
              <w:rPr>
                <w:rFonts w:ascii="Arial"/>
                <w:sz w:val="21"/>
              </w:rPr>
            </w:pPr>
          </w:p>
        </w:tc>
        <w:tc>
          <w:tcPr>
            <w:tcW w:w="1220" w:type="dxa"/>
            <w:vAlign w:val="top"/>
          </w:tcPr>
          <w:p w14:paraId="19C93766">
            <w:pPr>
              <w:rPr>
                <w:rFonts w:ascii="Arial"/>
                <w:sz w:val="21"/>
              </w:rPr>
            </w:pPr>
          </w:p>
        </w:tc>
        <w:tc>
          <w:tcPr>
            <w:tcW w:w="1240" w:type="dxa"/>
            <w:vMerge w:val="continue"/>
            <w:tcBorders>
              <w:top w:val="nil"/>
              <w:right w:val="single" w:color="000000" w:sz="10" w:space="0"/>
            </w:tcBorders>
            <w:vAlign w:val="top"/>
          </w:tcPr>
          <w:p w14:paraId="132CE6B8">
            <w:pPr>
              <w:rPr>
                <w:rFonts w:ascii="Arial"/>
                <w:sz w:val="21"/>
              </w:rPr>
            </w:pPr>
          </w:p>
        </w:tc>
      </w:tr>
      <w:tr w14:paraId="2ACB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3349" w:type="dxa"/>
            <w:gridSpan w:val="3"/>
            <w:tcBorders>
              <w:left w:val="single" w:color="000000" w:sz="10" w:space="0"/>
              <w:bottom w:val="single" w:color="000000" w:sz="10" w:space="0"/>
            </w:tcBorders>
            <w:vAlign w:val="top"/>
          </w:tcPr>
          <w:p w14:paraId="37775139">
            <w:pPr>
              <w:spacing w:line="415" w:lineRule="auto"/>
              <w:rPr>
                <w:rFonts w:ascii="Arial"/>
                <w:sz w:val="21"/>
              </w:rPr>
            </w:pPr>
          </w:p>
          <w:p w14:paraId="4EAFFE0E">
            <w:pPr>
              <w:spacing w:before="59" w:line="219" w:lineRule="auto"/>
              <w:ind w:left="431"/>
              <w:rPr>
                <w:rFonts w:ascii="宋体" w:hAnsi="宋体" w:eastAsia="宋体" w:cs="宋体"/>
                <w:sz w:val="18"/>
                <w:szCs w:val="18"/>
              </w:rPr>
            </w:pPr>
            <w:r>
              <w:rPr>
                <w:rFonts w:ascii="宋体" w:hAnsi="宋体" w:eastAsia="宋体" w:cs="宋体"/>
                <w:spacing w:val="-3"/>
                <w:sz w:val="18"/>
                <w:szCs w:val="18"/>
              </w:rPr>
              <w:t>生产单位</w:t>
            </w:r>
          </w:p>
          <w:p w14:paraId="329B0458">
            <w:pPr>
              <w:spacing w:before="120" w:line="219" w:lineRule="auto"/>
              <w:ind w:left="433"/>
              <w:rPr>
                <w:rFonts w:ascii="宋体" w:hAnsi="宋体" w:eastAsia="宋体" w:cs="宋体"/>
                <w:sz w:val="18"/>
                <w:szCs w:val="18"/>
              </w:rPr>
            </w:pPr>
            <w:r>
              <w:rPr>
                <w:rFonts w:ascii="宋体" w:hAnsi="宋体" w:eastAsia="宋体" w:cs="宋体"/>
                <w:spacing w:val="-2"/>
                <w:sz w:val="18"/>
                <w:szCs w:val="18"/>
              </w:rPr>
              <w:t>项目负责人：</w:t>
            </w:r>
          </w:p>
          <w:p w14:paraId="6A2FCDD0">
            <w:pPr>
              <w:spacing w:before="117" w:line="219" w:lineRule="auto"/>
              <w:ind w:left="148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334" w:type="dxa"/>
            <w:gridSpan w:val="4"/>
            <w:tcBorders>
              <w:bottom w:val="single" w:color="000000" w:sz="10" w:space="0"/>
            </w:tcBorders>
            <w:vAlign w:val="top"/>
          </w:tcPr>
          <w:p w14:paraId="7A3A0694">
            <w:pPr>
              <w:spacing w:line="415" w:lineRule="auto"/>
              <w:rPr>
                <w:rFonts w:ascii="Arial"/>
                <w:sz w:val="21"/>
              </w:rPr>
            </w:pPr>
          </w:p>
          <w:p w14:paraId="3DBFF0B5">
            <w:pPr>
              <w:spacing w:before="58" w:line="220" w:lineRule="auto"/>
              <w:ind w:left="421"/>
              <w:rPr>
                <w:rFonts w:ascii="宋体" w:hAnsi="宋体" w:eastAsia="宋体" w:cs="宋体"/>
                <w:sz w:val="18"/>
                <w:szCs w:val="18"/>
              </w:rPr>
            </w:pPr>
            <w:r>
              <w:rPr>
                <w:rFonts w:ascii="宋体" w:hAnsi="宋体" w:eastAsia="宋体" w:cs="宋体"/>
                <w:spacing w:val="-2"/>
                <w:sz w:val="18"/>
                <w:szCs w:val="18"/>
              </w:rPr>
              <w:t>施工单位</w:t>
            </w:r>
          </w:p>
          <w:p w14:paraId="4AEEF4A0">
            <w:pPr>
              <w:spacing w:before="119" w:line="219" w:lineRule="auto"/>
              <w:ind w:left="425"/>
              <w:rPr>
                <w:rFonts w:ascii="宋体" w:hAnsi="宋体" w:eastAsia="宋体" w:cs="宋体"/>
                <w:sz w:val="18"/>
                <w:szCs w:val="18"/>
              </w:rPr>
            </w:pPr>
            <w:r>
              <w:rPr>
                <w:rFonts w:ascii="宋体" w:hAnsi="宋体" w:eastAsia="宋体" w:cs="宋体"/>
                <w:spacing w:val="-2"/>
                <w:sz w:val="18"/>
                <w:szCs w:val="18"/>
              </w:rPr>
              <w:t>项目负责人：</w:t>
            </w:r>
          </w:p>
          <w:p w14:paraId="245532B9">
            <w:pPr>
              <w:spacing w:before="117" w:line="219" w:lineRule="auto"/>
              <w:ind w:left="104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350" w:type="dxa"/>
            <w:gridSpan w:val="3"/>
            <w:tcBorders>
              <w:bottom w:val="single" w:color="000000" w:sz="10" w:space="0"/>
              <w:right w:val="single" w:color="000000" w:sz="10" w:space="0"/>
            </w:tcBorders>
            <w:vAlign w:val="top"/>
          </w:tcPr>
          <w:p w14:paraId="0ACEFEC0">
            <w:pPr>
              <w:spacing w:line="415" w:lineRule="auto"/>
              <w:rPr>
                <w:rFonts w:ascii="Arial"/>
                <w:sz w:val="21"/>
              </w:rPr>
            </w:pPr>
          </w:p>
          <w:p w14:paraId="352FE7C7">
            <w:pPr>
              <w:spacing w:before="58" w:line="220" w:lineRule="auto"/>
              <w:ind w:left="432"/>
              <w:rPr>
                <w:rFonts w:ascii="宋体" w:hAnsi="宋体" w:eastAsia="宋体" w:cs="宋体"/>
                <w:sz w:val="18"/>
                <w:szCs w:val="18"/>
              </w:rPr>
            </w:pPr>
            <w:r>
              <w:rPr>
                <w:rFonts w:ascii="宋体" w:hAnsi="宋体" w:eastAsia="宋体" w:cs="宋体"/>
                <w:spacing w:val="-2"/>
                <w:sz w:val="18"/>
                <w:szCs w:val="18"/>
              </w:rPr>
              <w:t>监理单位</w:t>
            </w:r>
          </w:p>
          <w:p w14:paraId="4A4A8435">
            <w:pPr>
              <w:spacing w:before="119" w:line="219" w:lineRule="auto"/>
              <w:ind w:left="432"/>
              <w:rPr>
                <w:rFonts w:ascii="宋体" w:hAnsi="宋体" w:eastAsia="宋体" w:cs="宋体"/>
                <w:sz w:val="18"/>
                <w:szCs w:val="18"/>
              </w:rPr>
            </w:pPr>
            <w:r>
              <w:rPr>
                <w:rFonts w:ascii="宋体" w:hAnsi="宋体" w:eastAsia="宋体" w:cs="宋体"/>
                <w:spacing w:val="-1"/>
                <w:sz w:val="18"/>
                <w:szCs w:val="18"/>
              </w:rPr>
              <w:t>专业监理工程师：</w:t>
            </w:r>
          </w:p>
          <w:p w14:paraId="50E54558">
            <w:pPr>
              <w:spacing w:before="117" w:line="219" w:lineRule="auto"/>
              <w:ind w:left="1044"/>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r>
    </w:tbl>
    <w:p w14:paraId="6D3F3BA7">
      <w:pPr>
        <w:pStyle w:val="2"/>
      </w:pPr>
    </w:p>
    <w:p w14:paraId="11CD1E6D">
      <w:pPr>
        <w:sectPr>
          <w:footerReference r:id="rId55" w:type="default"/>
          <w:pgSz w:w="11906" w:h="16839"/>
          <w:pgMar w:top="1431" w:right="951" w:bottom="1145" w:left="895" w:header="0" w:footer="958" w:gutter="0"/>
          <w:cols w:space="720" w:num="1"/>
        </w:sectPr>
      </w:pPr>
    </w:p>
    <w:p w14:paraId="23695A7F">
      <w:pPr>
        <w:spacing w:before="335" w:line="212" w:lineRule="auto"/>
        <w:ind w:left="2877"/>
        <w:outlineLvl w:val="0"/>
        <w:rPr>
          <w:rFonts w:ascii="微软雅黑" w:hAnsi="微软雅黑" w:eastAsia="微软雅黑" w:cs="微软雅黑"/>
          <w:sz w:val="28"/>
          <w:szCs w:val="28"/>
        </w:rPr>
      </w:pPr>
      <w:r>
        <w:rPr>
          <w:rFonts w:ascii="Times New Roman" w:hAnsi="Times New Roman" w:eastAsia="Times New Roman" w:cs="Times New Roman"/>
          <w:b/>
          <w:bCs/>
          <w:spacing w:val="-1"/>
          <w:sz w:val="28"/>
          <w:szCs w:val="28"/>
        </w:rPr>
        <w:t xml:space="preserve">C.5    </w:t>
      </w:r>
      <w:r>
        <w:rPr>
          <w:rFonts w:ascii="宋体" w:hAnsi="宋体" w:eastAsia="宋体" w:cs="宋体"/>
          <w:spacing w:val="-1"/>
          <w:sz w:val="28"/>
          <w:szCs w:val="28"/>
        </w:rPr>
        <w:t>模块单元机电质量验收记录</w:t>
      </w:r>
      <w:r>
        <w:rPr>
          <w:rFonts w:ascii="微软雅黑" w:hAnsi="微软雅黑" w:eastAsia="微软雅黑" w:cs="微软雅黑"/>
          <w:spacing w:val="-1"/>
          <w:sz w:val="28"/>
          <w:szCs w:val="28"/>
        </w:rPr>
        <w:t>表</w:t>
      </w:r>
    </w:p>
    <w:p w14:paraId="40BB15E0">
      <w:pPr>
        <w:pStyle w:val="2"/>
        <w:spacing w:line="302" w:lineRule="auto"/>
      </w:pPr>
    </w:p>
    <w:p w14:paraId="76555A9A">
      <w:pPr>
        <w:spacing w:before="58" w:line="222" w:lineRule="auto"/>
        <w:ind w:left="3518"/>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spacing w:val="-1"/>
          <w:sz w:val="18"/>
          <w:szCs w:val="18"/>
        </w:rPr>
        <w:t xml:space="preserve">C.5    </w:t>
      </w:r>
      <w:r>
        <w:rPr>
          <w:rFonts w:ascii="黑体" w:hAnsi="黑体" w:eastAsia="黑体" w:cs="黑体"/>
          <w:spacing w:val="-1"/>
          <w:sz w:val="18"/>
          <w:szCs w:val="18"/>
        </w:rPr>
        <w:t>模块单元机电质量验收记录表</w:t>
      </w:r>
    </w:p>
    <w:p w14:paraId="14791E6A">
      <w:pPr>
        <w:spacing w:line="39" w:lineRule="exact"/>
      </w:pPr>
    </w:p>
    <w:tbl>
      <w:tblPr>
        <w:tblStyle w:val="5"/>
        <w:tblW w:w="100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1897"/>
        <w:gridCol w:w="849"/>
        <w:gridCol w:w="410"/>
        <w:gridCol w:w="1377"/>
        <w:gridCol w:w="1220"/>
        <w:gridCol w:w="329"/>
        <w:gridCol w:w="891"/>
        <w:gridCol w:w="1220"/>
        <w:gridCol w:w="1240"/>
      </w:tblGrid>
      <w:tr w14:paraId="35E38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502" w:type="dxa"/>
            <w:gridSpan w:val="2"/>
            <w:tcBorders>
              <w:top w:val="single" w:color="000000" w:sz="10" w:space="0"/>
              <w:left w:val="single" w:color="000000" w:sz="10" w:space="0"/>
            </w:tcBorders>
            <w:vAlign w:val="top"/>
          </w:tcPr>
          <w:p w14:paraId="4805EFEF">
            <w:pPr>
              <w:spacing w:before="115" w:line="220" w:lineRule="auto"/>
              <w:ind w:left="874"/>
              <w:rPr>
                <w:rFonts w:ascii="宋体" w:hAnsi="宋体" w:eastAsia="宋体" w:cs="宋体"/>
                <w:sz w:val="18"/>
                <w:szCs w:val="18"/>
              </w:rPr>
            </w:pPr>
            <w:r>
              <w:rPr>
                <w:rFonts w:ascii="宋体" w:hAnsi="宋体" w:eastAsia="宋体" w:cs="宋体"/>
                <w:spacing w:val="3"/>
                <w:sz w:val="18"/>
                <w:szCs w:val="18"/>
              </w:rPr>
              <w:t>工程名称</w:t>
            </w:r>
          </w:p>
        </w:tc>
        <w:tc>
          <w:tcPr>
            <w:tcW w:w="7536" w:type="dxa"/>
            <w:gridSpan w:val="8"/>
            <w:tcBorders>
              <w:top w:val="single" w:color="000000" w:sz="10" w:space="0"/>
              <w:right w:val="single" w:color="000000" w:sz="10" w:space="0"/>
            </w:tcBorders>
            <w:vAlign w:val="top"/>
          </w:tcPr>
          <w:p w14:paraId="153BB3D0">
            <w:pPr>
              <w:rPr>
                <w:rFonts w:ascii="Arial"/>
                <w:sz w:val="21"/>
              </w:rPr>
            </w:pPr>
          </w:p>
        </w:tc>
      </w:tr>
      <w:tr w14:paraId="27BCB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502" w:type="dxa"/>
            <w:gridSpan w:val="2"/>
            <w:tcBorders>
              <w:left w:val="single" w:color="000000" w:sz="10" w:space="0"/>
            </w:tcBorders>
            <w:vAlign w:val="top"/>
          </w:tcPr>
          <w:p w14:paraId="34D392DE">
            <w:pPr>
              <w:spacing w:before="102" w:line="219" w:lineRule="auto"/>
              <w:ind w:left="677"/>
              <w:rPr>
                <w:rFonts w:ascii="宋体" w:hAnsi="宋体" w:eastAsia="宋体" w:cs="宋体"/>
                <w:sz w:val="18"/>
                <w:szCs w:val="18"/>
              </w:rPr>
            </w:pPr>
            <w:r>
              <w:rPr>
                <w:rFonts w:ascii="宋体" w:hAnsi="宋体" w:eastAsia="宋体" w:cs="宋体"/>
                <w:spacing w:val="7"/>
                <w:sz w:val="18"/>
                <w:szCs w:val="18"/>
              </w:rPr>
              <w:t>模块单元编号</w:t>
            </w:r>
          </w:p>
        </w:tc>
        <w:tc>
          <w:tcPr>
            <w:tcW w:w="3856" w:type="dxa"/>
            <w:gridSpan w:val="4"/>
            <w:vAlign w:val="top"/>
          </w:tcPr>
          <w:p w14:paraId="5D28DBDA">
            <w:pPr>
              <w:rPr>
                <w:rFonts w:ascii="Arial"/>
                <w:sz w:val="21"/>
              </w:rPr>
            </w:pPr>
          </w:p>
        </w:tc>
        <w:tc>
          <w:tcPr>
            <w:tcW w:w="1220" w:type="dxa"/>
            <w:gridSpan w:val="2"/>
            <w:vAlign w:val="top"/>
          </w:tcPr>
          <w:p w14:paraId="39536AB0">
            <w:pPr>
              <w:spacing w:before="102" w:line="219" w:lineRule="auto"/>
              <w:ind w:left="239"/>
              <w:rPr>
                <w:rFonts w:ascii="宋体" w:hAnsi="宋体" w:eastAsia="宋体" w:cs="宋体"/>
                <w:sz w:val="18"/>
                <w:szCs w:val="18"/>
              </w:rPr>
            </w:pPr>
            <w:r>
              <w:rPr>
                <w:rFonts w:ascii="宋体" w:hAnsi="宋体" w:eastAsia="宋体" w:cs="宋体"/>
                <w:spacing w:val="5"/>
                <w:sz w:val="18"/>
                <w:szCs w:val="18"/>
              </w:rPr>
              <w:t>产品编号</w:t>
            </w:r>
          </w:p>
        </w:tc>
        <w:tc>
          <w:tcPr>
            <w:tcW w:w="2460" w:type="dxa"/>
            <w:gridSpan w:val="2"/>
            <w:tcBorders>
              <w:right w:val="single" w:color="000000" w:sz="10" w:space="0"/>
            </w:tcBorders>
            <w:vAlign w:val="top"/>
          </w:tcPr>
          <w:p w14:paraId="706C05FF">
            <w:pPr>
              <w:rPr>
                <w:rFonts w:ascii="Arial"/>
                <w:sz w:val="21"/>
              </w:rPr>
            </w:pPr>
          </w:p>
        </w:tc>
      </w:tr>
      <w:tr w14:paraId="0331B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502" w:type="dxa"/>
            <w:gridSpan w:val="2"/>
            <w:tcBorders>
              <w:left w:val="single" w:color="000000" w:sz="10" w:space="0"/>
            </w:tcBorders>
            <w:vAlign w:val="top"/>
          </w:tcPr>
          <w:p w14:paraId="75D3AD61">
            <w:pPr>
              <w:spacing w:before="102" w:line="219" w:lineRule="auto"/>
              <w:ind w:left="871"/>
              <w:rPr>
                <w:rFonts w:ascii="宋体" w:hAnsi="宋体" w:eastAsia="宋体" w:cs="宋体"/>
                <w:sz w:val="18"/>
                <w:szCs w:val="18"/>
              </w:rPr>
            </w:pPr>
            <w:r>
              <w:rPr>
                <w:rFonts w:ascii="宋体" w:hAnsi="宋体" w:eastAsia="宋体" w:cs="宋体"/>
                <w:spacing w:val="5"/>
                <w:sz w:val="18"/>
                <w:szCs w:val="18"/>
              </w:rPr>
              <w:t>生产批次</w:t>
            </w:r>
          </w:p>
        </w:tc>
        <w:tc>
          <w:tcPr>
            <w:tcW w:w="3856" w:type="dxa"/>
            <w:gridSpan w:val="4"/>
            <w:vAlign w:val="top"/>
          </w:tcPr>
          <w:p w14:paraId="517BF144">
            <w:pPr>
              <w:rPr>
                <w:rFonts w:ascii="Arial"/>
                <w:sz w:val="21"/>
              </w:rPr>
            </w:pPr>
          </w:p>
        </w:tc>
        <w:tc>
          <w:tcPr>
            <w:tcW w:w="1220" w:type="dxa"/>
            <w:gridSpan w:val="2"/>
            <w:vAlign w:val="top"/>
          </w:tcPr>
          <w:p w14:paraId="62034AAA">
            <w:pPr>
              <w:spacing w:before="102" w:line="219" w:lineRule="auto"/>
              <w:ind w:left="239"/>
              <w:rPr>
                <w:rFonts w:ascii="宋体" w:hAnsi="宋体" w:eastAsia="宋体" w:cs="宋体"/>
                <w:sz w:val="18"/>
                <w:szCs w:val="18"/>
              </w:rPr>
            </w:pPr>
            <w:r>
              <w:rPr>
                <w:rFonts w:ascii="宋体" w:hAnsi="宋体" w:eastAsia="宋体" w:cs="宋体"/>
                <w:spacing w:val="5"/>
                <w:sz w:val="18"/>
                <w:szCs w:val="18"/>
              </w:rPr>
              <w:t>检查日期</w:t>
            </w:r>
          </w:p>
        </w:tc>
        <w:tc>
          <w:tcPr>
            <w:tcW w:w="2460" w:type="dxa"/>
            <w:gridSpan w:val="2"/>
            <w:tcBorders>
              <w:right w:val="single" w:color="000000" w:sz="10" w:space="0"/>
            </w:tcBorders>
            <w:vAlign w:val="top"/>
          </w:tcPr>
          <w:p w14:paraId="6A51845C">
            <w:pPr>
              <w:rPr>
                <w:rFonts w:ascii="Arial"/>
                <w:sz w:val="21"/>
              </w:rPr>
            </w:pPr>
          </w:p>
        </w:tc>
      </w:tr>
      <w:tr w14:paraId="421D1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761" w:type="dxa"/>
            <w:gridSpan w:val="4"/>
            <w:vMerge w:val="restart"/>
            <w:tcBorders>
              <w:left w:val="single" w:color="000000" w:sz="10" w:space="0"/>
              <w:bottom w:val="nil"/>
            </w:tcBorders>
            <w:vAlign w:val="top"/>
          </w:tcPr>
          <w:p w14:paraId="14673AE1">
            <w:pPr>
              <w:spacing w:before="273" w:line="219" w:lineRule="auto"/>
              <w:ind w:left="1208"/>
              <w:rPr>
                <w:rFonts w:ascii="宋体" w:hAnsi="宋体" w:eastAsia="宋体" w:cs="宋体"/>
                <w:sz w:val="18"/>
                <w:szCs w:val="18"/>
              </w:rPr>
            </w:pPr>
            <w:r>
              <w:rPr>
                <w:rFonts w:ascii="宋体" w:hAnsi="宋体" w:eastAsia="宋体" w:cs="宋体"/>
                <w:spacing w:val="9"/>
                <w:sz w:val="18"/>
                <w:szCs w:val="18"/>
              </w:rPr>
              <w:t>检查项目及内容</w:t>
            </w:r>
          </w:p>
        </w:tc>
        <w:tc>
          <w:tcPr>
            <w:tcW w:w="1377" w:type="dxa"/>
            <w:vMerge w:val="restart"/>
            <w:tcBorders>
              <w:bottom w:val="nil"/>
            </w:tcBorders>
            <w:vAlign w:val="top"/>
          </w:tcPr>
          <w:p w14:paraId="54145B8D">
            <w:pPr>
              <w:spacing w:before="154" w:line="231" w:lineRule="auto"/>
              <w:ind w:left="311" w:right="223" w:hanging="93"/>
              <w:rPr>
                <w:rFonts w:ascii="宋体" w:hAnsi="宋体" w:eastAsia="宋体" w:cs="宋体"/>
                <w:sz w:val="18"/>
                <w:szCs w:val="18"/>
              </w:rPr>
            </w:pPr>
            <w:r>
              <w:rPr>
                <w:rFonts w:ascii="宋体" w:hAnsi="宋体" w:eastAsia="宋体" w:cs="宋体"/>
                <w:spacing w:val="6"/>
                <w:sz w:val="18"/>
                <w:szCs w:val="18"/>
              </w:rPr>
              <w:t>设计要求及</w:t>
            </w:r>
            <w:r>
              <w:rPr>
                <w:rFonts w:ascii="宋体" w:hAnsi="宋体" w:eastAsia="宋体" w:cs="宋体"/>
                <w:sz w:val="18"/>
                <w:szCs w:val="18"/>
              </w:rPr>
              <w:t xml:space="preserve"> </w:t>
            </w:r>
            <w:r>
              <w:rPr>
                <w:rFonts w:ascii="宋体" w:hAnsi="宋体" w:eastAsia="宋体" w:cs="宋体"/>
                <w:spacing w:val="5"/>
                <w:sz w:val="18"/>
                <w:szCs w:val="18"/>
              </w:rPr>
              <w:t>规范规定</w:t>
            </w:r>
          </w:p>
        </w:tc>
        <w:tc>
          <w:tcPr>
            <w:tcW w:w="4900" w:type="dxa"/>
            <w:gridSpan w:val="5"/>
            <w:tcBorders>
              <w:right w:val="single" w:color="000000" w:sz="10" w:space="0"/>
            </w:tcBorders>
            <w:vAlign w:val="top"/>
          </w:tcPr>
          <w:p w14:paraId="5F7022E6">
            <w:pPr>
              <w:spacing w:before="78" w:line="219" w:lineRule="auto"/>
              <w:ind w:left="2263"/>
              <w:rPr>
                <w:rFonts w:ascii="宋体" w:hAnsi="宋体" w:eastAsia="宋体" w:cs="宋体"/>
                <w:sz w:val="18"/>
                <w:szCs w:val="18"/>
              </w:rPr>
            </w:pPr>
            <w:r>
              <w:rPr>
                <w:rFonts w:ascii="宋体" w:hAnsi="宋体" w:eastAsia="宋体" w:cs="宋体"/>
                <w:spacing w:val="-2"/>
                <w:sz w:val="18"/>
                <w:szCs w:val="18"/>
              </w:rPr>
              <w:t>检查</w:t>
            </w:r>
          </w:p>
        </w:tc>
      </w:tr>
      <w:tr w14:paraId="0218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761" w:type="dxa"/>
            <w:gridSpan w:val="4"/>
            <w:vMerge w:val="continue"/>
            <w:tcBorders>
              <w:top w:val="nil"/>
              <w:left w:val="single" w:color="000000" w:sz="10" w:space="0"/>
            </w:tcBorders>
            <w:vAlign w:val="top"/>
          </w:tcPr>
          <w:p w14:paraId="5985AC22">
            <w:pPr>
              <w:rPr>
                <w:rFonts w:ascii="Arial"/>
                <w:sz w:val="21"/>
              </w:rPr>
            </w:pPr>
          </w:p>
        </w:tc>
        <w:tc>
          <w:tcPr>
            <w:tcW w:w="1377" w:type="dxa"/>
            <w:vMerge w:val="continue"/>
            <w:tcBorders>
              <w:top w:val="nil"/>
            </w:tcBorders>
            <w:vAlign w:val="top"/>
          </w:tcPr>
          <w:p w14:paraId="7894D9B1">
            <w:pPr>
              <w:rPr>
                <w:rFonts w:ascii="Arial"/>
                <w:sz w:val="21"/>
              </w:rPr>
            </w:pPr>
          </w:p>
        </w:tc>
        <w:tc>
          <w:tcPr>
            <w:tcW w:w="1220" w:type="dxa"/>
            <w:vAlign w:val="top"/>
          </w:tcPr>
          <w:p w14:paraId="1D09C5B9">
            <w:pPr>
              <w:spacing w:before="105" w:line="219" w:lineRule="auto"/>
              <w:ind w:left="430"/>
              <w:rPr>
                <w:rFonts w:ascii="宋体" w:hAnsi="宋体" w:eastAsia="宋体" w:cs="宋体"/>
                <w:sz w:val="18"/>
                <w:szCs w:val="18"/>
              </w:rPr>
            </w:pPr>
            <w:r>
              <w:rPr>
                <w:rFonts w:ascii="宋体" w:hAnsi="宋体" w:eastAsia="宋体" w:cs="宋体"/>
                <w:spacing w:val="-2"/>
                <w:sz w:val="18"/>
                <w:szCs w:val="18"/>
              </w:rPr>
              <w:t>合格</w:t>
            </w:r>
          </w:p>
        </w:tc>
        <w:tc>
          <w:tcPr>
            <w:tcW w:w="1220" w:type="dxa"/>
            <w:gridSpan w:val="2"/>
            <w:vAlign w:val="top"/>
          </w:tcPr>
          <w:p w14:paraId="4CCE3013">
            <w:pPr>
              <w:spacing w:before="105" w:line="219" w:lineRule="auto"/>
              <w:ind w:left="340"/>
              <w:rPr>
                <w:rFonts w:ascii="宋体" w:hAnsi="宋体" w:eastAsia="宋体" w:cs="宋体"/>
                <w:sz w:val="18"/>
                <w:szCs w:val="18"/>
              </w:rPr>
            </w:pPr>
            <w:r>
              <w:rPr>
                <w:rFonts w:ascii="宋体" w:hAnsi="宋体" w:eastAsia="宋体" w:cs="宋体"/>
                <w:spacing w:val="2"/>
                <w:sz w:val="18"/>
                <w:szCs w:val="18"/>
              </w:rPr>
              <w:t>不合格</w:t>
            </w:r>
          </w:p>
        </w:tc>
        <w:tc>
          <w:tcPr>
            <w:tcW w:w="1220" w:type="dxa"/>
            <w:vAlign w:val="top"/>
          </w:tcPr>
          <w:p w14:paraId="27213401">
            <w:pPr>
              <w:spacing w:before="105" w:line="219" w:lineRule="auto"/>
              <w:ind w:left="147"/>
              <w:rPr>
                <w:rFonts w:ascii="宋体" w:hAnsi="宋体" w:eastAsia="宋体" w:cs="宋体"/>
                <w:sz w:val="18"/>
                <w:szCs w:val="18"/>
              </w:rPr>
            </w:pPr>
            <w:r>
              <w:rPr>
                <w:rFonts w:ascii="宋体" w:hAnsi="宋体" w:eastAsia="宋体" w:cs="宋体"/>
                <w:spacing w:val="6"/>
                <w:sz w:val="18"/>
                <w:szCs w:val="18"/>
              </w:rPr>
              <w:t>质量检查员</w:t>
            </w:r>
          </w:p>
        </w:tc>
        <w:tc>
          <w:tcPr>
            <w:tcW w:w="1240" w:type="dxa"/>
            <w:tcBorders>
              <w:right w:val="single" w:color="000000" w:sz="10" w:space="0"/>
            </w:tcBorders>
            <w:vAlign w:val="top"/>
          </w:tcPr>
          <w:p w14:paraId="6A822979">
            <w:pPr>
              <w:spacing w:before="105" w:line="220" w:lineRule="auto"/>
              <w:ind w:left="146"/>
              <w:rPr>
                <w:rFonts w:ascii="宋体" w:hAnsi="宋体" w:eastAsia="宋体" w:cs="宋体"/>
                <w:sz w:val="18"/>
                <w:szCs w:val="18"/>
              </w:rPr>
            </w:pPr>
            <w:r>
              <w:rPr>
                <w:rFonts w:ascii="宋体" w:hAnsi="宋体" w:eastAsia="宋体" w:cs="宋体"/>
                <w:spacing w:val="6"/>
                <w:sz w:val="18"/>
                <w:szCs w:val="18"/>
              </w:rPr>
              <w:t>质量复核人</w:t>
            </w:r>
          </w:p>
        </w:tc>
      </w:tr>
      <w:tr w14:paraId="0837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8" w:type="dxa"/>
            <w:gridSpan w:val="10"/>
            <w:tcBorders>
              <w:left w:val="single" w:color="000000" w:sz="10" w:space="0"/>
              <w:right w:val="single" w:color="000000" w:sz="10" w:space="0"/>
            </w:tcBorders>
            <w:vAlign w:val="top"/>
          </w:tcPr>
          <w:p w14:paraId="5A5A7261">
            <w:pPr>
              <w:spacing w:before="81" w:line="219" w:lineRule="auto"/>
              <w:ind w:left="222"/>
              <w:rPr>
                <w:rFonts w:ascii="宋体" w:hAnsi="宋体" w:eastAsia="宋体" w:cs="宋体"/>
                <w:sz w:val="18"/>
                <w:szCs w:val="18"/>
              </w:rPr>
            </w:pPr>
            <w:r>
              <w:rPr>
                <w:rFonts w:ascii="宋体" w:hAnsi="宋体" w:eastAsia="宋体" w:cs="宋体"/>
                <w:spacing w:val="9"/>
                <w:sz w:val="18"/>
                <w:szCs w:val="18"/>
              </w:rPr>
              <w:t>给水系统验收标准</w:t>
            </w:r>
          </w:p>
        </w:tc>
      </w:tr>
      <w:tr w14:paraId="0CA5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restart"/>
            <w:tcBorders>
              <w:left w:val="single" w:color="000000" w:sz="10" w:space="0"/>
              <w:bottom w:val="nil"/>
            </w:tcBorders>
            <w:vAlign w:val="top"/>
          </w:tcPr>
          <w:p w14:paraId="15945BAE">
            <w:pPr>
              <w:spacing w:line="287" w:lineRule="auto"/>
              <w:rPr>
                <w:rFonts w:ascii="Arial"/>
                <w:sz w:val="21"/>
              </w:rPr>
            </w:pPr>
          </w:p>
          <w:p w14:paraId="3F1E3B5A">
            <w:pPr>
              <w:spacing w:line="288" w:lineRule="auto"/>
              <w:rPr>
                <w:rFonts w:ascii="Arial"/>
                <w:sz w:val="21"/>
              </w:rPr>
            </w:pPr>
          </w:p>
          <w:p w14:paraId="427323E0">
            <w:pPr>
              <w:pStyle w:val="6"/>
              <w:spacing w:before="51" w:line="188" w:lineRule="auto"/>
              <w:ind w:left="267"/>
              <w:rPr>
                <w:sz w:val="18"/>
                <w:szCs w:val="18"/>
              </w:rPr>
            </w:pPr>
            <w:r>
              <w:rPr>
                <w:sz w:val="18"/>
                <w:szCs w:val="18"/>
              </w:rPr>
              <w:t>1</w:t>
            </w:r>
          </w:p>
        </w:tc>
        <w:tc>
          <w:tcPr>
            <w:tcW w:w="3156" w:type="dxa"/>
            <w:gridSpan w:val="3"/>
            <w:vAlign w:val="top"/>
          </w:tcPr>
          <w:p w14:paraId="1F9123ED">
            <w:pPr>
              <w:spacing w:before="82"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7" w:type="dxa"/>
            <w:vMerge w:val="restart"/>
            <w:tcBorders>
              <w:bottom w:val="nil"/>
            </w:tcBorders>
            <w:vAlign w:val="top"/>
          </w:tcPr>
          <w:p w14:paraId="04EA2784">
            <w:pPr>
              <w:rPr>
                <w:rFonts w:ascii="Arial"/>
                <w:sz w:val="21"/>
              </w:rPr>
            </w:pPr>
          </w:p>
        </w:tc>
        <w:tc>
          <w:tcPr>
            <w:tcW w:w="1220" w:type="dxa"/>
            <w:vAlign w:val="top"/>
          </w:tcPr>
          <w:p w14:paraId="37AC3E6C">
            <w:pPr>
              <w:rPr>
                <w:rFonts w:ascii="Arial"/>
                <w:sz w:val="21"/>
              </w:rPr>
            </w:pPr>
          </w:p>
        </w:tc>
        <w:tc>
          <w:tcPr>
            <w:tcW w:w="1220" w:type="dxa"/>
            <w:gridSpan w:val="2"/>
            <w:vAlign w:val="top"/>
          </w:tcPr>
          <w:p w14:paraId="69D46817">
            <w:pPr>
              <w:rPr>
                <w:rFonts w:ascii="Arial"/>
                <w:sz w:val="21"/>
              </w:rPr>
            </w:pPr>
          </w:p>
        </w:tc>
        <w:tc>
          <w:tcPr>
            <w:tcW w:w="1220" w:type="dxa"/>
            <w:vAlign w:val="top"/>
          </w:tcPr>
          <w:p w14:paraId="16B2101D">
            <w:pPr>
              <w:rPr>
                <w:rFonts w:ascii="Arial"/>
                <w:sz w:val="21"/>
              </w:rPr>
            </w:pPr>
          </w:p>
        </w:tc>
        <w:tc>
          <w:tcPr>
            <w:tcW w:w="1240" w:type="dxa"/>
            <w:vMerge w:val="restart"/>
            <w:tcBorders>
              <w:bottom w:val="nil"/>
              <w:right w:val="single" w:color="000000" w:sz="10" w:space="0"/>
            </w:tcBorders>
            <w:vAlign w:val="top"/>
          </w:tcPr>
          <w:p w14:paraId="2B7B1686">
            <w:pPr>
              <w:rPr>
                <w:rFonts w:ascii="Arial"/>
                <w:sz w:val="21"/>
              </w:rPr>
            </w:pPr>
          </w:p>
        </w:tc>
      </w:tr>
      <w:tr w14:paraId="1F6CF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14:paraId="59FF1946">
            <w:pPr>
              <w:rPr>
                <w:rFonts w:ascii="Arial"/>
                <w:sz w:val="21"/>
              </w:rPr>
            </w:pPr>
          </w:p>
        </w:tc>
        <w:tc>
          <w:tcPr>
            <w:tcW w:w="3156" w:type="dxa"/>
            <w:gridSpan w:val="3"/>
            <w:vAlign w:val="top"/>
          </w:tcPr>
          <w:p w14:paraId="5FC2DE03">
            <w:pPr>
              <w:spacing w:before="82"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7" w:type="dxa"/>
            <w:vMerge w:val="continue"/>
            <w:tcBorders>
              <w:top w:val="nil"/>
              <w:bottom w:val="nil"/>
            </w:tcBorders>
            <w:vAlign w:val="top"/>
          </w:tcPr>
          <w:p w14:paraId="2E654911">
            <w:pPr>
              <w:rPr>
                <w:rFonts w:ascii="Arial"/>
                <w:sz w:val="21"/>
              </w:rPr>
            </w:pPr>
          </w:p>
        </w:tc>
        <w:tc>
          <w:tcPr>
            <w:tcW w:w="1220" w:type="dxa"/>
            <w:vAlign w:val="top"/>
          </w:tcPr>
          <w:p w14:paraId="402B0D13">
            <w:pPr>
              <w:rPr>
                <w:rFonts w:ascii="Arial"/>
                <w:sz w:val="21"/>
              </w:rPr>
            </w:pPr>
          </w:p>
        </w:tc>
        <w:tc>
          <w:tcPr>
            <w:tcW w:w="1220" w:type="dxa"/>
            <w:gridSpan w:val="2"/>
            <w:vAlign w:val="top"/>
          </w:tcPr>
          <w:p w14:paraId="305A62CD">
            <w:pPr>
              <w:rPr>
                <w:rFonts w:ascii="Arial"/>
                <w:sz w:val="21"/>
              </w:rPr>
            </w:pPr>
          </w:p>
        </w:tc>
        <w:tc>
          <w:tcPr>
            <w:tcW w:w="1220" w:type="dxa"/>
            <w:vAlign w:val="top"/>
          </w:tcPr>
          <w:p w14:paraId="2BC00C57">
            <w:pPr>
              <w:rPr>
                <w:rFonts w:ascii="Arial"/>
                <w:sz w:val="21"/>
              </w:rPr>
            </w:pPr>
          </w:p>
        </w:tc>
        <w:tc>
          <w:tcPr>
            <w:tcW w:w="1240" w:type="dxa"/>
            <w:vMerge w:val="continue"/>
            <w:tcBorders>
              <w:top w:val="nil"/>
              <w:bottom w:val="nil"/>
              <w:right w:val="single" w:color="000000" w:sz="10" w:space="0"/>
            </w:tcBorders>
            <w:vAlign w:val="top"/>
          </w:tcPr>
          <w:p w14:paraId="3BB4A076">
            <w:pPr>
              <w:rPr>
                <w:rFonts w:ascii="Arial"/>
                <w:sz w:val="21"/>
              </w:rPr>
            </w:pPr>
          </w:p>
        </w:tc>
      </w:tr>
      <w:tr w14:paraId="5AD4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14:paraId="63E2D808">
            <w:pPr>
              <w:rPr>
                <w:rFonts w:ascii="Arial"/>
                <w:sz w:val="21"/>
              </w:rPr>
            </w:pPr>
          </w:p>
        </w:tc>
        <w:tc>
          <w:tcPr>
            <w:tcW w:w="3156" w:type="dxa"/>
            <w:gridSpan w:val="3"/>
            <w:vAlign w:val="top"/>
          </w:tcPr>
          <w:p w14:paraId="45A07671">
            <w:pPr>
              <w:spacing w:before="84" w:line="219" w:lineRule="auto"/>
              <w:ind w:left="1012"/>
              <w:rPr>
                <w:rFonts w:ascii="宋体" w:hAnsi="宋体" w:eastAsia="宋体" w:cs="宋体"/>
                <w:sz w:val="18"/>
                <w:szCs w:val="18"/>
              </w:rPr>
            </w:pPr>
            <w:r>
              <w:rPr>
                <w:rFonts w:ascii="宋体" w:hAnsi="宋体" w:eastAsia="宋体" w:cs="宋体"/>
                <w:spacing w:val="5"/>
                <w:sz w:val="18"/>
                <w:szCs w:val="18"/>
              </w:rPr>
              <w:t>给水系统试验</w:t>
            </w:r>
          </w:p>
        </w:tc>
        <w:tc>
          <w:tcPr>
            <w:tcW w:w="1377" w:type="dxa"/>
            <w:vMerge w:val="continue"/>
            <w:tcBorders>
              <w:top w:val="nil"/>
              <w:bottom w:val="nil"/>
            </w:tcBorders>
            <w:vAlign w:val="top"/>
          </w:tcPr>
          <w:p w14:paraId="5318A71F">
            <w:pPr>
              <w:rPr>
                <w:rFonts w:ascii="Arial"/>
                <w:sz w:val="21"/>
              </w:rPr>
            </w:pPr>
          </w:p>
        </w:tc>
        <w:tc>
          <w:tcPr>
            <w:tcW w:w="1220" w:type="dxa"/>
            <w:vAlign w:val="top"/>
          </w:tcPr>
          <w:p w14:paraId="723DC647">
            <w:pPr>
              <w:rPr>
                <w:rFonts w:ascii="Arial"/>
                <w:sz w:val="21"/>
              </w:rPr>
            </w:pPr>
          </w:p>
        </w:tc>
        <w:tc>
          <w:tcPr>
            <w:tcW w:w="1220" w:type="dxa"/>
            <w:gridSpan w:val="2"/>
            <w:vAlign w:val="top"/>
          </w:tcPr>
          <w:p w14:paraId="766A763A">
            <w:pPr>
              <w:rPr>
                <w:rFonts w:ascii="Arial"/>
                <w:sz w:val="21"/>
              </w:rPr>
            </w:pPr>
          </w:p>
        </w:tc>
        <w:tc>
          <w:tcPr>
            <w:tcW w:w="1220" w:type="dxa"/>
            <w:vAlign w:val="top"/>
          </w:tcPr>
          <w:p w14:paraId="714F8E83">
            <w:pPr>
              <w:rPr>
                <w:rFonts w:ascii="Arial"/>
                <w:sz w:val="21"/>
              </w:rPr>
            </w:pPr>
          </w:p>
        </w:tc>
        <w:tc>
          <w:tcPr>
            <w:tcW w:w="1240" w:type="dxa"/>
            <w:vMerge w:val="continue"/>
            <w:tcBorders>
              <w:top w:val="nil"/>
              <w:bottom w:val="nil"/>
              <w:right w:val="single" w:color="000000" w:sz="10" w:space="0"/>
            </w:tcBorders>
            <w:vAlign w:val="top"/>
          </w:tcPr>
          <w:p w14:paraId="247E1D8F">
            <w:pPr>
              <w:rPr>
                <w:rFonts w:ascii="Arial"/>
                <w:sz w:val="21"/>
              </w:rPr>
            </w:pPr>
          </w:p>
        </w:tc>
      </w:tr>
      <w:tr w14:paraId="7F7D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tcBorders>
            <w:vAlign w:val="top"/>
          </w:tcPr>
          <w:p w14:paraId="68DA5136">
            <w:pPr>
              <w:rPr>
                <w:rFonts w:ascii="Arial"/>
                <w:sz w:val="21"/>
              </w:rPr>
            </w:pPr>
          </w:p>
        </w:tc>
        <w:tc>
          <w:tcPr>
            <w:tcW w:w="3156" w:type="dxa"/>
            <w:gridSpan w:val="3"/>
            <w:vAlign w:val="top"/>
          </w:tcPr>
          <w:p w14:paraId="3284E537">
            <w:pPr>
              <w:spacing w:before="85" w:line="219" w:lineRule="auto"/>
              <w:ind w:left="1217"/>
              <w:rPr>
                <w:rFonts w:ascii="宋体" w:hAnsi="宋体" w:eastAsia="宋体" w:cs="宋体"/>
                <w:sz w:val="18"/>
                <w:szCs w:val="18"/>
              </w:rPr>
            </w:pPr>
            <w:r>
              <w:rPr>
                <w:rFonts w:ascii="宋体" w:hAnsi="宋体" w:eastAsia="宋体" w:cs="宋体"/>
                <w:spacing w:val="-2"/>
                <w:sz w:val="18"/>
                <w:szCs w:val="18"/>
              </w:rPr>
              <w:t>隐蔽验收</w:t>
            </w:r>
          </w:p>
        </w:tc>
        <w:tc>
          <w:tcPr>
            <w:tcW w:w="1377" w:type="dxa"/>
            <w:vMerge w:val="continue"/>
            <w:tcBorders>
              <w:top w:val="nil"/>
            </w:tcBorders>
            <w:vAlign w:val="top"/>
          </w:tcPr>
          <w:p w14:paraId="0F3FAB72">
            <w:pPr>
              <w:rPr>
                <w:rFonts w:ascii="Arial"/>
                <w:sz w:val="21"/>
              </w:rPr>
            </w:pPr>
          </w:p>
        </w:tc>
        <w:tc>
          <w:tcPr>
            <w:tcW w:w="1220" w:type="dxa"/>
            <w:vAlign w:val="top"/>
          </w:tcPr>
          <w:p w14:paraId="03D9A469">
            <w:pPr>
              <w:rPr>
                <w:rFonts w:ascii="Arial"/>
                <w:sz w:val="21"/>
              </w:rPr>
            </w:pPr>
          </w:p>
        </w:tc>
        <w:tc>
          <w:tcPr>
            <w:tcW w:w="1220" w:type="dxa"/>
            <w:gridSpan w:val="2"/>
            <w:vAlign w:val="top"/>
          </w:tcPr>
          <w:p w14:paraId="03EA94C1">
            <w:pPr>
              <w:rPr>
                <w:rFonts w:ascii="Arial"/>
                <w:sz w:val="21"/>
              </w:rPr>
            </w:pPr>
          </w:p>
        </w:tc>
        <w:tc>
          <w:tcPr>
            <w:tcW w:w="1220" w:type="dxa"/>
            <w:vAlign w:val="top"/>
          </w:tcPr>
          <w:p w14:paraId="7D7D054E">
            <w:pPr>
              <w:rPr>
                <w:rFonts w:ascii="Arial"/>
                <w:sz w:val="21"/>
              </w:rPr>
            </w:pPr>
          </w:p>
        </w:tc>
        <w:tc>
          <w:tcPr>
            <w:tcW w:w="1240" w:type="dxa"/>
            <w:vMerge w:val="continue"/>
            <w:tcBorders>
              <w:top w:val="nil"/>
              <w:right w:val="single" w:color="000000" w:sz="10" w:space="0"/>
            </w:tcBorders>
            <w:vAlign w:val="top"/>
          </w:tcPr>
          <w:p w14:paraId="515F986E">
            <w:pPr>
              <w:rPr>
                <w:rFonts w:ascii="Arial"/>
                <w:sz w:val="21"/>
              </w:rPr>
            </w:pPr>
          </w:p>
        </w:tc>
      </w:tr>
      <w:tr w14:paraId="0E7B9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8" w:type="dxa"/>
            <w:gridSpan w:val="10"/>
            <w:tcBorders>
              <w:left w:val="single" w:color="000000" w:sz="10" w:space="0"/>
              <w:right w:val="single" w:color="000000" w:sz="10" w:space="0"/>
            </w:tcBorders>
            <w:vAlign w:val="top"/>
          </w:tcPr>
          <w:p w14:paraId="5B8194F2">
            <w:pPr>
              <w:spacing w:before="87" w:line="219" w:lineRule="auto"/>
              <w:ind w:left="222"/>
              <w:rPr>
                <w:rFonts w:ascii="宋体" w:hAnsi="宋体" w:eastAsia="宋体" w:cs="宋体"/>
                <w:sz w:val="18"/>
                <w:szCs w:val="18"/>
              </w:rPr>
            </w:pPr>
            <w:r>
              <w:rPr>
                <w:rFonts w:ascii="宋体" w:hAnsi="宋体" w:eastAsia="宋体" w:cs="宋体"/>
                <w:spacing w:val="9"/>
                <w:sz w:val="18"/>
                <w:szCs w:val="18"/>
              </w:rPr>
              <w:t>排水系统验收标准</w:t>
            </w:r>
          </w:p>
        </w:tc>
      </w:tr>
      <w:tr w14:paraId="2A2E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restart"/>
            <w:tcBorders>
              <w:left w:val="single" w:color="000000" w:sz="10" w:space="0"/>
              <w:bottom w:val="nil"/>
            </w:tcBorders>
            <w:vAlign w:val="top"/>
          </w:tcPr>
          <w:p w14:paraId="77D70EDF">
            <w:pPr>
              <w:spacing w:line="290" w:lineRule="auto"/>
              <w:rPr>
                <w:rFonts w:ascii="Arial"/>
                <w:sz w:val="21"/>
              </w:rPr>
            </w:pPr>
          </w:p>
          <w:p w14:paraId="547F0AA3">
            <w:pPr>
              <w:spacing w:line="290" w:lineRule="auto"/>
              <w:rPr>
                <w:rFonts w:ascii="Arial"/>
                <w:sz w:val="21"/>
              </w:rPr>
            </w:pPr>
          </w:p>
          <w:p w14:paraId="2E8E2ABD">
            <w:pPr>
              <w:pStyle w:val="6"/>
              <w:spacing w:before="52" w:line="188" w:lineRule="auto"/>
              <w:ind w:left="250"/>
              <w:rPr>
                <w:sz w:val="18"/>
                <w:szCs w:val="18"/>
              </w:rPr>
            </w:pPr>
            <w:r>
              <w:rPr>
                <w:sz w:val="18"/>
                <w:szCs w:val="18"/>
              </w:rPr>
              <w:t>2</w:t>
            </w:r>
          </w:p>
        </w:tc>
        <w:tc>
          <w:tcPr>
            <w:tcW w:w="3156" w:type="dxa"/>
            <w:gridSpan w:val="3"/>
            <w:vAlign w:val="top"/>
          </w:tcPr>
          <w:p w14:paraId="2BC4692B">
            <w:pPr>
              <w:spacing w:before="85"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7" w:type="dxa"/>
            <w:vMerge w:val="restart"/>
            <w:tcBorders>
              <w:bottom w:val="nil"/>
            </w:tcBorders>
            <w:vAlign w:val="top"/>
          </w:tcPr>
          <w:p w14:paraId="04C54A23">
            <w:pPr>
              <w:rPr>
                <w:rFonts w:ascii="Arial"/>
                <w:sz w:val="21"/>
              </w:rPr>
            </w:pPr>
          </w:p>
        </w:tc>
        <w:tc>
          <w:tcPr>
            <w:tcW w:w="1220" w:type="dxa"/>
            <w:vAlign w:val="top"/>
          </w:tcPr>
          <w:p w14:paraId="1F6B307B">
            <w:pPr>
              <w:rPr>
                <w:rFonts w:ascii="Arial"/>
                <w:sz w:val="21"/>
              </w:rPr>
            </w:pPr>
          </w:p>
        </w:tc>
        <w:tc>
          <w:tcPr>
            <w:tcW w:w="1220" w:type="dxa"/>
            <w:gridSpan w:val="2"/>
            <w:vAlign w:val="top"/>
          </w:tcPr>
          <w:p w14:paraId="02FF50A3">
            <w:pPr>
              <w:rPr>
                <w:rFonts w:ascii="Arial"/>
                <w:sz w:val="21"/>
              </w:rPr>
            </w:pPr>
          </w:p>
        </w:tc>
        <w:tc>
          <w:tcPr>
            <w:tcW w:w="1220" w:type="dxa"/>
            <w:vAlign w:val="top"/>
          </w:tcPr>
          <w:p w14:paraId="73669D20">
            <w:pPr>
              <w:rPr>
                <w:rFonts w:ascii="Arial"/>
                <w:sz w:val="21"/>
              </w:rPr>
            </w:pPr>
          </w:p>
        </w:tc>
        <w:tc>
          <w:tcPr>
            <w:tcW w:w="1240" w:type="dxa"/>
            <w:vMerge w:val="restart"/>
            <w:tcBorders>
              <w:bottom w:val="nil"/>
              <w:right w:val="single" w:color="000000" w:sz="10" w:space="0"/>
            </w:tcBorders>
            <w:vAlign w:val="top"/>
          </w:tcPr>
          <w:p w14:paraId="3085E573">
            <w:pPr>
              <w:rPr>
                <w:rFonts w:ascii="Arial"/>
                <w:sz w:val="21"/>
              </w:rPr>
            </w:pPr>
          </w:p>
        </w:tc>
      </w:tr>
      <w:tr w14:paraId="30759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bottom w:val="nil"/>
            </w:tcBorders>
            <w:vAlign w:val="top"/>
          </w:tcPr>
          <w:p w14:paraId="7DFD236A">
            <w:pPr>
              <w:rPr>
                <w:rFonts w:ascii="Arial"/>
                <w:sz w:val="21"/>
              </w:rPr>
            </w:pPr>
          </w:p>
        </w:tc>
        <w:tc>
          <w:tcPr>
            <w:tcW w:w="3156" w:type="dxa"/>
            <w:gridSpan w:val="3"/>
            <w:vAlign w:val="top"/>
          </w:tcPr>
          <w:p w14:paraId="3553EF0D">
            <w:pPr>
              <w:spacing w:before="87"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7" w:type="dxa"/>
            <w:vMerge w:val="continue"/>
            <w:tcBorders>
              <w:top w:val="nil"/>
              <w:bottom w:val="nil"/>
            </w:tcBorders>
            <w:vAlign w:val="top"/>
          </w:tcPr>
          <w:p w14:paraId="43ABC542">
            <w:pPr>
              <w:rPr>
                <w:rFonts w:ascii="Arial"/>
                <w:sz w:val="21"/>
              </w:rPr>
            </w:pPr>
          </w:p>
        </w:tc>
        <w:tc>
          <w:tcPr>
            <w:tcW w:w="1220" w:type="dxa"/>
            <w:vAlign w:val="top"/>
          </w:tcPr>
          <w:p w14:paraId="75898068">
            <w:pPr>
              <w:rPr>
                <w:rFonts w:ascii="Arial"/>
                <w:sz w:val="21"/>
              </w:rPr>
            </w:pPr>
          </w:p>
        </w:tc>
        <w:tc>
          <w:tcPr>
            <w:tcW w:w="1220" w:type="dxa"/>
            <w:gridSpan w:val="2"/>
            <w:vAlign w:val="top"/>
          </w:tcPr>
          <w:p w14:paraId="686CDC2C">
            <w:pPr>
              <w:rPr>
                <w:rFonts w:ascii="Arial"/>
                <w:sz w:val="21"/>
              </w:rPr>
            </w:pPr>
          </w:p>
        </w:tc>
        <w:tc>
          <w:tcPr>
            <w:tcW w:w="1220" w:type="dxa"/>
            <w:vAlign w:val="top"/>
          </w:tcPr>
          <w:p w14:paraId="7876978B">
            <w:pPr>
              <w:rPr>
                <w:rFonts w:ascii="Arial"/>
                <w:sz w:val="21"/>
              </w:rPr>
            </w:pPr>
          </w:p>
        </w:tc>
        <w:tc>
          <w:tcPr>
            <w:tcW w:w="1240" w:type="dxa"/>
            <w:vMerge w:val="continue"/>
            <w:tcBorders>
              <w:top w:val="nil"/>
              <w:bottom w:val="nil"/>
              <w:right w:val="single" w:color="000000" w:sz="10" w:space="0"/>
            </w:tcBorders>
            <w:vAlign w:val="top"/>
          </w:tcPr>
          <w:p w14:paraId="6271A543">
            <w:pPr>
              <w:rPr>
                <w:rFonts w:ascii="Arial"/>
                <w:sz w:val="21"/>
              </w:rPr>
            </w:pPr>
          </w:p>
        </w:tc>
      </w:tr>
      <w:tr w14:paraId="3E62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14:paraId="23D850F9">
            <w:pPr>
              <w:rPr>
                <w:rFonts w:ascii="Arial"/>
                <w:sz w:val="21"/>
              </w:rPr>
            </w:pPr>
          </w:p>
        </w:tc>
        <w:tc>
          <w:tcPr>
            <w:tcW w:w="3156" w:type="dxa"/>
            <w:gridSpan w:val="3"/>
            <w:vAlign w:val="top"/>
          </w:tcPr>
          <w:p w14:paraId="10106FAA">
            <w:pPr>
              <w:spacing w:before="88" w:line="219" w:lineRule="auto"/>
              <w:ind w:left="1012"/>
              <w:rPr>
                <w:rFonts w:ascii="宋体" w:hAnsi="宋体" w:eastAsia="宋体" w:cs="宋体"/>
                <w:sz w:val="18"/>
                <w:szCs w:val="18"/>
              </w:rPr>
            </w:pPr>
            <w:r>
              <w:rPr>
                <w:rFonts w:ascii="宋体" w:hAnsi="宋体" w:eastAsia="宋体" w:cs="宋体"/>
                <w:spacing w:val="5"/>
                <w:sz w:val="18"/>
                <w:szCs w:val="18"/>
              </w:rPr>
              <w:t>排水系统试验</w:t>
            </w:r>
          </w:p>
        </w:tc>
        <w:tc>
          <w:tcPr>
            <w:tcW w:w="1377" w:type="dxa"/>
            <w:vMerge w:val="continue"/>
            <w:tcBorders>
              <w:top w:val="nil"/>
              <w:bottom w:val="nil"/>
            </w:tcBorders>
            <w:vAlign w:val="top"/>
          </w:tcPr>
          <w:p w14:paraId="01A08489">
            <w:pPr>
              <w:rPr>
                <w:rFonts w:ascii="Arial"/>
                <w:sz w:val="21"/>
              </w:rPr>
            </w:pPr>
          </w:p>
        </w:tc>
        <w:tc>
          <w:tcPr>
            <w:tcW w:w="1220" w:type="dxa"/>
            <w:vAlign w:val="top"/>
          </w:tcPr>
          <w:p w14:paraId="432C791D">
            <w:pPr>
              <w:rPr>
                <w:rFonts w:ascii="Arial"/>
                <w:sz w:val="21"/>
              </w:rPr>
            </w:pPr>
          </w:p>
        </w:tc>
        <w:tc>
          <w:tcPr>
            <w:tcW w:w="1220" w:type="dxa"/>
            <w:gridSpan w:val="2"/>
            <w:vAlign w:val="top"/>
          </w:tcPr>
          <w:p w14:paraId="244A7224">
            <w:pPr>
              <w:rPr>
                <w:rFonts w:ascii="Arial"/>
                <w:sz w:val="21"/>
              </w:rPr>
            </w:pPr>
          </w:p>
        </w:tc>
        <w:tc>
          <w:tcPr>
            <w:tcW w:w="1220" w:type="dxa"/>
            <w:vAlign w:val="top"/>
          </w:tcPr>
          <w:p w14:paraId="22AFB3E2">
            <w:pPr>
              <w:rPr>
                <w:rFonts w:ascii="Arial"/>
                <w:sz w:val="21"/>
              </w:rPr>
            </w:pPr>
          </w:p>
        </w:tc>
        <w:tc>
          <w:tcPr>
            <w:tcW w:w="1240" w:type="dxa"/>
            <w:vMerge w:val="continue"/>
            <w:tcBorders>
              <w:top w:val="nil"/>
              <w:bottom w:val="nil"/>
              <w:right w:val="single" w:color="000000" w:sz="10" w:space="0"/>
            </w:tcBorders>
            <w:vAlign w:val="top"/>
          </w:tcPr>
          <w:p w14:paraId="1E57AB6F">
            <w:pPr>
              <w:rPr>
                <w:rFonts w:ascii="Arial"/>
                <w:sz w:val="21"/>
              </w:rPr>
            </w:pPr>
          </w:p>
        </w:tc>
      </w:tr>
      <w:tr w14:paraId="2B935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tcBorders>
            <w:vAlign w:val="top"/>
          </w:tcPr>
          <w:p w14:paraId="023B46B5">
            <w:pPr>
              <w:rPr>
                <w:rFonts w:ascii="Arial"/>
                <w:sz w:val="21"/>
              </w:rPr>
            </w:pPr>
          </w:p>
        </w:tc>
        <w:tc>
          <w:tcPr>
            <w:tcW w:w="3156" w:type="dxa"/>
            <w:gridSpan w:val="3"/>
            <w:vAlign w:val="top"/>
          </w:tcPr>
          <w:p w14:paraId="513BB3FF">
            <w:pPr>
              <w:spacing w:before="90" w:line="219" w:lineRule="auto"/>
              <w:ind w:left="1217"/>
              <w:rPr>
                <w:rFonts w:ascii="宋体" w:hAnsi="宋体" w:eastAsia="宋体" w:cs="宋体"/>
                <w:sz w:val="18"/>
                <w:szCs w:val="18"/>
              </w:rPr>
            </w:pPr>
            <w:r>
              <w:rPr>
                <w:rFonts w:ascii="宋体" w:hAnsi="宋体" w:eastAsia="宋体" w:cs="宋体"/>
                <w:spacing w:val="-2"/>
                <w:sz w:val="18"/>
                <w:szCs w:val="18"/>
              </w:rPr>
              <w:t>隐蔽验收</w:t>
            </w:r>
          </w:p>
        </w:tc>
        <w:tc>
          <w:tcPr>
            <w:tcW w:w="1377" w:type="dxa"/>
            <w:vMerge w:val="continue"/>
            <w:tcBorders>
              <w:top w:val="nil"/>
            </w:tcBorders>
            <w:vAlign w:val="top"/>
          </w:tcPr>
          <w:p w14:paraId="74D427A5">
            <w:pPr>
              <w:rPr>
                <w:rFonts w:ascii="Arial"/>
                <w:sz w:val="21"/>
              </w:rPr>
            </w:pPr>
          </w:p>
        </w:tc>
        <w:tc>
          <w:tcPr>
            <w:tcW w:w="1220" w:type="dxa"/>
            <w:vAlign w:val="top"/>
          </w:tcPr>
          <w:p w14:paraId="2BAD3563">
            <w:pPr>
              <w:rPr>
                <w:rFonts w:ascii="Arial"/>
                <w:sz w:val="21"/>
              </w:rPr>
            </w:pPr>
          </w:p>
        </w:tc>
        <w:tc>
          <w:tcPr>
            <w:tcW w:w="1220" w:type="dxa"/>
            <w:gridSpan w:val="2"/>
            <w:vAlign w:val="top"/>
          </w:tcPr>
          <w:p w14:paraId="14642463">
            <w:pPr>
              <w:rPr>
                <w:rFonts w:ascii="Arial"/>
                <w:sz w:val="21"/>
              </w:rPr>
            </w:pPr>
          </w:p>
        </w:tc>
        <w:tc>
          <w:tcPr>
            <w:tcW w:w="1220" w:type="dxa"/>
            <w:vAlign w:val="top"/>
          </w:tcPr>
          <w:p w14:paraId="661DB08F">
            <w:pPr>
              <w:rPr>
                <w:rFonts w:ascii="Arial"/>
                <w:sz w:val="21"/>
              </w:rPr>
            </w:pPr>
          </w:p>
        </w:tc>
        <w:tc>
          <w:tcPr>
            <w:tcW w:w="1240" w:type="dxa"/>
            <w:vMerge w:val="continue"/>
            <w:tcBorders>
              <w:top w:val="nil"/>
              <w:right w:val="single" w:color="000000" w:sz="10" w:space="0"/>
            </w:tcBorders>
            <w:vAlign w:val="top"/>
          </w:tcPr>
          <w:p w14:paraId="56B125CF">
            <w:pPr>
              <w:rPr>
                <w:rFonts w:ascii="Arial"/>
                <w:sz w:val="21"/>
              </w:rPr>
            </w:pPr>
          </w:p>
        </w:tc>
      </w:tr>
      <w:tr w14:paraId="2005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038" w:type="dxa"/>
            <w:gridSpan w:val="10"/>
            <w:tcBorders>
              <w:left w:val="single" w:color="000000" w:sz="10" w:space="0"/>
              <w:right w:val="single" w:color="000000" w:sz="10" w:space="0"/>
            </w:tcBorders>
            <w:vAlign w:val="top"/>
          </w:tcPr>
          <w:p w14:paraId="284A98EB">
            <w:pPr>
              <w:spacing w:before="88" w:line="219" w:lineRule="auto"/>
              <w:ind w:left="243"/>
              <w:rPr>
                <w:rFonts w:ascii="宋体" w:hAnsi="宋体" w:eastAsia="宋体" w:cs="宋体"/>
                <w:sz w:val="18"/>
                <w:szCs w:val="18"/>
              </w:rPr>
            </w:pPr>
            <w:r>
              <w:rPr>
                <w:rFonts w:ascii="宋体" w:hAnsi="宋体" w:eastAsia="宋体" w:cs="宋体"/>
                <w:spacing w:val="3"/>
                <w:sz w:val="18"/>
                <w:szCs w:val="18"/>
              </w:rPr>
              <w:t>电气系统验收标准</w:t>
            </w:r>
          </w:p>
        </w:tc>
      </w:tr>
      <w:tr w14:paraId="6CDC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restart"/>
            <w:tcBorders>
              <w:left w:val="single" w:color="000000" w:sz="10" w:space="0"/>
              <w:bottom w:val="nil"/>
            </w:tcBorders>
            <w:vAlign w:val="top"/>
          </w:tcPr>
          <w:p w14:paraId="0395C829">
            <w:pPr>
              <w:spacing w:line="292" w:lineRule="auto"/>
              <w:rPr>
                <w:rFonts w:ascii="Arial"/>
                <w:sz w:val="21"/>
              </w:rPr>
            </w:pPr>
          </w:p>
          <w:p w14:paraId="64BCA832">
            <w:pPr>
              <w:spacing w:line="292" w:lineRule="auto"/>
              <w:rPr>
                <w:rFonts w:ascii="Arial"/>
                <w:sz w:val="21"/>
              </w:rPr>
            </w:pPr>
          </w:p>
          <w:p w14:paraId="3484B799">
            <w:pPr>
              <w:pStyle w:val="6"/>
              <w:spacing w:before="51" w:line="188" w:lineRule="auto"/>
              <w:ind w:left="253"/>
              <w:rPr>
                <w:sz w:val="18"/>
                <w:szCs w:val="18"/>
              </w:rPr>
            </w:pPr>
            <w:r>
              <w:rPr>
                <w:sz w:val="18"/>
                <w:szCs w:val="18"/>
              </w:rPr>
              <w:t>3</w:t>
            </w:r>
          </w:p>
        </w:tc>
        <w:tc>
          <w:tcPr>
            <w:tcW w:w="3156" w:type="dxa"/>
            <w:gridSpan w:val="3"/>
            <w:vAlign w:val="top"/>
          </w:tcPr>
          <w:p w14:paraId="27231B67">
            <w:pPr>
              <w:spacing w:before="89"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7" w:type="dxa"/>
            <w:vMerge w:val="restart"/>
            <w:tcBorders>
              <w:bottom w:val="nil"/>
            </w:tcBorders>
            <w:vAlign w:val="top"/>
          </w:tcPr>
          <w:p w14:paraId="44B7A847">
            <w:pPr>
              <w:rPr>
                <w:rFonts w:ascii="Arial"/>
                <w:sz w:val="21"/>
              </w:rPr>
            </w:pPr>
          </w:p>
        </w:tc>
        <w:tc>
          <w:tcPr>
            <w:tcW w:w="1220" w:type="dxa"/>
            <w:vAlign w:val="top"/>
          </w:tcPr>
          <w:p w14:paraId="1C53B912">
            <w:pPr>
              <w:rPr>
                <w:rFonts w:ascii="Arial"/>
                <w:sz w:val="21"/>
              </w:rPr>
            </w:pPr>
          </w:p>
        </w:tc>
        <w:tc>
          <w:tcPr>
            <w:tcW w:w="1220" w:type="dxa"/>
            <w:gridSpan w:val="2"/>
            <w:vAlign w:val="top"/>
          </w:tcPr>
          <w:p w14:paraId="18BA09B9">
            <w:pPr>
              <w:rPr>
                <w:rFonts w:ascii="Arial"/>
                <w:sz w:val="21"/>
              </w:rPr>
            </w:pPr>
          </w:p>
        </w:tc>
        <w:tc>
          <w:tcPr>
            <w:tcW w:w="1220" w:type="dxa"/>
            <w:vAlign w:val="top"/>
          </w:tcPr>
          <w:p w14:paraId="24D89440">
            <w:pPr>
              <w:rPr>
                <w:rFonts w:ascii="Arial"/>
                <w:sz w:val="21"/>
              </w:rPr>
            </w:pPr>
          </w:p>
        </w:tc>
        <w:tc>
          <w:tcPr>
            <w:tcW w:w="1240" w:type="dxa"/>
            <w:vMerge w:val="restart"/>
            <w:tcBorders>
              <w:bottom w:val="nil"/>
              <w:right w:val="single" w:color="000000" w:sz="10" w:space="0"/>
            </w:tcBorders>
            <w:vAlign w:val="top"/>
          </w:tcPr>
          <w:p w14:paraId="57CC3AC8">
            <w:pPr>
              <w:rPr>
                <w:rFonts w:ascii="Arial"/>
                <w:sz w:val="21"/>
              </w:rPr>
            </w:pPr>
          </w:p>
        </w:tc>
      </w:tr>
      <w:tr w14:paraId="52AE4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14:paraId="35938709">
            <w:pPr>
              <w:rPr>
                <w:rFonts w:ascii="Arial"/>
                <w:sz w:val="21"/>
              </w:rPr>
            </w:pPr>
          </w:p>
        </w:tc>
        <w:tc>
          <w:tcPr>
            <w:tcW w:w="3156" w:type="dxa"/>
            <w:gridSpan w:val="3"/>
            <w:vAlign w:val="top"/>
          </w:tcPr>
          <w:p w14:paraId="690C4B07">
            <w:pPr>
              <w:spacing w:before="90"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7" w:type="dxa"/>
            <w:vMerge w:val="continue"/>
            <w:tcBorders>
              <w:top w:val="nil"/>
              <w:bottom w:val="nil"/>
            </w:tcBorders>
            <w:vAlign w:val="top"/>
          </w:tcPr>
          <w:p w14:paraId="35265B7A">
            <w:pPr>
              <w:rPr>
                <w:rFonts w:ascii="Arial"/>
                <w:sz w:val="21"/>
              </w:rPr>
            </w:pPr>
          </w:p>
        </w:tc>
        <w:tc>
          <w:tcPr>
            <w:tcW w:w="1220" w:type="dxa"/>
            <w:vAlign w:val="top"/>
          </w:tcPr>
          <w:p w14:paraId="368C8725">
            <w:pPr>
              <w:rPr>
                <w:rFonts w:ascii="Arial"/>
                <w:sz w:val="21"/>
              </w:rPr>
            </w:pPr>
          </w:p>
        </w:tc>
        <w:tc>
          <w:tcPr>
            <w:tcW w:w="1220" w:type="dxa"/>
            <w:gridSpan w:val="2"/>
            <w:vAlign w:val="top"/>
          </w:tcPr>
          <w:p w14:paraId="7F18ABAB">
            <w:pPr>
              <w:rPr>
                <w:rFonts w:ascii="Arial"/>
                <w:sz w:val="21"/>
              </w:rPr>
            </w:pPr>
          </w:p>
        </w:tc>
        <w:tc>
          <w:tcPr>
            <w:tcW w:w="1220" w:type="dxa"/>
            <w:vAlign w:val="top"/>
          </w:tcPr>
          <w:p w14:paraId="63370F97">
            <w:pPr>
              <w:rPr>
                <w:rFonts w:ascii="Arial"/>
                <w:sz w:val="21"/>
              </w:rPr>
            </w:pPr>
          </w:p>
        </w:tc>
        <w:tc>
          <w:tcPr>
            <w:tcW w:w="1240" w:type="dxa"/>
            <w:vMerge w:val="continue"/>
            <w:tcBorders>
              <w:top w:val="nil"/>
              <w:bottom w:val="nil"/>
              <w:right w:val="single" w:color="000000" w:sz="10" w:space="0"/>
            </w:tcBorders>
            <w:vAlign w:val="top"/>
          </w:tcPr>
          <w:p w14:paraId="06511147">
            <w:pPr>
              <w:rPr>
                <w:rFonts w:ascii="Arial"/>
                <w:sz w:val="21"/>
              </w:rPr>
            </w:pPr>
          </w:p>
        </w:tc>
      </w:tr>
      <w:tr w14:paraId="54DA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bottom w:val="nil"/>
            </w:tcBorders>
            <w:vAlign w:val="top"/>
          </w:tcPr>
          <w:p w14:paraId="7140804D">
            <w:pPr>
              <w:rPr>
                <w:rFonts w:ascii="Arial"/>
                <w:sz w:val="21"/>
              </w:rPr>
            </w:pPr>
          </w:p>
        </w:tc>
        <w:tc>
          <w:tcPr>
            <w:tcW w:w="3156" w:type="dxa"/>
            <w:gridSpan w:val="3"/>
            <w:vAlign w:val="top"/>
          </w:tcPr>
          <w:p w14:paraId="1AF68A8B">
            <w:pPr>
              <w:spacing w:before="91" w:line="221" w:lineRule="auto"/>
              <w:ind w:left="1049"/>
              <w:rPr>
                <w:rFonts w:ascii="宋体" w:hAnsi="宋体" w:eastAsia="宋体" w:cs="宋体"/>
                <w:sz w:val="18"/>
                <w:szCs w:val="18"/>
              </w:rPr>
            </w:pPr>
            <w:r>
              <w:rPr>
                <w:rFonts w:ascii="宋体" w:hAnsi="宋体" w:eastAsia="宋体" w:cs="宋体"/>
                <w:spacing w:val="-4"/>
                <w:sz w:val="18"/>
                <w:szCs w:val="18"/>
              </w:rPr>
              <w:t>电气系统试验</w:t>
            </w:r>
          </w:p>
        </w:tc>
        <w:tc>
          <w:tcPr>
            <w:tcW w:w="1377" w:type="dxa"/>
            <w:vMerge w:val="continue"/>
            <w:tcBorders>
              <w:top w:val="nil"/>
              <w:bottom w:val="nil"/>
            </w:tcBorders>
            <w:vAlign w:val="top"/>
          </w:tcPr>
          <w:p w14:paraId="4DD9768F">
            <w:pPr>
              <w:rPr>
                <w:rFonts w:ascii="Arial"/>
                <w:sz w:val="21"/>
              </w:rPr>
            </w:pPr>
          </w:p>
        </w:tc>
        <w:tc>
          <w:tcPr>
            <w:tcW w:w="1220" w:type="dxa"/>
            <w:vAlign w:val="top"/>
          </w:tcPr>
          <w:p w14:paraId="16CA3D29">
            <w:pPr>
              <w:rPr>
                <w:rFonts w:ascii="Arial"/>
                <w:sz w:val="21"/>
              </w:rPr>
            </w:pPr>
          </w:p>
        </w:tc>
        <w:tc>
          <w:tcPr>
            <w:tcW w:w="1220" w:type="dxa"/>
            <w:gridSpan w:val="2"/>
            <w:vAlign w:val="top"/>
          </w:tcPr>
          <w:p w14:paraId="6450C6B8">
            <w:pPr>
              <w:rPr>
                <w:rFonts w:ascii="Arial"/>
                <w:sz w:val="21"/>
              </w:rPr>
            </w:pPr>
          </w:p>
        </w:tc>
        <w:tc>
          <w:tcPr>
            <w:tcW w:w="1220" w:type="dxa"/>
            <w:vAlign w:val="top"/>
          </w:tcPr>
          <w:p w14:paraId="687FA2E1">
            <w:pPr>
              <w:rPr>
                <w:rFonts w:ascii="Arial"/>
                <w:sz w:val="21"/>
              </w:rPr>
            </w:pPr>
          </w:p>
        </w:tc>
        <w:tc>
          <w:tcPr>
            <w:tcW w:w="1240" w:type="dxa"/>
            <w:vMerge w:val="continue"/>
            <w:tcBorders>
              <w:top w:val="nil"/>
              <w:bottom w:val="nil"/>
              <w:right w:val="single" w:color="000000" w:sz="10" w:space="0"/>
            </w:tcBorders>
            <w:vAlign w:val="top"/>
          </w:tcPr>
          <w:p w14:paraId="243F1830">
            <w:pPr>
              <w:rPr>
                <w:rFonts w:ascii="Arial"/>
                <w:sz w:val="21"/>
              </w:rPr>
            </w:pPr>
          </w:p>
        </w:tc>
      </w:tr>
      <w:tr w14:paraId="0DD3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tcBorders>
            <w:vAlign w:val="top"/>
          </w:tcPr>
          <w:p w14:paraId="6845AAA6">
            <w:pPr>
              <w:rPr>
                <w:rFonts w:ascii="Arial"/>
                <w:sz w:val="21"/>
              </w:rPr>
            </w:pPr>
          </w:p>
        </w:tc>
        <w:tc>
          <w:tcPr>
            <w:tcW w:w="3156" w:type="dxa"/>
            <w:gridSpan w:val="3"/>
            <w:vAlign w:val="top"/>
          </w:tcPr>
          <w:p w14:paraId="350BC1EA">
            <w:pPr>
              <w:spacing w:before="90" w:line="219" w:lineRule="auto"/>
              <w:ind w:left="1217"/>
              <w:rPr>
                <w:rFonts w:ascii="宋体" w:hAnsi="宋体" w:eastAsia="宋体" w:cs="宋体"/>
                <w:sz w:val="18"/>
                <w:szCs w:val="18"/>
              </w:rPr>
            </w:pPr>
            <w:r>
              <w:rPr>
                <w:rFonts w:ascii="宋体" w:hAnsi="宋体" w:eastAsia="宋体" w:cs="宋体"/>
                <w:spacing w:val="-2"/>
                <w:sz w:val="18"/>
                <w:szCs w:val="18"/>
              </w:rPr>
              <w:t>隐蔽验收</w:t>
            </w:r>
          </w:p>
        </w:tc>
        <w:tc>
          <w:tcPr>
            <w:tcW w:w="1377" w:type="dxa"/>
            <w:vMerge w:val="continue"/>
            <w:tcBorders>
              <w:top w:val="nil"/>
            </w:tcBorders>
            <w:vAlign w:val="top"/>
          </w:tcPr>
          <w:p w14:paraId="58D19E39">
            <w:pPr>
              <w:rPr>
                <w:rFonts w:ascii="Arial"/>
                <w:sz w:val="21"/>
              </w:rPr>
            </w:pPr>
          </w:p>
        </w:tc>
        <w:tc>
          <w:tcPr>
            <w:tcW w:w="1220" w:type="dxa"/>
            <w:vAlign w:val="top"/>
          </w:tcPr>
          <w:p w14:paraId="532E110B">
            <w:pPr>
              <w:rPr>
                <w:rFonts w:ascii="Arial"/>
                <w:sz w:val="21"/>
              </w:rPr>
            </w:pPr>
          </w:p>
        </w:tc>
        <w:tc>
          <w:tcPr>
            <w:tcW w:w="1220" w:type="dxa"/>
            <w:gridSpan w:val="2"/>
            <w:vAlign w:val="top"/>
          </w:tcPr>
          <w:p w14:paraId="095CAC47">
            <w:pPr>
              <w:rPr>
                <w:rFonts w:ascii="Arial"/>
                <w:sz w:val="21"/>
              </w:rPr>
            </w:pPr>
          </w:p>
        </w:tc>
        <w:tc>
          <w:tcPr>
            <w:tcW w:w="1220" w:type="dxa"/>
            <w:vAlign w:val="top"/>
          </w:tcPr>
          <w:p w14:paraId="734B5A0B">
            <w:pPr>
              <w:rPr>
                <w:rFonts w:ascii="Arial"/>
                <w:sz w:val="21"/>
              </w:rPr>
            </w:pPr>
          </w:p>
        </w:tc>
        <w:tc>
          <w:tcPr>
            <w:tcW w:w="1240" w:type="dxa"/>
            <w:vMerge w:val="continue"/>
            <w:tcBorders>
              <w:top w:val="nil"/>
              <w:right w:val="single" w:color="000000" w:sz="10" w:space="0"/>
            </w:tcBorders>
            <w:vAlign w:val="top"/>
          </w:tcPr>
          <w:p w14:paraId="379DDE98">
            <w:pPr>
              <w:rPr>
                <w:rFonts w:ascii="Arial"/>
                <w:sz w:val="21"/>
              </w:rPr>
            </w:pPr>
          </w:p>
        </w:tc>
      </w:tr>
      <w:tr w14:paraId="68022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38" w:type="dxa"/>
            <w:gridSpan w:val="10"/>
            <w:tcBorders>
              <w:left w:val="single" w:color="000000" w:sz="10" w:space="0"/>
              <w:right w:val="single" w:color="000000" w:sz="10" w:space="0"/>
            </w:tcBorders>
            <w:vAlign w:val="top"/>
          </w:tcPr>
          <w:p w14:paraId="28EE2B89">
            <w:pPr>
              <w:spacing w:before="92" w:line="219" w:lineRule="auto"/>
              <w:ind w:left="222"/>
              <w:rPr>
                <w:rFonts w:ascii="宋体" w:hAnsi="宋体" w:eastAsia="宋体" w:cs="宋体"/>
                <w:sz w:val="18"/>
                <w:szCs w:val="18"/>
              </w:rPr>
            </w:pPr>
            <w:r>
              <w:rPr>
                <w:rFonts w:ascii="宋体" w:hAnsi="宋体" w:eastAsia="宋体" w:cs="宋体"/>
                <w:spacing w:val="10"/>
                <w:sz w:val="18"/>
                <w:szCs w:val="18"/>
              </w:rPr>
              <w:t>通风与空调系统验收标准</w:t>
            </w:r>
          </w:p>
        </w:tc>
      </w:tr>
      <w:tr w14:paraId="6DA1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restart"/>
            <w:tcBorders>
              <w:left w:val="single" w:color="000000" w:sz="10" w:space="0"/>
              <w:bottom w:val="nil"/>
            </w:tcBorders>
            <w:vAlign w:val="top"/>
          </w:tcPr>
          <w:p w14:paraId="07A79AD5">
            <w:pPr>
              <w:spacing w:line="292" w:lineRule="auto"/>
              <w:rPr>
                <w:rFonts w:ascii="Arial"/>
                <w:sz w:val="21"/>
              </w:rPr>
            </w:pPr>
          </w:p>
          <w:p w14:paraId="503F2B40">
            <w:pPr>
              <w:spacing w:line="292" w:lineRule="auto"/>
              <w:rPr>
                <w:rFonts w:ascii="Arial"/>
                <w:sz w:val="21"/>
              </w:rPr>
            </w:pPr>
          </w:p>
          <w:p w14:paraId="2A4A80D1">
            <w:pPr>
              <w:pStyle w:val="6"/>
              <w:spacing w:before="52" w:line="188" w:lineRule="auto"/>
              <w:ind w:left="249"/>
              <w:rPr>
                <w:sz w:val="18"/>
                <w:szCs w:val="18"/>
              </w:rPr>
            </w:pPr>
            <w:r>
              <w:rPr>
                <w:sz w:val="18"/>
                <w:szCs w:val="18"/>
              </w:rPr>
              <w:t>4</w:t>
            </w:r>
          </w:p>
        </w:tc>
        <w:tc>
          <w:tcPr>
            <w:tcW w:w="3156" w:type="dxa"/>
            <w:gridSpan w:val="3"/>
            <w:vAlign w:val="top"/>
          </w:tcPr>
          <w:p w14:paraId="750219BA">
            <w:pPr>
              <w:spacing w:before="92"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7" w:type="dxa"/>
            <w:vMerge w:val="restart"/>
            <w:tcBorders>
              <w:bottom w:val="nil"/>
            </w:tcBorders>
            <w:vAlign w:val="top"/>
          </w:tcPr>
          <w:p w14:paraId="4497A9AE">
            <w:pPr>
              <w:rPr>
                <w:rFonts w:ascii="Arial"/>
                <w:sz w:val="21"/>
              </w:rPr>
            </w:pPr>
          </w:p>
        </w:tc>
        <w:tc>
          <w:tcPr>
            <w:tcW w:w="1220" w:type="dxa"/>
            <w:vAlign w:val="top"/>
          </w:tcPr>
          <w:p w14:paraId="3F81A285">
            <w:pPr>
              <w:rPr>
                <w:rFonts w:ascii="Arial"/>
                <w:sz w:val="21"/>
              </w:rPr>
            </w:pPr>
          </w:p>
        </w:tc>
        <w:tc>
          <w:tcPr>
            <w:tcW w:w="1220" w:type="dxa"/>
            <w:gridSpan w:val="2"/>
            <w:vAlign w:val="top"/>
          </w:tcPr>
          <w:p w14:paraId="6EE9DD0C">
            <w:pPr>
              <w:rPr>
                <w:rFonts w:ascii="Arial"/>
                <w:sz w:val="21"/>
              </w:rPr>
            </w:pPr>
          </w:p>
        </w:tc>
        <w:tc>
          <w:tcPr>
            <w:tcW w:w="1220" w:type="dxa"/>
            <w:vAlign w:val="top"/>
          </w:tcPr>
          <w:p w14:paraId="51811FEF">
            <w:pPr>
              <w:rPr>
                <w:rFonts w:ascii="Arial"/>
                <w:sz w:val="21"/>
              </w:rPr>
            </w:pPr>
          </w:p>
        </w:tc>
        <w:tc>
          <w:tcPr>
            <w:tcW w:w="1240" w:type="dxa"/>
            <w:vMerge w:val="restart"/>
            <w:tcBorders>
              <w:bottom w:val="nil"/>
              <w:right w:val="single" w:color="000000" w:sz="10" w:space="0"/>
            </w:tcBorders>
            <w:vAlign w:val="top"/>
          </w:tcPr>
          <w:p w14:paraId="019DB20F">
            <w:pPr>
              <w:rPr>
                <w:rFonts w:ascii="Arial"/>
                <w:sz w:val="21"/>
              </w:rPr>
            </w:pPr>
          </w:p>
        </w:tc>
      </w:tr>
      <w:tr w14:paraId="0D56F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05" w:type="dxa"/>
            <w:vMerge w:val="continue"/>
            <w:tcBorders>
              <w:top w:val="nil"/>
              <w:left w:val="single" w:color="000000" w:sz="10" w:space="0"/>
              <w:bottom w:val="nil"/>
            </w:tcBorders>
            <w:vAlign w:val="top"/>
          </w:tcPr>
          <w:p w14:paraId="33144379">
            <w:pPr>
              <w:rPr>
                <w:rFonts w:ascii="Arial"/>
                <w:sz w:val="21"/>
              </w:rPr>
            </w:pPr>
          </w:p>
        </w:tc>
        <w:tc>
          <w:tcPr>
            <w:tcW w:w="3156" w:type="dxa"/>
            <w:gridSpan w:val="3"/>
            <w:vAlign w:val="top"/>
          </w:tcPr>
          <w:p w14:paraId="3E1F85EA">
            <w:pPr>
              <w:spacing w:before="94"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7" w:type="dxa"/>
            <w:vMerge w:val="continue"/>
            <w:tcBorders>
              <w:top w:val="nil"/>
              <w:bottom w:val="nil"/>
            </w:tcBorders>
            <w:vAlign w:val="top"/>
          </w:tcPr>
          <w:p w14:paraId="3B8C83DC">
            <w:pPr>
              <w:rPr>
                <w:rFonts w:ascii="Arial"/>
                <w:sz w:val="21"/>
              </w:rPr>
            </w:pPr>
          </w:p>
        </w:tc>
        <w:tc>
          <w:tcPr>
            <w:tcW w:w="1220" w:type="dxa"/>
            <w:vAlign w:val="top"/>
          </w:tcPr>
          <w:p w14:paraId="6147895F">
            <w:pPr>
              <w:rPr>
                <w:rFonts w:ascii="Arial"/>
                <w:sz w:val="21"/>
              </w:rPr>
            </w:pPr>
          </w:p>
        </w:tc>
        <w:tc>
          <w:tcPr>
            <w:tcW w:w="1220" w:type="dxa"/>
            <w:gridSpan w:val="2"/>
            <w:vAlign w:val="top"/>
          </w:tcPr>
          <w:p w14:paraId="030178A4">
            <w:pPr>
              <w:rPr>
                <w:rFonts w:ascii="Arial"/>
                <w:sz w:val="21"/>
              </w:rPr>
            </w:pPr>
          </w:p>
        </w:tc>
        <w:tc>
          <w:tcPr>
            <w:tcW w:w="1220" w:type="dxa"/>
            <w:vAlign w:val="top"/>
          </w:tcPr>
          <w:p w14:paraId="4832F28E">
            <w:pPr>
              <w:rPr>
                <w:rFonts w:ascii="Arial"/>
                <w:sz w:val="21"/>
              </w:rPr>
            </w:pPr>
          </w:p>
        </w:tc>
        <w:tc>
          <w:tcPr>
            <w:tcW w:w="1240" w:type="dxa"/>
            <w:vMerge w:val="continue"/>
            <w:tcBorders>
              <w:top w:val="nil"/>
              <w:bottom w:val="nil"/>
              <w:right w:val="single" w:color="000000" w:sz="10" w:space="0"/>
            </w:tcBorders>
            <w:vAlign w:val="top"/>
          </w:tcPr>
          <w:p w14:paraId="1EC45D86">
            <w:pPr>
              <w:rPr>
                <w:rFonts w:ascii="Arial"/>
                <w:sz w:val="21"/>
              </w:rPr>
            </w:pPr>
          </w:p>
        </w:tc>
      </w:tr>
      <w:tr w14:paraId="67FDF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5" w:type="dxa"/>
            <w:vMerge w:val="continue"/>
            <w:tcBorders>
              <w:top w:val="nil"/>
              <w:left w:val="single" w:color="000000" w:sz="10" w:space="0"/>
              <w:bottom w:val="nil"/>
            </w:tcBorders>
            <w:vAlign w:val="top"/>
          </w:tcPr>
          <w:p w14:paraId="35B4DC9F">
            <w:pPr>
              <w:rPr>
                <w:rFonts w:ascii="Arial"/>
                <w:sz w:val="21"/>
              </w:rPr>
            </w:pPr>
          </w:p>
        </w:tc>
        <w:tc>
          <w:tcPr>
            <w:tcW w:w="3156" w:type="dxa"/>
            <w:gridSpan w:val="3"/>
            <w:vAlign w:val="top"/>
          </w:tcPr>
          <w:p w14:paraId="4A83A928">
            <w:pPr>
              <w:spacing w:before="93" w:line="220" w:lineRule="auto"/>
              <w:ind w:left="719"/>
              <w:rPr>
                <w:rFonts w:ascii="宋体" w:hAnsi="宋体" w:eastAsia="宋体" w:cs="宋体"/>
                <w:sz w:val="18"/>
                <w:szCs w:val="18"/>
              </w:rPr>
            </w:pPr>
            <w:r>
              <w:rPr>
                <w:rFonts w:ascii="宋体" w:hAnsi="宋体" w:eastAsia="宋体" w:cs="宋体"/>
                <w:spacing w:val="8"/>
                <w:sz w:val="18"/>
                <w:szCs w:val="18"/>
              </w:rPr>
              <w:t>通风与空调系统试验</w:t>
            </w:r>
          </w:p>
        </w:tc>
        <w:tc>
          <w:tcPr>
            <w:tcW w:w="1377" w:type="dxa"/>
            <w:vMerge w:val="continue"/>
            <w:tcBorders>
              <w:top w:val="nil"/>
              <w:bottom w:val="nil"/>
            </w:tcBorders>
            <w:vAlign w:val="top"/>
          </w:tcPr>
          <w:p w14:paraId="69329C9F">
            <w:pPr>
              <w:rPr>
                <w:rFonts w:ascii="Arial"/>
                <w:sz w:val="21"/>
              </w:rPr>
            </w:pPr>
          </w:p>
        </w:tc>
        <w:tc>
          <w:tcPr>
            <w:tcW w:w="1220" w:type="dxa"/>
            <w:vAlign w:val="top"/>
          </w:tcPr>
          <w:p w14:paraId="35BFF185">
            <w:pPr>
              <w:rPr>
                <w:rFonts w:ascii="Arial"/>
                <w:sz w:val="21"/>
              </w:rPr>
            </w:pPr>
          </w:p>
        </w:tc>
        <w:tc>
          <w:tcPr>
            <w:tcW w:w="1220" w:type="dxa"/>
            <w:gridSpan w:val="2"/>
            <w:vAlign w:val="top"/>
          </w:tcPr>
          <w:p w14:paraId="76C54148">
            <w:pPr>
              <w:rPr>
                <w:rFonts w:ascii="Arial"/>
                <w:sz w:val="21"/>
              </w:rPr>
            </w:pPr>
          </w:p>
        </w:tc>
        <w:tc>
          <w:tcPr>
            <w:tcW w:w="1220" w:type="dxa"/>
            <w:vAlign w:val="top"/>
          </w:tcPr>
          <w:p w14:paraId="125BC5C6">
            <w:pPr>
              <w:rPr>
                <w:rFonts w:ascii="Arial"/>
                <w:sz w:val="21"/>
              </w:rPr>
            </w:pPr>
          </w:p>
        </w:tc>
        <w:tc>
          <w:tcPr>
            <w:tcW w:w="1240" w:type="dxa"/>
            <w:vMerge w:val="continue"/>
            <w:tcBorders>
              <w:top w:val="nil"/>
              <w:bottom w:val="nil"/>
              <w:right w:val="single" w:color="000000" w:sz="10" w:space="0"/>
            </w:tcBorders>
            <w:vAlign w:val="top"/>
          </w:tcPr>
          <w:p w14:paraId="436144F6">
            <w:pPr>
              <w:rPr>
                <w:rFonts w:ascii="Arial"/>
                <w:sz w:val="21"/>
              </w:rPr>
            </w:pPr>
          </w:p>
        </w:tc>
      </w:tr>
      <w:tr w14:paraId="7157F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05" w:type="dxa"/>
            <w:vMerge w:val="continue"/>
            <w:tcBorders>
              <w:top w:val="nil"/>
              <w:left w:val="single" w:color="000000" w:sz="10" w:space="0"/>
            </w:tcBorders>
            <w:vAlign w:val="top"/>
          </w:tcPr>
          <w:p w14:paraId="7ADC9BCC">
            <w:pPr>
              <w:rPr>
                <w:rFonts w:ascii="Arial"/>
                <w:sz w:val="21"/>
              </w:rPr>
            </w:pPr>
          </w:p>
        </w:tc>
        <w:tc>
          <w:tcPr>
            <w:tcW w:w="3156" w:type="dxa"/>
            <w:gridSpan w:val="3"/>
            <w:vAlign w:val="top"/>
          </w:tcPr>
          <w:p w14:paraId="3E5C754A">
            <w:pPr>
              <w:spacing w:before="94" w:line="219" w:lineRule="auto"/>
              <w:ind w:left="1217"/>
              <w:rPr>
                <w:rFonts w:ascii="宋体" w:hAnsi="宋体" w:eastAsia="宋体" w:cs="宋体"/>
                <w:sz w:val="18"/>
                <w:szCs w:val="18"/>
              </w:rPr>
            </w:pPr>
            <w:r>
              <w:rPr>
                <w:rFonts w:ascii="宋体" w:hAnsi="宋体" w:eastAsia="宋体" w:cs="宋体"/>
                <w:spacing w:val="-2"/>
                <w:sz w:val="18"/>
                <w:szCs w:val="18"/>
              </w:rPr>
              <w:t>隐蔽验收</w:t>
            </w:r>
          </w:p>
        </w:tc>
        <w:tc>
          <w:tcPr>
            <w:tcW w:w="1377" w:type="dxa"/>
            <w:vMerge w:val="continue"/>
            <w:tcBorders>
              <w:top w:val="nil"/>
            </w:tcBorders>
            <w:vAlign w:val="top"/>
          </w:tcPr>
          <w:p w14:paraId="00530521">
            <w:pPr>
              <w:rPr>
                <w:rFonts w:ascii="Arial"/>
                <w:sz w:val="21"/>
              </w:rPr>
            </w:pPr>
          </w:p>
        </w:tc>
        <w:tc>
          <w:tcPr>
            <w:tcW w:w="1220" w:type="dxa"/>
            <w:vAlign w:val="top"/>
          </w:tcPr>
          <w:p w14:paraId="0E2692E0">
            <w:pPr>
              <w:rPr>
                <w:rFonts w:ascii="Arial"/>
                <w:sz w:val="21"/>
              </w:rPr>
            </w:pPr>
          </w:p>
        </w:tc>
        <w:tc>
          <w:tcPr>
            <w:tcW w:w="1220" w:type="dxa"/>
            <w:gridSpan w:val="2"/>
            <w:vAlign w:val="top"/>
          </w:tcPr>
          <w:p w14:paraId="1F9CE073">
            <w:pPr>
              <w:rPr>
                <w:rFonts w:ascii="Arial"/>
                <w:sz w:val="21"/>
              </w:rPr>
            </w:pPr>
          </w:p>
        </w:tc>
        <w:tc>
          <w:tcPr>
            <w:tcW w:w="1220" w:type="dxa"/>
            <w:vAlign w:val="top"/>
          </w:tcPr>
          <w:p w14:paraId="6BDBF009">
            <w:pPr>
              <w:rPr>
                <w:rFonts w:ascii="Arial"/>
                <w:sz w:val="21"/>
              </w:rPr>
            </w:pPr>
          </w:p>
        </w:tc>
        <w:tc>
          <w:tcPr>
            <w:tcW w:w="1240" w:type="dxa"/>
            <w:vMerge w:val="continue"/>
            <w:tcBorders>
              <w:top w:val="nil"/>
              <w:right w:val="single" w:color="000000" w:sz="10" w:space="0"/>
            </w:tcBorders>
            <w:vAlign w:val="top"/>
          </w:tcPr>
          <w:p w14:paraId="1016D5EA">
            <w:pPr>
              <w:rPr>
                <w:rFonts w:ascii="Arial"/>
                <w:sz w:val="21"/>
              </w:rPr>
            </w:pPr>
          </w:p>
        </w:tc>
      </w:tr>
      <w:tr w14:paraId="59C66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38" w:type="dxa"/>
            <w:gridSpan w:val="10"/>
            <w:tcBorders>
              <w:left w:val="single" w:color="000000" w:sz="10" w:space="0"/>
              <w:right w:val="single" w:color="000000" w:sz="10" w:space="0"/>
            </w:tcBorders>
            <w:vAlign w:val="top"/>
          </w:tcPr>
          <w:p w14:paraId="1A851C7A">
            <w:pPr>
              <w:spacing w:before="97" w:line="219" w:lineRule="auto"/>
              <w:ind w:left="225"/>
              <w:rPr>
                <w:rFonts w:ascii="宋体" w:hAnsi="宋体" w:eastAsia="宋体" w:cs="宋体"/>
                <w:sz w:val="18"/>
                <w:szCs w:val="18"/>
              </w:rPr>
            </w:pPr>
            <w:r>
              <w:rPr>
                <w:rFonts w:ascii="宋体" w:hAnsi="宋体" w:eastAsia="宋体" w:cs="宋体"/>
                <w:spacing w:val="7"/>
                <w:sz w:val="18"/>
                <w:szCs w:val="18"/>
              </w:rPr>
              <w:t>消防系统验收标准</w:t>
            </w:r>
          </w:p>
        </w:tc>
      </w:tr>
      <w:tr w14:paraId="1BFC9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restart"/>
            <w:tcBorders>
              <w:left w:val="single" w:color="000000" w:sz="10" w:space="0"/>
              <w:bottom w:val="nil"/>
            </w:tcBorders>
            <w:vAlign w:val="top"/>
          </w:tcPr>
          <w:p w14:paraId="2CD96826">
            <w:pPr>
              <w:spacing w:line="300" w:lineRule="auto"/>
              <w:rPr>
                <w:rFonts w:ascii="Arial"/>
                <w:sz w:val="21"/>
              </w:rPr>
            </w:pPr>
          </w:p>
          <w:p w14:paraId="6A6B4D4E">
            <w:pPr>
              <w:spacing w:line="300" w:lineRule="auto"/>
              <w:rPr>
                <w:rFonts w:ascii="Arial"/>
                <w:sz w:val="21"/>
              </w:rPr>
            </w:pPr>
          </w:p>
          <w:p w14:paraId="2D57AE86">
            <w:pPr>
              <w:pStyle w:val="6"/>
              <w:spacing w:before="51" w:line="185" w:lineRule="auto"/>
              <w:ind w:left="255"/>
              <w:rPr>
                <w:sz w:val="18"/>
                <w:szCs w:val="18"/>
              </w:rPr>
            </w:pPr>
            <w:r>
              <w:rPr>
                <w:sz w:val="18"/>
                <w:szCs w:val="18"/>
              </w:rPr>
              <w:t>5</w:t>
            </w:r>
          </w:p>
        </w:tc>
        <w:tc>
          <w:tcPr>
            <w:tcW w:w="3156" w:type="dxa"/>
            <w:gridSpan w:val="3"/>
            <w:vAlign w:val="top"/>
          </w:tcPr>
          <w:p w14:paraId="073627A7">
            <w:pPr>
              <w:spacing w:before="98" w:line="219" w:lineRule="auto"/>
              <w:ind w:left="922"/>
              <w:rPr>
                <w:rFonts w:ascii="宋体" w:hAnsi="宋体" w:eastAsia="宋体" w:cs="宋体"/>
                <w:sz w:val="18"/>
                <w:szCs w:val="18"/>
              </w:rPr>
            </w:pPr>
            <w:r>
              <w:rPr>
                <w:rFonts w:ascii="宋体" w:hAnsi="宋体" w:eastAsia="宋体" w:cs="宋体"/>
                <w:spacing w:val="5"/>
                <w:sz w:val="18"/>
                <w:szCs w:val="18"/>
              </w:rPr>
              <w:t>原材料检验情况</w:t>
            </w:r>
          </w:p>
        </w:tc>
        <w:tc>
          <w:tcPr>
            <w:tcW w:w="1377" w:type="dxa"/>
            <w:vMerge w:val="restart"/>
            <w:tcBorders>
              <w:bottom w:val="nil"/>
            </w:tcBorders>
            <w:vAlign w:val="top"/>
          </w:tcPr>
          <w:p w14:paraId="27B27578">
            <w:pPr>
              <w:rPr>
                <w:rFonts w:ascii="Arial"/>
                <w:sz w:val="21"/>
              </w:rPr>
            </w:pPr>
          </w:p>
        </w:tc>
        <w:tc>
          <w:tcPr>
            <w:tcW w:w="1220" w:type="dxa"/>
            <w:vAlign w:val="top"/>
          </w:tcPr>
          <w:p w14:paraId="6391A554">
            <w:pPr>
              <w:rPr>
                <w:rFonts w:ascii="Arial"/>
                <w:sz w:val="21"/>
              </w:rPr>
            </w:pPr>
          </w:p>
        </w:tc>
        <w:tc>
          <w:tcPr>
            <w:tcW w:w="1220" w:type="dxa"/>
            <w:gridSpan w:val="2"/>
            <w:vAlign w:val="top"/>
          </w:tcPr>
          <w:p w14:paraId="184D8791">
            <w:pPr>
              <w:rPr>
                <w:rFonts w:ascii="Arial"/>
                <w:sz w:val="21"/>
              </w:rPr>
            </w:pPr>
          </w:p>
        </w:tc>
        <w:tc>
          <w:tcPr>
            <w:tcW w:w="1220" w:type="dxa"/>
            <w:vAlign w:val="top"/>
          </w:tcPr>
          <w:p w14:paraId="1D3949FA">
            <w:pPr>
              <w:rPr>
                <w:rFonts w:ascii="Arial"/>
                <w:sz w:val="21"/>
              </w:rPr>
            </w:pPr>
          </w:p>
        </w:tc>
        <w:tc>
          <w:tcPr>
            <w:tcW w:w="1240" w:type="dxa"/>
            <w:vMerge w:val="restart"/>
            <w:tcBorders>
              <w:bottom w:val="nil"/>
              <w:right w:val="single" w:color="000000" w:sz="10" w:space="0"/>
            </w:tcBorders>
            <w:vAlign w:val="top"/>
          </w:tcPr>
          <w:p w14:paraId="219A3AFE">
            <w:pPr>
              <w:rPr>
                <w:rFonts w:ascii="Arial"/>
                <w:sz w:val="21"/>
              </w:rPr>
            </w:pPr>
          </w:p>
        </w:tc>
      </w:tr>
      <w:tr w14:paraId="6633C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continue"/>
            <w:tcBorders>
              <w:top w:val="nil"/>
              <w:left w:val="single" w:color="000000" w:sz="10" w:space="0"/>
              <w:bottom w:val="nil"/>
            </w:tcBorders>
            <w:vAlign w:val="top"/>
          </w:tcPr>
          <w:p w14:paraId="7A6B7ABD">
            <w:pPr>
              <w:rPr>
                <w:rFonts w:ascii="Arial"/>
                <w:sz w:val="21"/>
              </w:rPr>
            </w:pPr>
          </w:p>
        </w:tc>
        <w:tc>
          <w:tcPr>
            <w:tcW w:w="3156" w:type="dxa"/>
            <w:gridSpan w:val="3"/>
            <w:vAlign w:val="top"/>
          </w:tcPr>
          <w:p w14:paraId="09275112">
            <w:pPr>
              <w:spacing w:before="100" w:line="220" w:lineRule="auto"/>
              <w:ind w:left="1200"/>
              <w:rPr>
                <w:rFonts w:ascii="宋体" w:hAnsi="宋体" w:eastAsia="宋体" w:cs="宋体"/>
                <w:sz w:val="18"/>
                <w:szCs w:val="18"/>
              </w:rPr>
            </w:pPr>
            <w:r>
              <w:rPr>
                <w:rFonts w:ascii="宋体" w:hAnsi="宋体" w:eastAsia="宋体" w:cs="宋体"/>
                <w:spacing w:val="3"/>
                <w:sz w:val="18"/>
                <w:szCs w:val="18"/>
              </w:rPr>
              <w:t>成品质量</w:t>
            </w:r>
          </w:p>
        </w:tc>
        <w:tc>
          <w:tcPr>
            <w:tcW w:w="1377" w:type="dxa"/>
            <w:vMerge w:val="continue"/>
            <w:tcBorders>
              <w:top w:val="nil"/>
              <w:bottom w:val="nil"/>
            </w:tcBorders>
            <w:vAlign w:val="top"/>
          </w:tcPr>
          <w:p w14:paraId="67827B11">
            <w:pPr>
              <w:rPr>
                <w:rFonts w:ascii="Arial"/>
                <w:sz w:val="21"/>
              </w:rPr>
            </w:pPr>
          </w:p>
        </w:tc>
        <w:tc>
          <w:tcPr>
            <w:tcW w:w="1220" w:type="dxa"/>
            <w:vAlign w:val="top"/>
          </w:tcPr>
          <w:p w14:paraId="449BB89A">
            <w:pPr>
              <w:rPr>
                <w:rFonts w:ascii="Arial"/>
                <w:sz w:val="21"/>
              </w:rPr>
            </w:pPr>
          </w:p>
        </w:tc>
        <w:tc>
          <w:tcPr>
            <w:tcW w:w="1220" w:type="dxa"/>
            <w:gridSpan w:val="2"/>
            <w:vAlign w:val="top"/>
          </w:tcPr>
          <w:p w14:paraId="709E198A">
            <w:pPr>
              <w:rPr>
                <w:rFonts w:ascii="Arial"/>
                <w:sz w:val="21"/>
              </w:rPr>
            </w:pPr>
          </w:p>
        </w:tc>
        <w:tc>
          <w:tcPr>
            <w:tcW w:w="1220" w:type="dxa"/>
            <w:vAlign w:val="top"/>
          </w:tcPr>
          <w:p w14:paraId="142FC362">
            <w:pPr>
              <w:rPr>
                <w:rFonts w:ascii="Arial"/>
                <w:sz w:val="21"/>
              </w:rPr>
            </w:pPr>
          </w:p>
        </w:tc>
        <w:tc>
          <w:tcPr>
            <w:tcW w:w="1240" w:type="dxa"/>
            <w:vMerge w:val="continue"/>
            <w:tcBorders>
              <w:top w:val="nil"/>
              <w:bottom w:val="nil"/>
              <w:right w:val="single" w:color="000000" w:sz="10" w:space="0"/>
            </w:tcBorders>
            <w:vAlign w:val="top"/>
          </w:tcPr>
          <w:p w14:paraId="5B0B4BEE">
            <w:pPr>
              <w:rPr>
                <w:rFonts w:ascii="Arial"/>
                <w:sz w:val="21"/>
              </w:rPr>
            </w:pPr>
          </w:p>
        </w:tc>
      </w:tr>
      <w:tr w14:paraId="210A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continue"/>
            <w:tcBorders>
              <w:top w:val="nil"/>
              <w:left w:val="single" w:color="000000" w:sz="10" w:space="0"/>
              <w:bottom w:val="nil"/>
            </w:tcBorders>
            <w:vAlign w:val="top"/>
          </w:tcPr>
          <w:p w14:paraId="143E16BF">
            <w:pPr>
              <w:rPr>
                <w:rFonts w:ascii="Arial"/>
                <w:sz w:val="21"/>
              </w:rPr>
            </w:pPr>
          </w:p>
        </w:tc>
        <w:tc>
          <w:tcPr>
            <w:tcW w:w="3156" w:type="dxa"/>
            <w:gridSpan w:val="3"/>
            <w:vAlign w:val="top"/>
          </w:tcPr>
          <w:p w14:paraId="642E9A81">
            <w:pPr>
              <w:spacing w:before="101" w:line="220" w:lineRule="auto"/>
              <w:ind w:left="1015"/>
              <w:rPr>
                <w:rFonts w:ascii="宋体" w:hAnsi="宋体" w:eastAsia="宋体" w:cs="宋体"/>
                <w:sz w:val="18"/>
                <w:szCs w:val="18"/>
              </w:rPr>
            </w:pPr>
            <w:r>
              <w:rPr>
                <w:rFonts w:ascii="宋体" w:hAnsi="宋体" w:eastAsia="宋体" w:cs="宋体"/>
                <w:spacing w:val="5"/>
                <w:sz w:val="18"/>
                <w:szCs w:val="18"/>
              </w:rPr>
              <w:t>消防系统试验</w:t>
            </w:r>
          </w:p>
        </w:tc>
        <w:tc>
          <w:tcPr>
            <w:tcW w:w="1377" w:type="dxa"/>
            <w:vMerge w:val="continue"/>
            <w:tcBorders>
              <w:top w:val="nil"/>
              <w:bottom w:val="nil"/>
            </w:tcBorders>
            <w:vAlign w:val="top"/>
          </w:tcPr>
          <w:p w14:paraId="4D7E660E">
            <w:pPr>
              <w:rPr>
                <w:rFonts w:ascii="Arial"/>
                <w:sz w:val="21"/>
              </w:rPr>
            </w:pPr>
          </w:p>
        </w:tc>
        <w:tc>
          <w:tcPr>
            <w:tcW w:w="1220" w:type="dxa"/>
            <w:vAlign w:val="top"/>
          </w:tcPr>
          <w:p w14:paraId="6B620462">
            <w:pPr>
              <w:rPr>
                <w:rFonts w:ascii="Arial"/>
                <w:sz w:val="21"/>
              </w:rPr>
            </w:pPr>
          </w:p>
        </w:tc>
        <w:tc>
          <w:tcPr>
            <w:tcW w:w="1220" w:type="dxa"/>
            <w:gridSpan w:val="2"/>
            <w:vAlign w:val="top"/>
          </w:tcPr>
          <w:p w14:paraId="28C69847">
            <w:pPr>
              <w:rPr>
                <w:rFonts w:ascii="Arial"/>
                <w:sz w:val="21"/>
              </w:rPr>
            </w:pPr>
          </w:p>
        </w:tc>
        <w:tc>
          <w:tcPr>
            <w:tcW w:w="1220" w:type="dxa"/>
            <w:vAlign w:val="top"/>
          </w:tcPr>
          <w:p w14:paraId="776170F1">
            <w:pPr>
              <w:rPr>
                <w:rFonts w:ascii="Arial"/>
                <w:sz w:val="21"/>
              </w:rPr>
            </w:pPr>
          </w:p>
        </w:tc>
        <w:tc>
          <w:tcPr>
            <w:tcW w:w="1240" w:type="dxa"/>
            <w:vMerge w:val="continue"/>
            <w:tcBorders>
              <w:top w:val="nil"/>
              <w:bottom w:val="nil"/>
              <w:right w:val="single" w:color="000000" w:sz="10" w:space="0"/>
            </w:tcBorders>
            <w:vAlign w:val="top"/>
          </w:tcPr>
          <w:p w14:paraId="55ADF15B">
            <w:pPr>
              <w:rPr>
                <w:rFonts w:ascii="Arial"/>
                <w:sz w:val="21"/>
              </w:rPr>
            </w:pPr>
          </w:p>
        </w:tc>
      </w:tr>
      <w:tr w14:paraId="5E01E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continue"/>
            <w:tcBorders>
              <w:top w:val="nil"/>
              <w:left w:val="single" w:color="000000" w:sz="10" w:space="0"/>
            </w:tcBorders>
            <w:vAlign w:val="top"/>
          </w:tcPr>
          <w:p w14:paraId="57CEFA30">
            <w:pPr>
              <w:rPr>
                <w:rFonts w:ascii="Arial"/>
                <w:sz w:val="21"/>
              </w:rPr>
            </w:pPr>
          </w:p>
        </w:tc>
        <w:tc>
          <w:tcPr>
            <w:tcW w:w="3156" w:type="dxa"/>
            <w:gridSpan w:val="3"/>
            <w:vAlign w:val="top"/>
          </w:tcPr>
          <w:p w14:paraId="4F39E47A">
            <w:pPr>
              <w:spacing w:before="100" w:line="219" w:lineRule="auto"/>
              <w:ind w:left="1217"/>
              <w:rPr>
                <w:rFonts w:ascii="宋体" w:hAnsi="宋体" w:eastAsia="宋体" w:cs="宋体"/>
                <w:sz w:val="18"/>
                <w:szCs w:val="18"/>
              </w:rPr>
            </w:pPr>
            <w:r>
              <w:rPr>
                <w:rFonts w:ascii="宋体" w:hAnsi="宋体" w:eastAsia="宋体" w:cs="宋体"/>
                <w:spacing w:val="-2"/>
                <w:sz w:val="18"/>
                <w:szCs w:val="18"/>
              </w:rPr>
              <w:t>隐蔽验收</w:t>
            </w:r>
          </w:p>
        </w:tc>
        <w:tc>
          <w:tcPr>
            <w:tcW w:w="1377" w:type="dxa"/>
            <w:vMerge w:val="continue"/>
            <w:tcBorders>
              <w:top w:val="nil"/>
            </w:tcBorders>
            <w:vAlign w:val="top"/>
          </w:tcPr>
          <w:p w14:paraId="02C5ADBA">
            <w:pPr>
              <w:rPr>
                <w:rFonts w:ascii="Arial"/>
                <w:sz w:val="21"/>
              </w:rPr>
            </w:pPr>
          </w:p>
        </w:tc>
        <w:tc>
          <w:tcPr>
            <w:tcW w:w="1220" w:type="dxa"/>
            <w:vAlign w:val="top"/>
          </w:tcPr>
          <w:p w14:paraId="02161E3D">
            <w:pPr>
              <w:rPr>
                <w:rFonts w:ascii="Arial"/>
                <w:sz w:val="21"/>
              </w:rPr>
            </w:pPr>
          </w:p>
        </w:tc>
        <w:tc>
          <w:tcPr>
            <w:tcW w:w="1220" w:type="dxa"/>
            <w:gridSpan w:val="2"/>
            <w:vAlign w:val="top"/>
          </w:tcPr>
          <w:p w14:paraId="7B4DA3D6">
            <w:pPr>
              <w:rPr>
                <w:rFonts w:ascii="Arial"/>
                <w:sz w:val="21"/>
              </w:rPr>
            </w:pPr>
          </w:p>
        </w:tc>
        <w:tc>
          <w:tcPr>
            <w:tcW w:w="1220" w:type="dxa"/>
            <w:vAlign w:val="top"/>
          </w:tcPr>
          <w:p w14:paraId="28BDBB31">
            <w:pPr>
              <w:rPr>
                <w:rFonts w:ascii="Arial"/>
                <w:sz w:val="21"/>
              </w:rPr>
            </w:pPr>
          </w:p>
        </w:tc>
        <w:tc>
          <w:tcPr>
            <w:tcW w:w="1240" w:type="dxa"/>
            <w:vMerge w:val="continue"/>
            <w:tcBorders>
              <w:top w:val="nil"/>
              <w:right w:val="single" w:color="000000" w:sz="10" w:space="0"/>
            </w:tcBorders>
            <w:vAlign w:val="top"/>
          </w:tcPr>
          <w:p w14:paraId="37A608BB">
            <w:pPr>
              <w:rPr>
                <w:rFonts w:ascii="Arial"/>
                <w:sz w:val="21"/>
              </w:rPr>
            </w:pPr>
          </w:p>
        </w:tc>
      </w:tr>
      <w:tr w14:paraId="66074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38" w:type="dxa"/>
            <w:gridSpan w:val="10"/>
            <w:tcBorders>
              <w:left w:val="single" w:color="000000" w:sz="10" w:space="0"/>
              <w:right w:val="single" w:color="000000" w:sz="10" w:space="0"/>
            </w:tcBorders>
            <w:vAlign w:val="top"/>
          </w:tcPr>
          <w:p w14:paraId="0C9E9473">
            <w:pPr>
              <w:spacing w:before="102" w:line="219" w:lineRule="auto"/>
              <w:ind w:left="222"/>
              <w:rPr>
                <w:rFonts w:ascii="宋体" w:hAnsi="宋体" w:eastAsia="宋体" w:cs="宋体"/>
                <w:sz w:val="18"/>
                <w:szCs w:val="18"/>
              </w:rPr>
            </w:pPr>
            <w:r>
              <w:rPr>
                <w:rFonts w:ascii="宋体" w:hAnsi="宋体" w:eastAsia="宋体" w:cs="宋体"/>
                <w:spacing w:val="7"/>
                <w:sz w:val="18"/>
                <w:szCs w:val="18"/>
              </w:rPr>
              <w:t>其他系统验收标准</w:t>
            </w:r>
          </w:p>
        </w:tc>
      </w:tr>
      <w:tr w14:paraId="528DF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3351" w:type="dxa"/>
            <w:gridSpan w:val="3"/>
            <w:tcBorders>
              <w:left w:val="single" w:color="000000" w:sz="10" w:space="0"/>
              <w:bottom w:val="single" w:color="000000" w:sz="10" w:space="0"/>
            </w:tcBorders>
            <w:vAlign w:val="top"/>
          </w:tcPr>
          <w:p w14:paraId="11D63D01">
            <w:pPr>
              <w:spacing w:line="471" w:lineRule="auto"/>
              <w:rPr>
                <w:rFonts w:ascii="Arial"/>
                <w:sz w:val="21"/>
              </w:rPr>
            </w:pPr>
          </w:p>
          <w:p w14:paraId="40C49BB2">
            <w:pPr>
              <w:spacing w:before="59" w:line="219" w:lineRule="auto"/>
              <w:ind w:left="432"/>
              <w:rPr>
                <w:rFonts w:ascii="宋体" w:hAnsi="宋体" w:eastAsia="宋体" w:cs="宋体"/>
                <w:sz w:val="18"/>
                <w:szCs w:val="18"/>
              </w:rPr>
            </w:pPr>
            <w:r>
              <w:rPr>
                <w:rFonts w:ascii="宋体" w:hAnsi="宋体" w:eastAsia="宋体" w:cs="宋体"/>
                <w:spacing w:val="-3"/>
                <w:sz w:val="18"/>
                <w:szCs w:val="18"/>
              </w:rPr>
              <w:t>生产单位</w:t>
            </w:r>
          </w:p>
          <w:p w14:paraId="3A3F50F9">
            <w:pPr>
              <w:spacing w:before="120" w:line="219" w:lineRule="auto"/>
              <w:ind w:left="433"/>
              <w:rPr>
                <w:rFonts w:ascii="宋体" w:hAnsi="宋体" w:eastAsia="宋体" w:cs="宋体"/>
                <w:sz w:val="18"/>
                <w:szCs w:val="18"/>
              </w:rPr>
            </w:pPr>
            <w:r>
              <w:rPr>
                <w:rFonts w:ascii="宋体" w:hAnsi="宋体" w:eastAsia="宋体" w:cs="宋体"/>
                <w:spacing w:val="-2"/>
                <w:sz w:val="18"/>
                <w:szCs w:val="18"/>
              </w:rPr>
              <w:t>项目负责人：</w:t>
            </w:r>
          </w:p>
          <w:p w14:paraId="7C781A1E">
            <w:pPr>
              <w:spacing w:before="117" w:line="219" w:lineRule="auto"/>
              <w:ind w:left="148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336" w:type="dxa"/>
            <w:gridSpan w:val="4"/>
            <w:tcBorders>
              <w:bottom w:val="single" w:color="000000" w:sz="10" w:space="0"/>
            </w:tcBorders>
            <w:vAlign w:val="top"/>
          </w:tcPr>
          <w:p w14:paraId="7D84CD81">
            <w:pPr>
              <w:spacing w:line="471" w:lineRule="auto"/>
              <w:rPr>
                <w:rFonts w:ascii="Arial"/>
                <w:sz w:val="21"/>
              </w:rPr>
            </w:pPr>
          </w:p>
          <w:p w14:paraId="6CED0081">
            <w:pPr>
              <w:spacing w:before="58" w:line="220" w:lineRule="auto"/>
              <w:ind w:left="425"/>
              <w:rPr>
                <w:rFonts w:ascii="宋体" w:hAnsi="宋体" w:eastAsia="宋体" w:cs="宋体"/>
                <w:sz w:val="18"/>
                <w:szCs w:val="18"/>
              </w:rPr>
            </w:pPr>
            <w:r>
              <w:rPr>
                <w:rFonts w:ascii="宋体" w:hAnsi="宋体" w:eastAsia="宋体" w:cs="宋体"/>
                <w:spacing w:val="-2"/>
                <w:sz w:val="18"/>
                <w:szCs w:val="18"/>
              </w:rPr>
              <w:t>施工单位</w:t>
            </w:r>
          </w:p>
          <w:p w14:paraId="24F02ACC">
            <w:pPr>
              <w:spacing w:before="119" w:line="219" w:lineRule="auto"/>
              <w:ind w:left="428"/>
              <w:rPr>
                <w:rFonts w:ascii="宋体" w:hAnsi="宋体" w:eastAsia="宋体" w:cs="宋体"/>
                <w:sz w:val="18"/>
                <w:szCs w:val="18"/>
              </w:rPr>
            </w:pPr>
            <w:r>
              <w:rPr>
                <w:rFonts w:ascii="宋体" w:hAnsi="宋体" w:eastAsia="宋体" w:cs="宋体"/>
                <w:spacing w:val="-2"/>
                <w:sz w:val="18"/>
                <w:szCs w:val="18"/>
              </w:rPr>
              <w:t>项目负责人：</w:t>
            </w:r>
          </w:p>
          <w:p w14:paraId="705DC330">
            <w:pPr>
              <w:spacing w:before="117" w:line="219" w:lineRule="auto"/>
              <w:ind w:left="1043"/>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351" w:type="dxa"/>
            <w:gridSpan w:val="3"/>
            <w:tcBorders>
              <w:bottom w:val="single" w:color="000000" w:sz="10" w:space="0"/>
              <w:right w:val="single" w:color="000000" w:sz="10" w:space="0"/>
            </w:tcBorders>
            <w:vAlign w:val="top"/>
          </w:tcPr>
          <w:p w14:paraId="5E266B6F">
            <w:pPr>
              <w:spacing w:line="471" w:lineRule="auto"/>
              <w:rPr>
                <w:rFonts w:ascii="Arial"/>
                <w:sz w:val="21"/>
              </w:rPr>
            </w:pPr>
          </w:p>
          <w:p w14:paraId="3D0927C9">
            <w:pPr>
              <w:spacing w:before="58" w:line="220" w:lineRule="auto"/>
              <w:ind w:left="433"/>
              <w:rPr>
                <w:rFonts w:ascii="宋体" w:hAnsi="宋体" w:eastAsia="宋体" w:cs="宋体"/>
                <w:sz w:val="18"/>
                <w:szCs w:val="18"/>
              </w:rPr>
            </w:pPr>
            <w:r>
              <w:rPr>
                <w:rFonts w:ascii="宋体" w:hAnsi="宋体" w:eastAsia="宋体" w:cs="宋体"/>
                <w:spacing w:val="-2"/>
                <w:sz w:val="18"/>
                <w:szCs w:val="18"/>
              </w:rPr>
              <w:t>监理单位</w:t>
            </w:r>
          </w:p>
          <w:p w14:paraId="7B0B7A10">
            <w:pPr>
              <w:spacing w:before="119" w:line="219" w:lineRule="auto"/>
              <w:ind w:left="433"/>
              <w:rPr>
                <w:rFonts w:ascii="宋体" w:hAnsi="宋体" w:eastAsia="宋体" w:cs="宋体"/>
                <w:sz w:val="18"/>
                <w:szCs w:val="18"/>
              </w:rPr>
            </w:pPr>
            <w:r>
              <w:rPr>
                <w:rFonts w:ascii="宋体" w:hAnsi="宋体" w:eastAsia="宋体" w:cs="宋体"/>
                <w:spacing w:val="-1"/>
                <w:sz w:val="18"/>
                <w:szCs w:val="18"/>
              </w:rPr>
              <w:t>专业监理工程师：</w:t>
            </w:r>
          </w:p>
          <w:p w14:paraId="66426DEA">
            <w:pPr>
              <w:spacing w:before="117" w:line="219" w:lineRule="auto"/>
              <w:ind w:left="1045"/>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r>
    </w:tbl>
    <w:p w14:paraId="7D90862F">
      <w:pPr>
        <w:pStyle w:val="2"/>
      </w:pPr>
    </w:p>
    <w:p w14:paraId="54CFFBB4">
      <w:pPr>
        <w:sectPr>
          <w:footerReference r:id="rId56" w:type="default"/>
          <w:pgSz w:w="11906" w:h="16839"/>
          <w:pgMar w:top="1431" w:right="949" w:bottom="1145" w:left="892" w:header="0" w:footer="958" w:gutter="0"/>
          <w:cols w:space="720" w:num="1"/>
        </w:sectPr>
      </w:pPr>
    </w:p>
    <w:p w14:paraId="2511B3D0">
      <w:pPr>
        <w:pStyle w:val="2"/>
        <w:spacing w:line="285" w:lineRule="auto"/>
      </w:pPr>
    </w:p>
    <w:p w14:paraId="7A0F5E29">
      <w:pPr>
        <w:pStyle w:val="2"/>
        <w:spacing w:line="286" w:lineRule="auto"/>
      </w:pPr>
    </w:p>
    <w:p w14:paraId="318F717F">
      <w:pPr>
        <w:spacing w:before="120" w:line="212" w:lineRule="auto"/>
        <w:ind w:left="1969"/>
        <w:outlineLvl w:val="0"/>
        <w:rPr>
          <w:rFonts w:ascii="微软雅黑" w:hAnsi="微软雅黑" w:eastAsia="微软雅黑" w:cs="微软雅黑"/>
          <w:sz w:val="28"/>
          <w:szCs w:val="28"/>
        </w:rPr>
      </w:pPr>
      <w:r>
        <w:rPr>
          <w:rFonts w:ascii="Times New Roman" w:hAnsi="Times New Roman" w:eastAsia="Times New Roman" w:cs="Times New Roman"/>
          <w:b/>
          <w:bCs/>
          <w:spacing w:val="-1"/>
          <w:sz w:val="28"/>
          <w:szCs w:val="28"/>
        </w:rPr>
        <w:t xml:space="preserve">C.6    </w:t>
      </w:r>
      <w:r>
        <w:rPr>
          <w:rFonts w:ascii="宋体" w:hAnsi="宋体" w:eastAsia="宋体" w:cs="宋体"/>
          <w:spacing w:val="-1"/>
          <w:sz w:val="28"/>
          <w:szCs w:val="28"/>
        </w:rPr>
        <w:t>模块单元吊装及预拼装质量验收记录</w:t>
      </w:r>
      <w:r>
        <w:rPr>
          <w:rFonts w:ascii="微软雅黑" w:hAnsi="微软雅黑" w:eastAsia="微软雅黑" w:cs="微软雅黑"/>
          <w:spacing w:val="-1"/>
          <w:sz w:val="28"/>
          <w:szCs w:val="28"/>
        </w:rPr>
        <w:t>表</w:t>
      </w:r>
    </w:p>
    <w:p w14:paraId="7E852FDB">
      <w:pPr>
        <w:pStyle w:val="2"/>
        <w:spacing w:line="461" w:lineRule="auto"/>
      </w:pPr>
    </w:p>
    <w:p w14:paraId="2A438C16">
      <w:pPr>
        <w:spacing w:before="59" w:line="222" w:lineRule="auto"/>
        <w:ind w:left="2812"/>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spacing w:val="-1"/>
          <w:sz w:val="18"/>
          <w:szCs w:val="18"/>
        </w:rPr>
        <w:t xml:space="preserve">C.6    </w:t>
      </w:r>
      <w:r>
        <w:rPr>
          <w:rFonts w:ascii="黑体" w:hAnsi="黑体" w:eastAsia="黑体" w:cs="黑体"/>
          <w:spacing w:val="-1"/>
          <w:sz w:val="18"/>
          <w:szCs w:val="18"/>
        </w:rPr>
        <w:t>模块单元吊装及预拼装质量验收记录表</w:t>
      </w:r>
    </w:p>
    <w:p w14:paraId="4F66A890">
      <w:pPr>
        <w:spacing w:line="38" w:lineRule="exact"/>
      </w:pPr>
    </w:p>
    <w:tbl>
      <w:tblPr>
        <w:tblStyle w:val="5"/>
        <w:tblW w:w="934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769"/>
        <w:gridCol w:w="792"/>
        <w:gridCol w:w="380"/>
        <w:gridCol w:w="1281"/>
        <w:gridCol w:w="1137"/>
        <w:gridCol w:w="307"/>
        <w:gridCol w:w="829"/>
        <w:gridCol w:w="1136"/>
        <w:gridCol w:w="1157"/>
      </w:tblGrid>
      <w:tr w14:paraId="4B25B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28" w:type="dxa"/>
            <w:gridSpan w:val="2"/>
            <w:tcBorders>
              <w:top w:val="single" w:color="000000" w:sz="10" w:space="0"/>
              <w:left w:val="single" w:color="000000" w:sz="10" w:space="0"/>
            </w:tcBorders>
            <w:vAlign w:val="top"/>
          </w:tcPr>
          <w:p w14:paraId="03BA8987">
            <w:pPr>
              <w:spacing w:before="200" w:line="220" w:lineRule="auto"/>
              <w:ind w:left="787"/>
              <w:rPr>
                <w:rFonts w:ascii="宋体" w:hAnsi="宋体" w:eastAsia="宋体" w:cs="宋体"/>
                <w:sz w:val="18"/>
                <w:szCs w:val="18"/>
              </w:rPr>
            </w:pPr>
            <w:r>
              <w:rPr>
                <w:rFonts w:ascii="宋体" w:hAnsi="宋体" w:eastAsia="宋体" w:cs="宋体"/>
                <w:spacing w:val="3"/>
                <w:sz w:val="18"/>
                <w:szCs w:val="18"/>
              </w:rPr>
              <w:t>工程名称</w:t>
            </w:r>
          </w:p>
        </w:tc>
        <w:tc>
          <w:tcPr>
            <w:tcW w:w="7019" w:type="dxa"/>
            <w:gridSpan w:val="8"/>
            <w:tcBorders>
              <w:top w:val="single" w:color="000000" w:sz="10" w:space="0"/>
              <w:right w:val="single" w:color="000000" w:sz="10" w:space="0"/>
            </w:tcBorders>
            <w:vAlign w:val="top"/>
          </w:tcPr>
          <w:p w14:paraId="224F3A48">
            <w:pPr>
              <w:rPr>
                <w:rFonts w:ascii="Arial"/>
                <w:sz w:val="21"/>
              </w:rPr>
            </w:pPr>
          </w:p>
        </w:tc>
      </w:tr>
      <w:tr w14:paraId="6222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28" w:type="dxa"/>
            <w:gridSpan w:val="2"/>
            <w:tcBorders>
              <w:left w:val="single" w:color="000000" w:sz="10" w:space="0"/>
            </w:tcBorders>
            <w:vAlign w:val="top"/>
          </w:tcPr>
          <w:p w14:paraId="7483F7DD">
            <w:pPr>
              <w:spacing w:before="196" w:line="219" w:lineRule="auto"/>
              <w:ind w:left="590"/>
              <w:rPr>
                <w:rFonts w:ascii="宋体" w:hAnsi="宋体" w:eastAsia="宋体" w:cs="宋体"/>
                <w:sz w:val="18"/>
                <w:szCs w:val="18"/>
              </w:rPr>
            </w:pPr>
            <w:r>
              <w:rPr>
                <w:rFonts w:ascii="宋体" w:hAnsi="宋体" w:eastAsia="宋体" w:cs="宋体"/>
                <w:spacing w:val="7"/>
                <w:sz w:val="18"/>
                <w:szCs w:val="18"/>
              </w:rPr>
              <w:t>模块单元编号</w:t>
            </w:r>
          </w:p>
        </w:tc>
        <w:tc>
          <w:tcPr>
            <w:tcW w:w="3590" w:type="dxa"/>
            <w:gridSpan w:val="4"/>
            <w:vAlign w:val="top"/>
          </w:tcPr>
          <w:p w14:paraId="6C29AF21">
            <w:pPr>
              <w:rPr>
                <w:rFonts w:ascii="Arial"/>
                <w:sz w:val="21"/>
              </w:rPr>
            </w:pPr>
          </w:p>
        </w:tc>
        <w:tc>
          <w:tcPr>
            <w:tcW w:w="1136" w:type="dxa"/>
            <w:gridSpan w:val="2"/>
            <w:vAlign w:val="top"/>
          </w:tcPr>
          <w:p w14:paraId="3B8A449B">
            <w:pPr>
              <w:spacing w:before="196" w:line="219" w:lineRule="auto"/>
              <w:ind w:left="196"/>
              <w:rPr>
                <w:rFonts w:ascii="宋体" w:hAnsi="宋体" w:eastAsia="宋体" w:cs="宋体"/>
                <w:sz w:val="18"/>
                <w:szCs w:val="18"/>
              </w:rPr>
            </w:pPr>
            <w:r>
              <w:rPr>
                <w:rFonts w:ascii="宋体" w:hAnsi="宋体" w:eastAsia="宋体" w:cs="宋体"/>
                <w:spacing w:val="5"/>
                <w:sz w:val="18"/>
                <w:szCs w:val="18"/>
              </w:rPr>
              <w:t>产品编号</w:t>
            </w:r>
          </w:p>
        </w:tc>
        <w:tc>
          <w:tcPr>
            <w:tcW w:w="2293" w:type="dxa"/>
            <w:gridSpan w:val="2"/>
            <w:tcBorders>
              <w:right w:val="single" w:color="000000" w:sz="10" w:space="0"/>
            </w:tcBorders>
            <w:vAlign w:val="top"/>
          </w:tcPr>
          <w:p w14:paraId="55039C12">
            <w:pPr>
              <w:rPr>
                <w:rFonts w:ascii="Arial"/>
                <w:sz w:val="21"/>
              </w:rPr>
            </w:pPr>
          </w:p>
        </w:tc>
      </w:tr>
      <w:tr w14:paraId="7E674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28" w:type="dxa"/>
            <w:gridSpan w:val="2"/>
            <w:tcBorders>
              <w:left w:val="single" w:color="000000" w:sz="10" w:space="0"/>
            </w:tcBorders>
            <w:vAlign w:val="top"/>
          </w:tcPr>
          <w:p w14:paraId="61A61B75">
            <w:pPr>
              <w:spacing w:before="196" w:line="219" w:lineRule="auto"/>
              <w:ind w:left="782"/>
              <w:rPr>
                <w:rFonts w:ascii="宋体" w:hAnsi="宋体" w:eastAsia="宋体" w:cs="宋体"/>
                <w:sz w:val="18"/>
                <w:szCs w:val="18"/>
              </w:rPr>
            </w:pPr>
            <w:r>
              <w:rPr>
                <w:rFonts w:ascii="宋体" w:hAnsi="宋体" w:eastAsia="宋体" w:cs="宋体"/>
                <w:spacing w:val="5"/>
                <w:sz w:val="18"/>
                <w:szCs w:val="18"/>
              </w:rPr>
              <w:t>生产批次</w:t>
            </w:r>
          </w:p>
        </w:tc>
        <w:tc>
          <w:tcPr>
            <w:tcW w:w="3590" w:type="dxa"/>
            <w:gridSpan w:val="4"/>
            <w:vAlign w:val="top"/>
          </w:tcPr>
          <w:p w14:paraId="161FA5CF">
            <w:pPr>
              <w:rPr>
                <w:rFonts w:ascii="Arial"/>
                <w:sz w:val="21"/>
              </w:rPr>
            </w:pPr>
          </w:p>
        </w:tc>
        <w:tc>
          <w:tcPr>
            <w:tcW w:w="1136" w:type="dxa"/>
            <w:gridSpan w:val="2"/>
            <w:vAlign w:val="top"/>
          </w:tcPr>
          <w:p w14:paraId="185CD3A4">
            <w:pPr>
              <w:spacing w:before="196" w:line="219" w:lineRule="auto"/>
              <w:ind w:left="196"/>
              <w:rPr>
                <w:rFonts w:ascii="宋体" w:hAnsi="宋体" w:eastAsia="宋体" w:cs="宋体"/>
                <w:sz w:val="18"/>
                <w:szCs w:val="18"/>
              </w:rPr>
            </w:pPr>
            <w:r>
              <w:rPr>
                <w:rFonts w:ascii="宋体" w:hAnsi="宋体" w:eastAsia="宋体" w:cs="宋体"/>
                <w:spacing w:val="5"/>
                <w:sz w:val="18"/>
                <w:szCs w:val="18"/>
              </w:rPr>
              <w:t>检查日期</w:t>
            </w:r>
          </w:p>
        </w:tc>
        <w:tc>
          <w:tcPr>
            <w:tcW w:w="2293" w:type="dxa"/>
            <w:gridSpan w:val="2"/>
            <w:tcBorders>
              <w:right w:val="single" w:color="000000" w:sz="10" w:space="0"/>
            </w:tcBorders>
            <w:vAlign w:val="top"/>
          </w:tcPr>
          <w:p w14:paraId="40580EE5">
            <w:pPr>
              <w:rPr>
                <w:rFonts w:ascii="Arial"/>
                <w:sz w:val="21"/>
              </w:rPr>
            </w:pPr>
          </w:p>
        </w:tc>
      </w:tr>
      <w:tr w14:paraId="01378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500" w:type="dxa"/>
            <w:gridSpan w:val="4"/>
            <w:vMerge w:val="restart"/>
            <w:tcBorders>
              <w:left w:val="single" w:color="000000" w:sz="10" w:space="0"/>
              <w:bottom w:val="nil"/>
            </w:tcBorders>
            <w:vAlign w:val="top"/>
          </w:tcPr>
          <w:p w14:paraId="031A809E">
            <w:pPr>
              <w:spacing w:line="425" w:lineRule="auto"/>
              <w:rPr>
                <w:rFonts w:ascii="Arial"/>
                <w:sz w:val="21"/>
              </w:rPr>
            </w:pPr>
          </w:p>
          <w:p w14:paraId="6BD31E8D">
            <w:pPr>
              <w:spacing w:before="59" w:line="219" w:lineRule="auto"/>
              <w:ind w:left="1119"/>
              <w:rPr>
                <w:rFonts w:ascii="宋体" w:hAnsi="宋体" w:eastAsia="宋体" w:cs="宋体"/>
                <w:sz w:val="18"/>
                <w:szCs w:val="18"/>
              </w:rPr>
            </w:pPr>
            <w:r>
              <w:rPr>
                <w:rFonts w:ascii="宋体" w:hAnsi="宋体" w:eastAsia="宋体" w:cs="宋体"/>
                <w:spacing w:val="-2"/>
                <w:sz w:val="18"/>
                <w:szCs w:val="18"/>
              </w:rPr>
              <w:t>检查项目及内容</w:t>
            </w:r>
          </w:p>
        </w:tc>
        <w:tc>
          <w:tcPr>
            <w:tcW w:w="1281" w:type="dxa"/>
            <w:vMerge w:val="restart"/>
            <w:tcBorders>
              <w:bottom w:val="nil"/>
            </w:tcBorders>
            <w:vAlign w:val="top"/>
          </w:tcPr>
          <w:p w14:paraId="1BCCB802">
            <w:pPr>
              <w:spacing w:line="260" w:lineRule="auto"/>
              <w:rPr>
                <w:rFonts w:ascii="Arial"/>
                <w:sz w:val="21"/>
              </w:rPr>
            </w:pPr>
          </w:p>
          <w:p w14:paraId="49B1E27A">
            <w:pPr>
              <w:spacing w:before="59" w:line="327" w:lineRule="auto"/>
              <w:ind w:left="359" w:right="80" w:hanging="284"/>
              <w:rPr>
                <w:rFonts w:ascii="宋体" w:hAnsi="宋体" w:eastAsia="宋体" w:cs="宋体"/>
                <w:sz w:val="18"/>
                <w:szCs w:val="18"/>
              </w:rPr>
            </w:pPr>
            <w:r>
              <w:rPr>
                <w:rFonts w:ascii="宋体" w:hAnsi="宋体" w:eastAsia="宋体" w:cs="宋体"/>
                <w:spacing w:val="6"/>
                <w:sz w:val="18"/>
                <w:szCs w:val="18"/>
              </w:rPr>
              <w:t>设计要求及规</w:t>
            </w:r>
            <w:r>
              <w:rPr>
                <w:rFonts w:ascii="宋体" w:hAnsi="宋体" w:eastAsia="宋体" w:cs="宋体"/>
                <w:spacing w:val="3"/>
                <w:sz w:val="18"/>
                <w:szCs w:val="18"/>
              </w:rPr>
              <w:t xml:space="preserve"> </w:t>
            </w:r>
            <w:r>
              <w:rPr>
                <w:rFonts w:ascii="宋体" w:hAnsi="宋体" w:eastAsia="宋体" w:cs="宋体"/>
                <w:spacing w:val="4"/>
                <w:sz w:val="18"/>
                <w:szCs w:val="18"/>
              </w:rPr>
              <w:t>范规定</w:t>
            </w:r>
          </w:p>
        </w:tc>
        <w:tc>
          <w:tcPr>
            <w:tcW w:w="4566" w:type="dxa"/>
            <w:gridSpan w:val="5"/>
            <w:tcBorders>
              <w:right w:val="single" w:color="000000" w:sz="10" w:space="0"/>
            </w:tcBorders>
            <w:vAlign w:val="top"/>
          </w:tcPr>
          <w:p w14:paraId="367AC6A3">
            <w:pPr>
              <w:spacing w:before="199" w:line="219" w:lineRule="auto"/>
              <w:ind w:left="2098"/>
              <w:rPr>
                <w:rFonts w:ascii="宋体" w:hAnsi="宋体" w:eastAsia="宋体" w:cs="宋体"/>
                <w:sz w:val="18"/>
                <w:szCs w:val="18"/>
              </w:rPr>
            </w:pPr>
            <w:r>
              <w:rPr>
                <w:rFonts w:ascii="宋体" w:hAnsi="宋体" w:eastAsia="宋体" w:cs="宋体"/>
                <w:spacing w:val="-2"/>
                <w:sz w:val="18"/>
                <w:szCs w:val="18"/>
              </w:rPr>
              <w:t>检查</w:t>
            </w:r>
          </w:p>
        </w:tc>
      </w:tr>
      <w:tr w14:paraId="03F45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500" w:type="dxa"/>
            <w:gridSpan w:val="4"/>
            <w:vMerge w:val="continue"/>
            <w:tcBorders>
              <w:top w:val="nil"/>
              <w:left w:val="single" w:color="000000" w:sz="10" w:space="0"/>
            </w:tcBorders>
            <w:vAlign w:val="top"/>
          </w:tcPr>
          <w:p w14:paraId="479BDAC9">
            <w:pPr>
              <w:rPr>
                <w:rFonts w:ascii="Arial"/>
                <w:sz w:val="21"/>
              </w:rPr>
            </w:pPr>
          </w:p>
        </w:tc>
        <w:tc>
          <w:tcPr>
            <w:tcW w:w="1281" w:type="dxa"/>
            <w:vMerge w:val="continue"/>
            <w:tcBorders>
              <w:top w:val="nil"/>
            </w:tcBorders>
            <w:vAlign w:val="top"/>
          </w:tcPr>
          <w:p w14:paraId="2DEB5CB3">
            <w:pPr>
              <w:rPr>
                <w:rFonts w:ascii="Arial"/>
                <w:sz w:val="21"/>
              </w:rPr>
            </w:pPr>
          </w:p>
        </w:tc>
        <w:tc>
          <w:tcPr>
            <w:tcW w:w="1137" w:type="dxa"/>
            <w:vAlign w:val="top"/>
          </w:tcPr>
          <w:p w14:paraId="3792D575">
            <w:pPr>
              <w:spacing w:before="199" w:line="219" w:lineRule="auto"/>
              <w:ind w:left="390"/>
              <w:rPr>
                <w:rFonts w:ascii="宋体" w:hAnsi="宋体" w:eastAsia="宋体" w:cs="宋体"/>
                <w:sz w:val="18"/>
                <w:szCs w:val="18"/>
              </w:rPr>
            </w:pPr>
            <w:r>
              <w:rPr>
                <w:rFonts w:ascii="宋体" w:hAnsi="宋体" w:eastAsia="宋体" w:cs="宋体"/>
                <w:spacing w:val="-2"/>
                <w:sz w:val="18"/>
                <w:szCs w:val="18"/>
              </w:rPr>
              <w:t>合格</w:t>
            </w:r>
          </w:p>
        </w:tc>
        <w:tc>
          <w:tcPr>
            <w:tcW w:w="1136" w:type="dxa"/>
            <w:gridSpan w:val="2"/>
            <w:vAlign w:val="top"/>
          </w:tcPr>
          <w:p w14:paraId="332F5B31">
            <w:pPr>
              <w:spacing w:before="199" w:line="219" w:lineRule="auto"/>
              <w:ind w:left="297"/>
              <w:rPr>
                <w:rFonts w:ascii="宋体" w:hAnsi="宋体" w:eastAsia="宋体" w:cs="宋体"/>
                <w:sz w:val="18"/>
                <w:szCs w:val="18"/>
              </w:rPr>
            </w:pPr>
            <w:r>
              <w:rPr>
                <w:rFonts w:ascii="宋体" w:hAnsi="宋体" w:eastAsia="宋体" w:cs="宋体"/>
                <w:spacing w:val="2"/>
                <w:sz w:val="18"/>
                <w:szCs w:val="18"/>
              </w:rPr>
              <w:t>不合格</w:t>
            </w:r>
          </w:p>
        </w:tc>
        <w:tc>
          <w:tcPr>
            <w:tcW w:w="1136" w:type="dxa"/>
            <w:vAlign w:val="top"/>
          </w:tcPr>
          <w:p w14:paraId="40635DE5">
            <w:pPr>
              <w:spacing w:before="199" w:line="219" w:lineRule="auto"/>
              <w:ind w:left="104"/>
              <w:rPr>
                <w:rFonts w:ascii="宋体" w:hAnsi="宋体" w:eastAsia="宋体" w:cs="宋体"/>
                <w:sz w:val="18"/>
                <w:szCs w:val="18"/>
              </w:rPr>
            </w:pPr>
            <w:r>
              <w:rPr>
                <w:rFonts w:ascii="宋体" w:hAnsi="宋体" w:eastAsia="宋体" w:cs="宋体"/>
                <w:spacing w:val="6"/>
                <w:sz w:val="18"/>
                <w:szCs w:val="18"/>
              </w:rPr>
              <w:t>质量检查员</w:t>
            </w:r>
          </w:p>
        </w:tc>
        <w:tc>
          <w:tcPr>
            <w:tcW w:w="1157" w:type="dxa"/>
            <w:tcBorders>
              <w:right w:val="single" w:color="000000" w:sz="10" w:space="0"/>
            </w:tcBorders>
            <w:vAlign w:val="top"/>
          </w:tcPr>
          <w:p w14:paraId="4843890B">
            <w:pPr>
              <w:spacing w:before="198" w:line="220" w:lineRule="auto"/>
              <w:ind w:left="108"/>
              <w:rPr>
                <w:rFonts w:ascii="宋体" w:hAnsi="宋体" w:eastAsia="宋体" w:cs="宋体"/>
                <w:sz w:val="18"/>
                <w:szCs w:val="18"/>
              </w:rPr>
            </w:pPr>
            <w:r>
              <w:rPr>
                <w:rFonts w:ascii="宋体" w:hAnsi="宋体" w:eastAsia="宋体" w:cs="宋体"/>
                <w:spacing w:val="6"/>
                <w:sz w:val="18"/>
                <w:szCs w:val="18"/>
              </w:rPr>
              <w:t>质量复核人</w:t>
            </w:r>
          </w:p>
        </w:tc>
      </w:tr>
      <w:tr w14:paraId="5E8A4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559" w:type="dxa"/>
            <w:tcBorders>
              <w:left w:val="single" w:color="000000" w:sz="10" w:space="0"/>
            </w:tcBorders>
            <w:vAlign w:val="top"/>
          </w:tcPr>
          <w:p w14:paraId="684AA28F">
            <w:pPr>
              <w:spacing w:line="342" w:lineRule="auto"/>
              <w:rPr>
                <w:rFonts w:ascii="Arial"/>
                <w:sz w:val="21"/>
              </w:rPr>
            </w:pPr>
          </w:p>
          <w:p w14:paraId="4100E366">
            <w:pPr>
              <w:spacing w:line="343" w:lineRule="auto"/>
              <w:rPr>
                <w:rFonts w:ascii="Arial"/>
                <w:sz w:val="21"/>
              </w:rPr>
            </w:pPr>
          </w:p>
          <w:p w14:paraId="3F719223">
            <w:pPr>
              <w:pStyle w:val="6"/>
              <w:spacing w:before="52" w:line="188" w:lineRule="auto"/>
              <w:ind w:left="243"/>
              <w:rPr>
                <w:sz w:val="18"/>
                <w:szCs w:val="18"/>
              </w:rPr>
            </w:pPr>
            <w:r>
              <w:rPr>
                <w:sz w:val="18"/>
                <w:szCs w:val="18"/>
              </w:rPr>
              <w:t>1</w:t>
            </w:r>
          </w:p>
        </w:tc>
        <w:tc>
          <w:tcPr>
            <w:tcW w:w="2941" w:type="dxa"/>
            <w:gridSpan w:val="3"/>
            <w:vAlign w:val="top"/>
          </w:tcPr>
          <w:p w14:paraId="6CD59A23">
            <w:pPr>
              <w:spacing w:line="323" w:lineRule="auto"/>
              <w:rPr>
                <w:rFonts w:ascii="Arial"/>
                <w:sz w:val="21"/>
              </w:rPr>
            </w:pPr>
          </w:p>
          <w:p w14:paraId="3A9EA4D1">
            <w:pPr>
              <w:spacing w:line="324" w:lineRule="auto"/>
              <w:rPr>
                <w:rFonts w:ascii="Arial"/>
                <w:sz w:val="21"/>
              </w:rPr>
            </w:pPr>
          </w:p>
          <w:p w14:paraId="662C0F2C">
            <w:pPr>
              <w:spacing w:before="59" w:line="219" w:lineRule="auto"/>
              <w:ind w:left="140"/>
              <w:rPr>
                <w:rFonts w:ascii="宋体" w:hAnsi="宋体" w:eastAsia="宋体" w:cs="宋体"/>
                <w:sz w:val="18"/>
                <w:szCs w:val="18"/>
              </w:rPr>
            </w:pPr>
            <w:r>
              <w:rPr>
                <w:rFonts w:ascii="宋体" w:hAnsi="宋体" w:eastAsia="宋体" w:cs="宋体"/>
                <w:spacing w:val="8"/>
                <w:sz w:val="18"/>
                <w:szCs w:val="18"/>
              </w:rPr>
              <w:t>混凝土模块单元的预埋吊环检查</w:t>
            </w:r>
          </w:p>
        </w:tc>
        <w:tc>
          <w:tcPr>
            <w:tcW w:w="1281" w:type="dxa"/>
            <w:vMerge w:val="restart"/>
            <w:tcBorders>
              <w:bottom w:val="nil"/>
            </w:tcBorders>
            <w:vAlign w:val="top"/>
          </w:tcPr>
          <w:p w14:paraId="74D724BD">
            <w:pPr>
              <w:rPr>
                <w:rFonts w:ascii="Arial"/>
                <w:sz w:val="21"/>
              </w:rPr>
            </w:pPr>
          </w:p>
        </w:tc>
        <w:tc>
          <w:tcPr>
            <w:tcW w:w="1137" w:type="dxa"/>
            <w:vAlign w:val="top"/>
          </w:tcPr>
          <w:p w14:paraId="4D7161F5">
            <w:pPr>
              <w:rPr>
                <w:rFonts w:ascii="Arial"/>
                <w:sz w:val="21"/>
              </w:rPr>
            </w:pPr>
          </w:p>
        </w:tc>
        <w:tc>
          <w:tcPr>
            <w:tcW w:w="1136" w:type="dxa"/>
            <w:gridSpan w:val="2"/>
            <w:vAlign w:val="top"/>
          </w:tcPr>
          <w:p w14:paraId="2019408A">
            <w:pPr>
              <w:rPr>
                <w:rFonts w:ascii="Arial"/>
                <w:sz w:val="21"/>
              </w:rPr>
            </w:pPr>
          </w:p>
        </w:tc>
        <w:tc>
          <w:tcPr>
            <w:tcW w:w="1136" w:type="dxa"/>
            <w:vAlign w:val="top"/>
          </w:tcPr>
          <w:p w14:paraId="01A596E0">
            <w:pPr>
              <w:rPr>
                <w:rFonts w:ascii="Arial"/>
                <w:sz w:val="21"/>
              </w:rPr>
            </w:pPr>
          </w:p>
        </w:tc>
        <w:tc>
          <w:tcPr>
            <w:tcW w:w="1157" w:type="dxa"/>
            <w:vMerge w:val="restart"/>
            <w:tcBorders>
              <w:bottom w:val="nil"/>
              <w:right w:val="single" w:color="000000" w:sz="10" w:space="0"/>
            </w:tcBorders>
            <w:vAlign w:val="top"/>
          </w:tcPr>
          <w:p w14:paraId="1E9C989C">
            <w:pPr>
              <w:rPr>
                <w:rFonts w:ascii="Arial"/>
                <w:sz w:val="21"/>
              </w:rPr>
            </w:pPr>
          </w:p>
        </w:tc>
      </w:tr>
      <w:tr w14:paraId="508D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559" w:type="dxa"/>
            <w:tcBorders>
              <w:left w:val="single" w:color="000000" w:sz="10" w:space="0"/>
            </w:tcBorders>
            <w:vAlign w:val="top"/>
          </w:tcPr>
          <w:p w14:paraId="154760D4">
            <w:pPr>
              <w:spacing w:line="344" w:lineRule="auto"/>
              <w:rPr>
                <w:rFonts w:ascii="Arial"/>
                <w:sz w:val="21"/>
              </w:rPr>
            </w:pPr>
          </w:p>
          <w:p w14:paraId="7CC39838">
            <w:pPr>
              <w:spacing w:line="344" w:lineRule="auto"/>
              <w:rPr>
                <w:rFonts w:ascii="Arial"/>
                <w:sz w:val="21"/>
              </w:rPr>
            </w:pPr>
          </w:p>
          <w:p w14:paraId="7BD89680">
            <w:pPr>
              <w:pStyle w:val="6"/>
              <w:spacing w:before="52" w:line="188" w:lineRule="auto"/>
              <w:ind w:left="225"/>
              <w:rPr>
                <w:sz w:val="18"/>
                <w:szCs w:val="18"/>
              </w:rPr>
            </w:pPr>
            <w:r>
              <w:rPr>
                <w:sz w:val="18"/>
                <w:szCs w:val="18"/>
              </w:rPr>
              <w:t>2</w:t>
            </w:r>
          </w:p>
        </w:tc>
        <w:tc>
          <w:tcPr>
            <w:tcW w:w="2941" w:type="dxa"/>
            <w:gridSpan w:val="3"/>
            <w:vAlign w:val="top"/>
          </w:tcPr>
          <w:p w14:paraId="2CC6B308">
            <w:pPr>
              <w:spacing w:line="326" w:lineRule="auto"/>
              <w:rPr>
                <w:rFonts w:ascii="Arial"/>
                <w:sz w:val="21"/>
              </w:rPr>
            </w:pPr>
          </w:p>
          <w:p w14:paraId="39400A80">
            <w:pPr>
              <w:spacing w:line="327" w:lineRule="auto"/>
              <w:rPr>
                <w:rFonts w:ascii="Arial"/>
                <w:sz w:val="21"/>
              </w:rPr>
            </w:pPr>
          </w:p>
          <w:p w14:paraId="0B604883">
            <w:pPr>
              <w:spacing w:before="58" w:line="219" w:lineRule="auto"/>
              <w:ind w:left="232"/>
              <w:rPr>
                <w:rFonts w:ascii="宋体" w:hAnsi="宋体" w:eastAsia="宋体" w:cs="宋体"/>
                <w:sz w:val="18"/>
                <w:szCs w:val="18"/>
              </w:rPr>
            </w:pPr>
            <w:r>
              <w:rPr>
                <w:rFonts w:ascii="宋体" w:hAnsi="宋体" w:eastAsia="宋体" w:cs="宋体"/>
                <w:spacing w:val="8"/>
                <w:sz w:val="18"/>
                <w:szCs w:val="18"/>
              </w:rPr>
              <w:t>额定起重量、模块单元总重量</w:t>
            </w:r>
          </w:p>
        </w:tc>
        <w:tc>
          <w:tcPr>
            <w:tcW w:w="1281" w:type="dxa"/>
            <w:vMerge w:val="continue"/>
            <w:tcBorders>
              <w:top w:val="nil"/>
              <w:bottom w:val="nil"/>
            </w:tcBorders>
            <w:vAlign w:val="top"/>
          </w:tcPr>
          <w:p w14:paraId="06E9CD9F">
            <w:pPr>
              <w:rPr>
                <w:rFonts w:ascii="Arial"/>
                <w:sz w:val="21"/>
              </w:rPr>
            </w:pPr>
          </w:p>
        </w:tc>
        <w:tc>
          <w:tcPr>
            <w:tcW w:w="1137" w:type="dxa"/>
            <w:vAlign w:val="top"/>
          </w:tcPr>
          <w:p w14:paraId="04ACF498">
            <w:pPr>
              <w:rPr>
                <w:rFonts w:ascii="Arial"/>
                <w:sz w:val="21"/>
              </w:rPr>
            </w:pPr>
          </w:p>
        </w:tc>
        <w:tc>
          <w:tcPr>
            <w:tcW w:w="1136" w:type="dxa"/>
            <w:gridSpan w:val="2"/>
            <w:vAlign w:val="top"/>
          </w:tcPr>
          <w:p w14:paraId="0132BFA6">
            <w:pPr>
              <w:rPr>
                <w:rFonts w:ascii="Arial"/>
                <w:sz w:val="21"/>
              </w:rPr>
            </w:pPr>
          </w:p>
        </w:tc>
        <w:tc>
          <w:tcPr>
            <w:tcW w:w="1136" w:type="dxa"/>
            <w:vAlign w:val="top"/>
          </w:tcPr>
          <w:p w14:paraId="231E6707">
            <w:pPr>
              <w:rPr>
                <w:rFonts w:ascii="Arial"/>
                <w:sz w:val="21"/>
              </w:rPr>
            </w:pPr>
          </w:p>
        </w:tc>
        <w:tc>
          <w:tcPr>
            <w:tcW w:w="1157" w:type="dxa"/>
            <w:vMerge w:val="continue"/>
            <w:tcBorders>
              <w:top w:val="nil"/>
              <w:bottom w:val="nil"/>
              <w:right w:val="single" w:color="000000" w:sz="10" w:space="0"/>
            </w:tcBorders>
            <w:vAlign w:val="top"/>
          </w:tcPr>
          <w:p w14:paraId="340DF5DE">
            <w:pPr>
              <w:rPr>
                <w:rFonts w:ascii="Arial"/>
                <w:sz w:val="21"/>
              </w:rPr>
            </w:pPr>
          </w:p>
        </w:tc>
      </w:tr>
      <w:tr w14:paraId="689E5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559" w:type="dxa"/>
            <w:tcBorders>
              <w:left w:val="single" w:color="000000" w:sz="10" w:space="0"/>
            </w:tcBorders>
            <w:vAlign w:val="top"/>
          </w:tcPr>
          <w:p w14:paraId="61287F7F">
            <w:pPr>
              <w:spacing w:line="346" w:lineRule="auto"/>
              <w:rPr>
                <w:rFonts w:ascii="Arial"/>
                <w:sz w:val="21"/>
              </w:rPr>
            </w:pPr>
          </w:p>
          <w:p w14:paraId="42B141E9">
            <w:pPr>
              <w:spacing w:line="347" w:lineRule="auto"/>
              <w:rPr>
                <w:rFonts w:ascii="Arial"/>
                <w:sz w:val="21"/>
              </w:rPr>
            </w:pPr>
          </w:p>
          <w:p w14:paraId="0D561829">
            <w:pPr>
              <w:pStyle w:val="6"/>
              <w:spacing w:before="52" w:line="188" w:lineRule="auto"/>
              <w:ind w:left="229"/>
              <w:rPr>
                <w:sz w:val="18"/>
                <w:szCs w:val="18"/>
              </w:rPr>
            </w:pPr>
            <w:r>
              <w:rPr>
                <w:sz w:val="18"/>
                <w:szCs w:val="18"/>
              </w:rPr>
              <w:t>3</w:t>
            </w:r>
          </w:p>
        </w:tc>
        <w:tc>
          <w:tcPr>
            <w:tcW w:w="2941" w:type="dxa"/>
            <w:gridSpan w:val="3"/>
            <w:vAlign w:val="top"/>
          </w:tcPr>
          <w:p w14:paraId="2591255D">
            <w:pPr>
              <w:spacing w:line="244" w:lineRule="auto"/>
              <w:rPr>
                <w:rFonts w:ascii="Arial"/>
                <w:sz w:val="21"/>
              </w:rPr>
            </w:pPr>
          </w:p>
          <w:p w14:paraId="2BEE7EEA">
            <w:pPr>
              <w:spacing w:line="244" w:lineRule="auto"/>
              <w:rPr>
                <w:rFonts w:ascii="Arial"/>
                <w:sz w:val="21"/>
              </w:rPr>
            </w:pPr>
          </w:p>
          <w:p w14:paraId="4650465F">
            <w:pPr>
              <w:spacing w:before="58" w:line="330" w:lineRule="auto"/>
              <w:ind w:left="1372" w:right="61" w:hanging="1328"/>
              <w:rPr>
                <w:rFonts w:ascii="宋体" w:hAnsi="宋体" w:eastAsia="宋体" w:cs="宋体"/>
                <w:sz w:val="18"/>
                <w:szCs w:val="18"/>
              </w:rPr>
            </w:pPr>
            <w:r>
              <w:rPr>
                <w:rFonts w:ascii="宋体" w:hAnsi="宋体" w:eastAsia="宋体" w:cs="宋体"/>
                <w:spacing w:val="8"/>
                <w:sz w:val="18"/>
                <w:szCs w:val="18"/>
              </w:rPr>
              <w:t xml:space="preserve">混凝土模块单元吊装后外观质量检 </w:t>
            </w:r>
            <w:r>
              <w:rPr>
                <w:rFonts w:ascii="宋体" w:hAnsi="宋体" w:eastAsia="宋体" w:cs="宋体"/>
                <w:sz w:val="18"/>
                <w:szCs w:val="18"/>
              </w:rPr>
              <w:t>测</w:t>
            </w:r>
          </w:p>
        </w:tc>
        <w:tc>
          <w:tcPr>
            <w:tcW w:w="1281" w:type="dxa"/>
            <w:vMerge w:val="continue"/>
            <w:tcBorders>
              <w:top w:val="nil"/>
              <w:bottom w:val="nil"/>
            </w:tcBorders>
            <w:vAlign w:val="top"/>
          </w:tcPr>
          <w:p w14:paraId="477EEDD8">
            <w:pPr>
              <w:rPr>
                <w:rFonts w:ascii="Arial"/>
                <w:sz w:val="21"/>
              </w:rPr>
            </w:pPr>
          </w:p>
        </w:tc>
        <w:tc>
          <w:tcPr>
            <w:tcW w:w="1137" w:type="dxa"/>
            <w:vAlign w:val="top"/>
          </w:tcPr>
          <w:p w14:paraId="1E205281">
            <w:pPr>
              <w:rPr>
                <w:rFonts w:ascii="Arial"/>
                <w:sz w:val="21"/>
              </w:rPr>
            </w:pPr>
          </w:p>
        </w:tc>
        <w:tc>
          <w:tcPr>
            <w:tcW w:w="1136" w:type="dxa"/>
            <w:gridSpan w:val="2"/>
            <w:vAlign w:val="top"/>
          </w:tcPr>
          <w:p w14:paraId="49617352">
            <w:pPr>
              <w:rPr>
                <w:rFonts w:ascii="Arial"/>
                <w:sz w:val="21"/>
              </w:rPr>
            </w:pPr>
          </w:p>
        </w:tc>
        <w:tc>
          <w:tcPr>
            <w:tcW w:w="1136" w:type="dxa"/>
            <w:vAlign w:val="top"/>
          </w:tcPr>
          <w:p w14:paraId="7B2F2C79">
            <w:pPr>
              <w:rPr>
                <w:rFonts w:ascii="Arial"/>
                <w:sz w:val="21"/>
              </w:rPr>
            </w:pPr>
          </w:p>
        </w:tc>
        <w:tc>
          <w:tcPr>
            <w:tcW w:w="1157" w:type="dxa"/>
            <w:vMerge w:val="continue"/>
            <w:tcBorders>
              <w:top w:val="nil"/>
              <w:bottom w:val="nil"/>
              <w:right w:val="single" w:color="000000" w:sz="10" w:space="0"/>
            </w:tcBorders>
            <w:vAlign w:val="top"/>
          </w:tcPr>
          <w:p w14:paraId="44945C25">
            <w:pPr>
              <w:rPr>
                <w:rFonts w:ascii="Arial"/>
                <w:sz w:val="21"/>
              </w:rPr>
            </w:pPr>
          </w:p>
        </w:tc>
      </w:tr>
      <w:tr w14:paraId="404EC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559" w:type="dxa"/>
            <w:tcBorders>
              <w:left w:val="single" w:color="000000" w:sz="10" w:space="0"/>
            </w:tcBorders>
            <w:vAlign w:val="top"/>
          </w:tcPr>
          <w:p w14:paraId="6989DA89">
            <w:pPr>
              <w:spacing w:line="347" w:lineRule="auto"/>
              <w:rPr>
                <w:rFonts w:ascii="Arial"/>
                <w:sz w:val="21"/>
              </w:rPr>
            </w:pPr>
          </w:p>
          <w:p w14:paraId="085CD633">
            <w:pPr>
              <w:spacing w:line="348" w:lineRule="auto"/>
              <w:rPr>
                <w:rFonts w:ascii="Arial"/>
                <w:sz w:val="21"/>
              </w:rPr>
            </w:pPr>
          </w:p>
          <w:p w14:paraId="5902947C">
            <w:pPr>
              <w:pStyle w:val="6"/>
              <w:spacing w:before="52" w:line="188" w:lineRule="auto"/>
              <w:ind w:left="224"/>
              <w:rPr>
                <w:sz w:val="18"/>
                <w:szCs w:val="18"/>
              </w:rPr>
            </w:pPr>
            <w:r>
              <w:rPr>
                <w:sz w:val="18"/>
                <w:szCs w:val="18"/>
              </w:rPr>
              <w:t>4</w:t>
            </w:r>
          </w:p>
        </w:tc>
        <w:tc>
          <w:tcPr>
            <w:tcW w:w="2941" w:type="dxa"/>
            <w:gridSpan w:val="3"/>
            <w:vAlign w:val="top"/>
          </w:tcPr>
          <w:p w14:paraId="0CDBD8CD">
            <w:pPr>
              <w:spacing w:line="329" w:lineRule="auto"/>
              <w:rPr>
                <w:rFonts w:ascii="Arial"/>
                <w:sz w:val="21"/>
              </w:rPr>
            </w:pPr>
          </w:p>
          <w:p w14:paraId="48D7CDB0">
            <w:pPr>
              <w:spacing w:line="329" w:lineRule="auto"/>
              <w:rPr>
                <w:rFonts w:ascii="Arial"/>
                <w:sz w:val="21"/>
              </w:rPr>
            </w:pPr>
          </w:p>
          <w:p w14:paraId="371E951B">
            <w:pPr>
              <w:spacing w:before="58" w:line="219" w:lineRule="auto"/>
              <w:ind w:left="896"/>
              <w:rPr>
                <w:rFonts w:ascii="宋体" w:hAnsi="宋体" w:eastAsia="宋体" w:cs="宋体"/>
                <w:sz w:val="18"/>
                <w:szCs w:val="18"/>
              </w:rPr>
            </w:pPr>
            <w:r>
              <w:rPr>
                <w:rFonts w:ascii="宋体" w:hAnsi="宋体" w:eastAsia="宋体" w:cs="宋体"/>
                <w:spacing w:val="7"/>
                <w:sz w:val="18"/>
                <w:szCs w:val="18"/>
              </w:rPr>
              <w:t>拼装质量检测</w:t>
            </w:r>
          </w:p>
        </w:tc>
        <w:tc>
          <w:tcPr>
            <w:tcW w:w="1281" w:type="dxa"/>
            <w:vMerge w:val="continue"/>
            <w:tcBorders>
              <w:top w:val="nil"/>
            </w:tcBorders>
            <w:vAlign w:val="top"/>
          </w:tcPr>
          <w:p w14:paraId="4FC647B7">
            <w:pPr>
              <w:rPr>
                <w:rFonts w:ascii="Arial"/>
                <w:sz w:val="21"/>
              </w:rPr>
            </w:pPr>
          </w:p>
        </w:tc>
        <w:tc>
          <w:tcPr>
            <w:tcW w:w="1137" w:type="dxa"/>
            <w:vAlign w:val="top"/>
          </w:tcPr>
          <w:p w14:paraId="1634B2A9">
            <w:pPr>
              <w:rPr>
                <w:rFonts w:ascii="Arial"/>
                <w:sz w:val="21"/>
              </w:rPr>
            </w:pPr>
          </w:p>
        </w:tc>
        <w:tc>
          <w:tcPr>
            <w:tcW w:w="1136" w:type="dxa"/>
            <w:gridSpan w:val="2"/>
            <w:vAlign w:val="top"/>
          </w:tcPr>
          <w:p w14:paraId="2CFB2A58">
            <w:pPr>
              <w:rPr>
                <w:rFonts w:ascii="Arial"/>
                <w:sz w:val="21"/>
              </w:rPr>
            </w:pPr>
          </w:p>
        </w:tc>
        <w:tc>
          <w:tcPr>
            <w:tcW w:w="1136" w:type="dxa"/>
            <w:vAlign w:val="top"/>
          </w:tcPr>
          <w:p w14:paraId="59EBA3AB">
            <w:pPr>
              <w:rPr>
                <w:rFonts w:ascii="Arial"/>
                <w:sz w:val="21"/>
              </w:rPr>
            </w:pPr>
          </w:p>
        </w:tc>
        <w:tc>
          <w:tcPr>
            <w:tcW w:w="1157" w:type="dxa"/>
            <w:vMerge w:val="continue"/>
            <w:tcBorders>
              <w:top w:val="nil"/>
              <w:right w:val="single" w:color="000000" w:sz="10" w:space="0"/>
            </w:tcBorders>
            <w:vAlign w:val="top"/>
          </w:tcPr>
          <w:p w14:paraId="39357E69">
            <w:pPr>
              <w:rPr>
                <w:rFonts w:ascii="Arial"/>
                <w:sz w:val="21"/>
              </w:rPr>
            </w:pPr>
          </w:p>
        </w:tc>
      </w:tr>
      <w:tr w14:paraId="6A59F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3120" w:type="dxa"/>
            <w:gridSpan w:val="3"/>
            <w:tcBorders>
              <w:left w:val="single" w:color="000000" w:sz="10" w:space="0"/>
              <w:bottom w:val="single" w:color="000000" w:sz="10" w:space="0"/>
            </w:tcBorders>
            <w:vAlign w:val="top"/>
          </w:tcPr>
          <w:p w14:paraId="3AD0940A">
            <w:pPr>
              <w:spacing w:line="249" w:lineRule="auto"/>
              <w:rPr>
                <w:rFonts w:ascii="Arial"/>
                <w:sz w:val="21"/>
              </w:rPr>
            </w:pPr>
          </w:p>
          <w:p w14:paraId="332D8C1B">
            <w:pPr>
              <w:spacing w:line="250" w:lineRule="auto"/>
              <w:rPr>
                <w:rFonts w:ascii="Arial"/>
                <w:sz w:val="21"/>
              </w:rPr>
            </w:pPr>
          </w:p>
          <w:p w14:paraId="64A0AAD3">
            <w:pPr>
              <w:spacing w:line="250" w:lineRule="auto"/>
              <w:rPr>
                <w:rFonts w:ascii="Arial"/>
                <w:sz w:val="21"/>
              </w:rPr>
            </w:pPr>
          </w:p>
          <w:p w14:paraId="7E464105">
            <w:pPr>
              <w:spacing w:line="250" w:lineRule="auto"/>
              <w:rPr>
                <w:rFonts w:ascii="Arial"/>
                <w:sz w:val="21"/>
              </w:rPr>
            </w:pPr>
          </w:p>
          <w:p w14:paraId="15E27DA6">
            <w:pPr>
              <w:spacing w:before="59" w:line="219" w:lineRule="auto"/>
              <w:ind w:left="432"/>
              <w:rPr>
                <w:rFonts w:ascii="宋体" w:hAnsi="宋体" w:eastAsia="宋体" w:cs="宋体"/>
                <w:sz w:val="18"/>
                <w:szCs w:val="18"/>
              </w:rPr>
            </w:pPr>
            <w:r>
              <w:rPr>
                <w:rFonts w:ascii="宋体" w:hAnsi="宋体" w:eastAsia="宋体" w:cs="宋体"/>
                <w:spacing w:val="-3"/>
                <w:sz w:val="18"/>
                <w:szCs w:val="18"/>
              </w:rPr>
              <w:t>生产单位</w:t>
            </w:r>
          </w:p>
          <w:p w14:paraId="1B7BCD06">
            <w:pPr>
              <w:spacing w:before="120" w:line="219" w:lineRule="auto"/>
              <w:ind w:left="433"/>
              <w:rPr>
                <w:rFonts w:ascii="宋体" w:hAnsi="宋体" w:eastAsia="宋体" w:cs="宋体"/>
                <w:sz w:val="18"/>
                <w:szCs w:val="18"/>
              </w:rPr>
            </w:pPr>
            <w:r>
              <w:rPr>
                <w:rFonts w:ascii="宋体" w:hAnsi="宋体" w:eastAsia="宋体" w:cs="宋体"/>
                <w:spacing w:val="-2"/>
                <w:sz w:val="18"/>
                <w:szCs w:val="18"/>
              </w:rPr>
              <w:t>项目负责人：</w:t>
            </w:r>
          </w:p>
          <w:p w14:paraId="20C57F58">
            <w:pPr>
              <w:spacing w:before="120" w:line="219" w:lineRule="auto"/>
              <w:ind w:left="1482"/>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105" w:type="dxa"/>
            <w:gridSpan w:val="4"/>
            <w:tcBorders>
              <w:bottom w:val="single" w:color="000000" w:sz="10" w:space="0"/>
            </w:tcBorders>
            <w:vAlign w:val="top"/>
          </w:tcPr>
          <w:p w14:paraId="62E39FA6">
            <w:pPr>
              <w:spacing w:line="249" w:lineRule="auto"/>
              <w:rPr>
                <w:rFonts w:ascii="Arial"/>
                <w:sz w:val="21"/>
              </w:rPr>
            </w:pPr>
          </w:p>
          <w:p w14:paraId="4E3585C7">
            <w:pPr>
              <w:spacing w:line="250" w:lineRule="auto"/>
              <w:rPr>
                <w:rFonts w:ascii="Arial"/>
                <w:sz w:val="21"/>
              </w:rPr>
            </w:pPr>
          </w:p>
          <w:p w14:paraId="7F12E58B">
            <w:pPr>
              <w:spacing w:line="250" w:lineRule="auto"/>
              <w:rPr>
                <w:rFonts w:ascii="Arial"/>
                <w:sz w:val="21"/>
              </w:rPr>
            </w:pPr>
          </w:p>
          <w:p w14:paraId="5677D131">
            <w:pPr>
              <w:spacing w:line="250" w:lineRule="auto"/>
              <w:rPr>
                <w:rFonts w:ascii="Arial"/>
                <w:sz w:val="21"/>
              </w:rPr>
            </w:pPr>
          </w:p>
          <w:p w14:paraId="0DE007BD">
            <w:pPr>
              <w:spacing w:before="59" w:line="220" w:lineRule="auto"/>
              <w:ind w:left="425"/>
              <w:rPr>
                <w:rFonts w:ascii="宋体" w:hAnsi="宋体" w:eastAsia="宋体" w:cs="宋体"/>
                <w:sz w:val="18"/>
                <w:szCs w:val="18"/>
              </w:rPr>
            </w:pPr>
            <w:r>
              <w:rPr>
                <w:rFonts w:ascii="宋体" w:hAnsi="宋体" w:eastAsia="宋体" w:cs="宋体"/>
                <w:spacing w:val="-2"/>
                <w:sz w:val="18"/>
                <w:szCs w:val="18"/>
              </w:rPr>
              <w:t>施工单位</w:t>
            </w:r>
          </w:p>
          <w:p w14:paraId="52969D97">
            <w:pPr>
              <w:spacing w:before="119" w:line="219" w:lineRule="auto"/>
              <w:ind w:left="429"/>
              <w:rPr>
                <w:rFonts w:ascii="宋体" w:hAnsi="宋体" w:eastAsia="宋体" w:cs="宋体"/>
                <w:sz w:val="18"/>
                <w:szCs w:val="18"/>
              </w:rPr>
            </w:pPr>
            <w:r>
              <w:rPr>
                <w:rFonts w:ascii="宋体" w:hAnsi="宋体" w:eastAsia="宋体" w:cs="宋体"/>
                <w:spacing w:val="-2"/>
                <w:sz w:val="18"/>
                <w:szCs w:val="18"/>
              </w:rPr>
              <w:t>项目负责人：</w:t>
            </w:r>
          </w:p>
          <w:p w14:paraId="4AA7518B">
            <w:pPr>
              <w:spacing w:before="120" w:line="219" w:lineRule="auto"/>
              <w:ind w:left="928"/>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122" w:type="dxa"/>
            <w:gridSpan w:val="3"/>
            <w:tcBorders>
              <w:bottom w:val="single" w:color="000000" w:sz="10" w:space="0"/>
              <w:right w:val="single" w:color="000000" w:sz="10" w:space="0"/>
            </w:tcBorders>
            <w:vAlign w:val="top"/>
          </w:tcPr>
          <w:p w14:paraId="00DE630D">
            <w:pPr>
              <w:spacing w:line="249" w:lineRule="auto"/>
              <w:rPr>
                <w:rFonts w:ascii="Arial"/>
                <w:sz w:val="21"/>
              </w:rPr>
            </w:pPr>
          </w:p>
          <w:p w14:paraId="5AD1B26D">
            <w:pPr>
              <w:spacing w:line="250" w:lineRule="auto"/>
              <w:rPr>
                <w:rFonts w:ascii="Arial"/>
                <w:sz w:val="21"/>
              </w:rPr>
            </w:pPr>
          </w:p>
          <w:p w14:paraId="7776D2C6">
            <w:pPr>
              <w:spacing w:line="250" w:lineRule="auto"/>
              <w:rPr>
                <w:rFonts w:ascii="Arial"/>
                <w:sz w:val="21"/>
              </w:rPr>
            </w:pPr>
          </w:p>
          <w:p w14:paraId="79F41872">
            <w:pPr>
              <w:spacing w:line="250" w:lineRule="auto"/>
              <w:rPr>
                <w:rFonts w:ascii="Arial"/>
                <w:sz w:val="21"/>
              </w:rPr>
            </w:pPr>
          </w:p>
          <w:p w14:paraId="4DD8095C">
            <w:pPr>
              <w:spacing w:before="59" w:line="220" w:lineRule="auto"/>
              <w:ind w:left="434"/>
              <w:rPr>
                <w:rFonts w:ascii="宋体" w:hAnsi="宋体" w:eastAsia="宋体" w:cs="宋体"/>
                <w:sz w:val="18"/>
                <w:szCs w:val="18"/>
              </w:rPr>
            </w:pPr>
            <w:r>
              <w:rPr>
                <w:rFonts w:ascii="宋体" w:hAnsi="宋体" w:eastAsia="宋体" w:cs="宋体"/>
                <w:spacing w:val="-2"/>
                <w:sz w:val="18"/>
                <w:szCs w:val="18"/>
              </w:rPr>
              <w:t>监理单位</w:t>
            </w:r>
          </w:p>
          <w:p w14:paraId="33A05B2F">
            <w:pPr>
              <w:spacing w:before="119" w:line="219" w:lineRule="auto"/>
              <w:ind w:left="434"/>
              <w:rPr>
                <w:rFonts w:ascii="宋体" w:hAnsi="宋体" w:eastAsia="宋体" w:cs="宋体"/>
                <w:sz w:val="18"/>
                <w:szCs w:val="18"/>
              </w:rPr>
            </w:pPr>
            <w:r>
              <w:rPr>
                <w:rFonts w:ascii="宋体" w:hAnsi="宋体" w:eastAsia="宋体" w:cs="宋体"/>
                <w:spacing w:val="-1"/>
                <w:sz w:val="18"/>
                <w:szCs w:val="18"/>
              </w:rPr>
              <w:t>专业监理工程师：</w:t>
            </w:r>
          </w:p>
          <w:p w14:paraId="2F150B79">
            <w:pPr>
              <w:spacing w:before="120" w:line="219" w:lineRule="auto"/>
              <w:ind w:left="933"/>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r>
    </w:tbl>
    <w:p w14:paraId="53027427">
      <w:pPr>
        <w:pStyle w:val="2"/>
      </w:pPr>
    </w:p>
    <w:p w14:paraId="3DA9AA2C">
      <w:pPr>
        <w:sectPr>
          <w:footerReference r:id="rId57" w:type="default"/>
          <w:pgSz w:w="11906" w:h="16839"/>
          <w:pgMar w:top="1431" w:right="1294" w:bottom="1145" w:left="1238" w:header="0" w:footer="958" w:gutter="0"/>
          <w:cols w:space="720" w:num="1"/>
        </w:sectPr>
      </w:pPr>
    </w:p>
    <w:p w14:paraId="429FA66B">
      <w:pPr>
        <w:pStyle w:val="2"/>
        <w:spacing w:line="285" w:lineRule="auto"/>
      </w:pPr>
    </w:p>
    <w:p w14:paraId="23F9C78D">
      <w:pPr>
        <w:pStyle w:val="2"/>
        <w:spacing w:line="286" w:lineRule="auto"/>
      </w:pPr>
    </w:p>
    <w:p w14:paraId="236D65F1">
      <w:pPr>
        <w:spacing w:before="120" w:line="212" w:lineRule="auto"/>
        <w:ind w:left="1989"/>
        <w:outlineLvl w:val="0"/>
        <w:rPr>
          <w:rFonts w:ascii="微软雅黑" w:hAnsi="微软雅黑" w:eastAsia="微软雅黑" w:cs="微软雅黑"/>
          <w:sz w:val="28"/>
          <w:szCs w:val="28"/>
        </w:rPr>
      </w:pPr>
      <w:bookmarkStart w:id="131" w:name="bookmark54"/>
      <w:bookmarkEnd w:id="131"/>
      <w:r>
        <w:rPr>
          <w:rFonts w:ascii="宋体" w:hAnsi="宋体" w:eastAsia="宋体" w:cs="宋体"/>
          <w:b/>
          <w:bCs/>
          <w:spacing w:val="-2"/>
          <w:sz w:val="28"/>
          <w:szCs w:val="28"/>
        </w:rPr>
        <w:t>附录</w:t>
      </w:r>
      <w:r>
        <w:rPr>
          <w:rFonts w:ascii="宋体" w:hAnsi="宋体" w:eastAsia="宋体" w:cs="宋体"/>
          <w:spacing w:val="-62"/>
          <w:sz w:val="28"/>
          <w:szCs w:val="28"/>
        </w:rPr>
        <w:t xml:space="preserve"> </w:t>
      </w:r>
      <w:r>
        <w:rPr>
          <w:rFonts w:ascii="Times New Roman" w:hAnsi="Times New Roman" w:eastAsia="Times New Roman" w:cs="Times New Roman"/>
          <w:b/>
          <w:bCs/>
          <w:spacing w:val="-2"/>
          <w:sz w:val="28"/>
          <w:szCs w:val="28"/>
        </w:rPr>
        <w:t xml:space="preserve">D    </w:t>
      </w:r>
      <w:r>
        <w:rPr>
          <w:rFonts w:ascii="宋体" w:hAnsi="宋体" w:eastAsia="宋体" w:cs="宋体"/>
          <w:spacing w:val="-2"/>
          <w:sz w:val="28"/>
          <w:szCs w:val="28"/>
        </w:rPr>
        <w:t>模块单元子分部工程质量验收记录</w:t>
      </w:r>
      <w:r>
        <w:rPr>
          <w:rFonts w:ascii="微软雅黑" w:hAnsi="微软雅黑" w:eastAsia="微软雅黑" w:cs="微软雅黑"/>
          <w:spacing w:val="-2"/>
          <w:sz w:val="28"/>
          <w:szCs w:val="28"/>
        </w:rPr>
        <w:t>表</w:t>
      </w:r>
    </w:p>
    <w:p w14:paraId="365F0034">
      <w:pPr>
        <w:pStyle w:val="2"/>
        <w:spacing w:line="461" w:lineRule="auto"/>
      </w:pPr>
    </w:p>
    <w:p w14:paraId="32DDC2C5">
      <w:pPr>
        <w:spacing w:before="59" w:line="222" w:lineRule="auto"/>
        <w:ind w:left="3034"/>
        <w:rPr>
          <w:rFonts w:ascii="黑体" w:hAnsi="黑体" w:eastAsia="黑体" w:cs="黑体"/>
          <w:sz w:val="18"/>
          <w:szCs w:val="18"/>
        </w:rPr>
      </w:pPr>
      <w:r>
        <w:rPr>
          <w:rFonts w:ascii="黑体" w:hAnsi="黑体" w:eastAsia="黑体" w:cs="黑体"/>
          <w:spacing w:val="-1"/>
          <w:sz w:val="18"/>
          <w:szCs w:val="18"/>
        </w:rPr>
        <w:t xml:space="preserve">表 </w:t>
      </w:r>
      <w:r>
        <w:rPr>
          <w:rFonts w:ascii="Times New Roman" w:hAnsi="Times New Roman" w:eastAsia="Times New Roman" w:cs="Times New Roman"/>
          <w:spacing w:val="-1"/>
          <w:sz w:val="18"/>
          <w:szCs w:val="18"/>
        </w:rPr>
        <w:t xml:space="preserve">D    </w:t>
      </w:r>
      <w:r>
        <w:rPr>
          <w:rFonts w:ascii="黑体" w:hAnsi="黑体" w:eastAsia="黑体" w:cs="黑体"/>
          <w:spacing w:val="-1"/>
          <w:sz w:val="18"/>
          <w:szCs w:val="18"/>
        </w:rPr>
        <w:t>模块单元子分部工程质量验收记录表</w:t>
      </w:r>
    </w:p>
    <w:p w14:paraId="196BB5FD">
      <w:pPr>
        <w:spacing w:line="38" w:lineRule="exact"/>
      </w:pPr>
    </w:p>
    <w:tbl>
      <w:tblPr>
        <w:tblStyle w:val="5"/>
        <w:tblW w:w="94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865"/>
        <w:gridCol w:w="788"/>
        <w:gridCol w:w="788"/>
        <w:gridCol w:w="630"/>
        <w:gridCol w:w="945"/>
        <w:gridCol w:w="945"/>
        <w:gridCol w:w="630"/>
        <w:gridCol w:w="1261"/>
        <w:gridCol w:w="478"/>
        <w:gridCol w:w="1428"/>
      </w:tblGrid>
      <w:tr w14:paraId="130D2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378" w:type="dxa"/>
            <w:gridSpan w:val="3"/>
            <w:tcBorders>
              <w:top w:val="single" w:color="000000" w:sz="10" w:space="0"/>
              <w:left w:val="single" w:color="000000" w:sz="10" w:space="0"/>
            </w:tcBorders>
            <w:vAlign w:val="top"/>
          </w:tcPr>
          <w:p w14:paraId="6EBCFD10">
            <w:pPr>
              <w:pStyle w:val="6"/>
              <w:spacing w:before="82" w:line="297" w:lineRule="auto"/>
              <w:ind w:left="802" w:right="654" w:hanging="161"/>
              <w:rPr>
                <w:rFonts w:ascii="宋体" w:hAnsi="宋体" w:eastAsia="宋体" w:cs="宋体"/>
                <w:sz w:val="18"/>
                <w:szCs w:val="18"/>
              </w:rPr>
            </w:pPr>
            <w:r>
              <w:rPr>
                <w:rFonts w:ascii="宋体" w:hAnsi="宋体" w:eastAsia="宋体" w:cs="宋体"/>
                <w:spacing w:val="6"/>
                <w:sz w:val="18"/>
                <w:szCs w:val="18"/>
              </w:rPr>
              <w:t>单位</w:t>
            </w:r>
            <w:r>
              <w:rPr>
                <w:spacing w:val="6"/>
                <w:sz w:val="18"/>
                <w:szCs w:val="18"/>
              </w:rPr>
              <w:t>(</w:t>
            </w:r>
            <w:r>
              <w:rPr>
                <w:rFonts w:ascii="宋体" w:hAnsi="宋体" w:eastAsia="宋体" w:cs="宋体"/>
                <w:spacing w:val="6"/>
                <w:sz w:val="18"/>
                <w:szCs w:val="18"/>
              </w:rPr>
              <w:t>子单位</w:t>
            </w:r>
            <w:r>
              <w:rPr>
                <w:spacing w:val="6"/>
                <w:sz w:val="18"/>
                <w:szCs w:val="18"/>
              </w:rPr>
              <w:t>)</w:t>
            </w:r>
            <w:r>
              <w:rPr>
                <w:spacing w:val="3"/>
                <w:sz w:val="18"/>
                <w:szCs w:val="18"/>
              </w:rPr>
              <w:t xml:space="preserve"> </w:t>
            </w:r>
            <w:r>
              <w:rPr>
                <w:rFonts w:ascii="宋体" w:hAnsi="宋体" w:eastAsia="宋体" w:cs="宋体"/>
                <w:spacing w:val="4"/>
                <w:sz w:val="18"/>
                <w:szCs w:val="18"/>
              </w:rPr>
              <w:t>工程名称</w:t>
            </w:r>
          </w:p>
        </w:tc>
        <w:tc>
          <w:tcPr>
            <w:tcW w:w="3938" w:type="dxa"/>
            <w:gridSpan w:val="5"/>
            <w:tcBorders>
              <w:top w:val="single" w:color="000000" w:sz="10" w:space="0"/>
            </w:tcBorders>
            <w:vAlign w:val="top"/>
          </w:tcPr>
          <w:p w14:paraId="4A0D8C30">
            <w:pPr>
              <w:rPr>
                <w:rFonts w:ascii="Arial"/>
                <w:sz w:val="21"/>
              </w:rPr>
            </w:pPr>
          </w:p>
        </w:tc>
        <w:tc>
          <w:tcPr>
            <w:tcW w:w="1739" w:type="dxa"/>
            <w:gridSpan w:val="2"/>
            <w:tcBorders>
              <w:top w:val="single" w:color="000000" w:sz="10" w:space="0"/>
            </w:tcBorders>
            <w:vAlign w:val="top"/>
          </w:tcPr>
          <w:p w14:paraId="60EF3E15">
            <w:pPr>
              <w:spacing w:before="82" w:line="297" w:lineRule="auto"/>
              <w:ind w:left="692" w:right="490" w:hanging="188"/>
              <w:rPr>
                <w:rFonts w:ascii="宋体" w:hAnsi="宋体" w:eastAsia="宋体" w:cs="宋体"/>
                <w:sz w:val="18"/>
                <w:szCs w:val="18"/>
              </w:rPr>
            </w:pPr>
            <w:r>
              <w:rPr>
                <w:rFonts w:ascii="宋体" w:hAnsi="宋体" w:eastAsia="宋体" w:cs="宋体"/>
                <w:spacing w:val="4"/>
                <w:sz w:val="18"/>
                <w:szCs w:val="18"/>
              </w:rPr>
              <w:t>分项工程</w:t>
            </w:r>
            <w:r>
              <w:rPr>
                <w:rFonts w:ascii="宋体" w:hAnsi="宋体" w:eastAsia="宋体" w:cs="宋体"/>
                <w:spacing w:val="2"/>
                <w:sz w:val="18"/>
                <w:szCs w:val="18"/>
              </w:rPr>
              <w:t xml:space="preserve"> </w:t>
            </w:r>
            <w:r>
              <w:rPr>
                <w:rFonts w:ascii="宋体" w:hAnsi="宋体" w:eastAsia="宋体" w:cs="宋体"/>
                <w:sz w:val="18"/>
                <w:szCs w:val="18"/>
              </w:rPr>
              <w:t>数量</w:t>
            </w:r>
          </w:p>
        </w:tc>
        <w:tc>
          <w:tcPr>
            <w:tcW w:w="1428" w:type="dxa"/>
            <w:tcBorders>
              <w:top w:val="single" w:color="000000" w:sz="10" w:space="0"/>
              <w:right w:val="single" w:color="000000" w:sz="10" w:space="0"/>
            </w:tcBorders>
            <w:vAlign w:val="top"/>
          </w:tcPr>
          <w:p w14:paraId="620B0F28">
            <w:pPr>
              <w:rPr>
                <w:rFonts w:ascii="Arial"/>
                <w:sz w:val="21"/>
              </w:rPr>
            </w:pPr>
          </w:p>
        </w:tc>
      </w:tr>
      <w:tr w14:paraId="6ED8E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590" w:type="dxa"/>
            <w:gridSpan w:val="2"/>
            <w:tcBorders>
              <w:left w:val="single" w:color="000000" w:sz="10" w:space="0"/>
            </w:tcBorders>
            <w:vAlign w:val="top"/>
          </w:tcPr>
          <w:p w14:paraId="258E150D">
            <w:pPr>
              <w:spacing w:before="243" w:line="220" w:lineRule="auto"/>
              <w:ind w:left="406"/>
              <w:rPr>
                <w:rFonts w:ascii="宋体" w:hAnsi="宋体" w:eastAsia="宋体" w:cs="宋体"/>
                <w:sz w:val="18"/>
                <w:szCs w:val="18"/>
              </w:rPr>
            </w:pPr>
            <w:r>
              <w:rPr>
                <w:rFonts w:ascii="宋体" w:hAnsi="宋体" w:eastAsia="宋体" w:cs="宋体"/>
                <w:spacing w:val="5"/>
                <w:sz w:val="18"/>
                <w:szCs w:val="18"/>
              </w:rPr>
              <w:t>施工单位</w:t>
            </w:r>
          </w:p>
        </w:tc>
        <w:tc>
          <w:tcPr>
            <w:tcW w:w="1576" w:type="dxa"/>
            <w:gridSpan w:val="2"/>
            <w:vAlign w:val="top"/>
          </w:tcPr>
          <w:p w14:paraId="6C50FDC6">
            <w:pPr>
              <w:rPr>
                <w:rFonts w:ascii="Arial"/>
                <w:sz w:val="21"/>
              </w:rPr>
            </w:pPr>
          </w:p>
        </w:tc>
        <w:tc>
          <w:tcPr>
            <w:tcW w:w="1575" w:type="dxa"/>
            <w:gridSpan w:val="2"/>
            <w:vAlign w:val="top"/>
          </w:tcPr>
          <w:p w14:paraId="71D08D16">
            <w:pPr>
              <w:spacing w:before="243" w:line="219" w:lineRule="auto"/>
              <w:ind w:left="319"/>
              <w:rPr>
                <w:rFonts w:ascii="宋体" w:hAnsi="宋体" w:eastAsia="宋体" w:cs="宋体"/>
                <w:sz w:val="18"/>
                <w:szCs w:val="18"/>
              </w:rPr>
            </w:pPr>
            <w:r>
              <w:rPr>
                <w:rFonts w:ascii="宋体" w:hAnsi="宋体" w:eastAsia="宋体" w:cs="宋体"/>
                <w:spacing w:val="6"/>
                <w:sz w:val="18"/>
                <w:szCs w:val="18"/>
              </w:rPr>
              <w:t>项目负责人</w:t>
            </w:r>
          </w:p>
        </w:tc>
        <w:tc>
          <w:tcPr>
            <w:tcW w:w="1575" w:type="dxa"/>
            <w:gridSpan w:val="2"/>
            <w:vAlign w:val="top"/>
          </w:tcPr>
          <w:p w14:paraId="3A05653F">
            <w:pPr>
              <w:rPr>
                <w:rFonts w:ascii="Arial"/>
                <w:sz w:val="21"/>
              </w:rPr>
            </w:pPr>
          </w:p>
        </w:tc>
        <w:tc>
          <w:tcPr>
            <w:tcW w:w="1739" w:type="dxa"/>
            <w:gridSpan w:val="2"/>
            <w:vAlign w:val="top"/>
          </w:tcPr>
          <w:p w14:paraId="410CBAB3">
            <w:pPr>
              <w:spacing w:before="74" w:line="297" w:lineRule="auto"/>
              <w:ind w:left="601" w:right="317" w:hanging="291"/>
              <w:rPr>
                <w:rFonts w:ascii="宋体" w:hAnsi="宋体" w:eastAsia="宋体" w:cs="宋体"/>
                <w:sz w:val="18"/>
                <w:szCs w:val="18"/>
              </w:rPr>
            </w:pPr>
            <w:r>
              <w:rPr>
                <w:rFonts w:ascii="宋体" w:hAnsi="宋体" w:eastAsia="宋体" w:cs="宋体"/>
                <w:spacing w:val="4"/>
                <w:sz w:val="18"/>
                <w:szCs w:val="18"/>
              </w:rPr>
              <w:t>技术（质量）</w:t>
            </w:r>
            <w:r>
              <w:rPr>
                <w:rFonts w:ascii="宋体" w:hAnsi="宋体" w:eastAsia="宋体" w:cs="宋体"/>
                <w:sz w:val="18"/>
                <w:szCs w:val="18"/>
              </w:rPr>
              <w:t xml:space="preserve"> </w:t>
            </w:r>
            <w:r>
              <w:rPr>
                <w:rFonts w:ascii="宋体" w:hAnsi="宋体" w:eastAsia="宋体" w:cs="宋体"/>
                <w:spacing w:val="1"/>
                <w:sz w:val="18"/>
                <w:szCs w:val="18"/>
              </w:rPr>
              <w:t>负责人</w:t>
            </w:r>
          </w:p>
        </w:tc>
        <w:tc>
          <w:tcPr>
            <w:tcW w:w="1428" w:type="dxa"/>
            <w:tcBorders>
              <w:right w:val="single" w:color="000000" w:sz="10" w:space="0"/>
            </w:tcBorders>
            <w:vAlign w:val="top"/>
          </w:tcPr>
          <w:p w14:paraId="754C2005">
            <w:pPr>
              <w:rPr>
                <w:rFonts w:ascii="Arial"/>
                <w:sz w:val="21"/>
              </w:rPr>
            </w:pPr>
          </w:p>
        </w:tc>
      </w:tr>
      <w:tr w14:paraId="6429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590" w:type="dxa"/>
            <w:gridSpan w:val="2"/>
            <w:tcBorders>
              <w:left w:val="single" w:color="000000" w:sz="10" w:space="0"/>
            </w:tcBorders>
            <w:vAlign w:val="top"/>
          </w:tcPr>
          <w:p w14:paraId="32FB6674">
            <w:pPr>
              <w:spacing w:before="244" w:line="220" w:lineRule="auto"/>
              <w:ind w:left="409"/>
              <w:rPr>
                <w:rFonts w:ascii="宋体" w:hAnsi="宋体" w:eastAsia="宋体" w:cs="宋体"/>
                <w:sz w:val="18"/>
                <w:szCs w:val="18"/>
              </w:rPr>
            </w:pPr>
            <w:r>
              <w:rPr>
                <w:rFonts w:ascii="宋体" w:hAnsi="宋体" w:eastAsia="宋体" w:cs="宋体"/>
                <w:spacing w:val="4"/>
                <w:sz w:val="18"/>
                <w:szCs w:val="18"/>
              </w:rPr>
              <w:t>分包单位</w:t>
            </w:r>
          </w:p>
        </w:tc>
        <w:tc>
          <w:tcPr>
            <w:tcW w:w="1576" w:type="dxa"/>
            <w:gridSpan w:val="2"/>
            <w:vAlign w:val="top"/>
          </w:tcPr>
          <w:p w14:paraId="7C2C6C4E">
            <w:pPr>
              <w:rPr>
                <w:rFonts w:ascii="Arial"/>
                <w:sz w:val="21"/>
              </w:rPr>
            </w:pPr>
          </w:p>
        </w:tc>
        <w:tc>
          <w:tcPr>
            <w:tcW w:w="1575" w:type="dxa"/>
            <w:gridSpan w:val="2"/>
            <w:vAlign w:val="top"/>
          </w:tcPr>
          <w:p w14:paraId="4EB96811">
            <w:pPr>
              <w:spacing w:before="78" w:line="295" w:lineRule="auto"/>
              <w:ind w:left="511" w:right="418" w:hanging="100"/>
              <w:rPr>
                <w:rFonts w:ascii="宋体" w:hAnsi="宋体" w:eastAsia="宋体" w:cs="宋体"/>
                <w:sz w:val="18"/>
                <w:szCs w:val="18"/>
              </w:rPr>
            </w:pPr>
            <w:r>
              <w:rPr>
                <w:rFonts w:ascii="宋体" w:hAnsi="宋体" w:eastAsia="宋体" w:cs="宋体"/>
                <w:spacing w:val="4"/>
                <w:sz w:val="18"/>
                <w:szCs w:val="18"/>
              </w:rPr>
              <w:t>分包单位</w:t>
            </w:r>
            <w:r>
              <w:rPr>
                <w:rFonts w:ascii="宋体" w:hAnsi="宋体" w:eastAsia="宋体" w:cs="宋体"/>
                <w:spacing w:val="2"/>
                <w:sz w:val="18"/>
                <w:szCs w:val="18"/>
              </w:rPr>
              <w:t xml:space="preserve"> </w:t>
            </w:r>
            <w:r>
              <w:rPr>
                <w:rFonts w:ascii="宋体" w:hAnsi="宋体" w:eastAsia="宋体" w:cs="宋体"/>
                <w:spacing w:val="1"/>
                <w:sz w:val="18"/>
                <w:szCs w:val="18"/>
              </w:rPr>
              <w:t>负责人</w:t>
            </w:r>
          </w:p>
        </w:tc>
        <w:tc>
          <w:tcPr>
            <w:tcW w:w="1575" w:type="dxa"/>
            <w:gridSpan w:val="2"/>
            <w:vAlign w:val="top"/>
          </w:tcPr>
          <w:p w14:paraId="504F2765">
            <w:pPr>
              <w:rPr>
                <w:rFonts w:ascii="Arial"/>
                <w:sz w:val="21"/>
              </w:rPr>
            </w:pPr>
          </w:p>
        </w:tc>
        <w:tc>
          <w:tcPr>
            <w:tcW w:w="1739" w:type="dxa"/>
            <w:gridSpan w:val="2"/>
            <w:vAlign w:val="top"/>
          </w:tcPr>
          <w:p w14:paraId="3758C292">
            <w:pPr>
              <w:spacing w:before="244" w:line="219" w:lineRule="auto"/>
              <w:ind w:left="504"/>
              <w:rPr>
                <w:rFonts w:ascii="宋体" w:hAnsi="宋体" w:eastAsia="宋体" w:cs="宋体"/>
                <w:sz w:val="18"/>
                <w:szCs w:val="18"/>
              </w:rPr>
            </w:pPr>
            <w:r>
              <w:rPr>
                <w:rFonts w:ascii="宋体" w:hAnsi="宋体" w:eastAsia="宋体" w:cs="宋体"/>
                <w:spacing w:val="4"/>
                <w:sz w:val="18"/>
                <w:szCs w:val="18"/>
              </w:rPr>
              <w:t>分包内容</w:t>
            </w:r>
          </w:p>
        </w:tc>
        <w:tc>
          <w:tcPr>
            <w:tcW w:w="1428" w:type="dxa"/>
            <w:tcBorders>
              <w:right w:val="single" w:color="000000" w:sz="10" w:space="0"/>
            </w:tcBorders>
            <w:vAlign w:val="top"/>
          </w:tcPr>
          <w:p w14:paraId="23803A02">
            <w:pPr>
              <w:rPr>
                <w:rFonts w:ascii="Arial"/>
                <w:sz w:val="21"/>
              </w:rPr>
            </w:pPr>
          </w:p>
        </w:tc>
      </w:tr>
      <w:tr w14:paraId="5392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25" w:type="dxa"/>
            <w:tcBorders>
              <w:left w:val="single" w:color="000000" w:sz="10" w:space="0"/>
            </w:tcBorders>
            <w:vAlign w:val="top"/>
          </w:tcPr>
          <w:p w14:paraId="369E0FB9">
            <w:pPr>
              <w:spacing w:before="246" w:line="221" w:lineRule="auto"/>
              <w:ind w:left="161"/>
              <w:rPr>
                <w:rFonts w:ascii="宋体" w:hAnsi="宋体" w:eastAsia="宋体" w:cs="宋体"/>
                <w:sz w:val="18"/>
                <w:szCs w:val="18"/>
              </w:rPr>
            </w:pPr>
            <w:r>
              <w:rPr>
                <w:rFonts w:ascii="宋体" w:hAnsi="宋体" w:eastAsia="宋体" w:cs="宋体"/>
                <w:spacing w:val="1"/>
                <w:sz w:val="18"/>
                <w:szCs w:val="18"/>
              </w:rPr>
              <w:t>序号</w:t>
            </w:r>
          </w:p>
        </w:tc>
        <w:tc>
          <w:tcPr>
            <w:tcW w:w="3071" w:type="dxa"/>
            <w:gridSpan w:val="4"/>
            <w:vAlign w:val="top"/>
          </w:tcPr>
          <w:p w14:paraId="32630947">
            <w:pPr>
              <w:spacing w:before="247" w:line="220" w:lineRule="auto"/>
              <w:ind w:left="966"/>
              <w:rPr>
                <w:rFonts w:ascii="宋体" w:hAnsi="宋体" w:eastAsia="宋体" w:cs="宋体"/>
                <w:sz w:val="18"/>
                <w:szCs w:val="18"/>
              </w:rPr>
            </w:pPr>
            <w:r>
              <w:rPr>
                <w:rFonts w:ascii="宋体" w:hAnsi="宋体" w:eastAsia="宋体" w:cs="宋体"/>
                <w:spacing w:val="6"/>
                <w:sz w:val="18"/>
                <w:szCs w:val="18"/>
              </w:rPr>
              <w:t>分项工程名称</w:t>
            </w:r>
          </w:p>
        </w:tc>
        <w:tc>
          <w:tcPr>
            <w:tcW w:w="1890" w:type="dxa"/>
            <w:gridSpan w:val="2"/>
            <w:vAlign w:val="top"/>
          </w:tcPr>
          <w:p w14:paraId="387ABCC6">
            <w:pPr>
              <w:spacing w:before="247" w:line="219" w:lineRule="auto"/>
              <w:ind w:left="475"/>
              <w:rPr>
                <w:rFonts w:ascii="宋体" w:hAnsi="宋体" w:eastAsia="宋体" w:cs="宋体"/>
                <w:sz w:val="18"/>
                <w:szCs w:val="18"/>
              </w:rPr>
            </w:pPr>
            <w:r>
              <w:rPr>
                <w:rFonts w:ascii="宋体" w:hAnsi="宋体" w:eastAsia="宋体" w:cs="宋体"/>
                <w:spacing w:val="6"/>
                <w:sz w:val="18"/>
                <w:szCs w:val="18"/>
              </w:rPr>
              <w:t>检验批数量</w:t>
            </w:r>
          </w:p>
        </w:tc>
        <w:tc>
          <w:tcPr>
            <w:tcW w:w="1891" w:type="dxa"/>
            <w:gridSpan w:val="2"/>
            <w:vAlign w:val="top"/>
          </w:tcPr>
          <w:p w14:paraId="7DCE855F">
            <w:pPr>
              <w:spacing w:before="247" w:line="219" w:lineRule="auto"/>
              <w:ind w:left="195"/>
              <w:rPr>
                <w:rFonts w:ascii="宋体" w:hAnsi="宋体" w:eastAsia="宋体" w:cs="宋体"/>
                <w:sz w:val="18"/>
                <w:szCs w:val="18"/>
              </w:rPr>
            </w:pPr>
            <w:r>
              <w:rPr>
                <w:rFonts w:ascii="宋体" w:hAnsi="宋体" w:eastAsia="宋体" w:cs="宋体"/>
                <w:spacing w:val="7"/>
                <w:sz w:val="18"/>
                <w:szCs w:val="18"/>
              </w:rPr>
              <w:t>施工单位检查结果</w:t>
            </w:r>
          </w:p>
        </w:tc>
        <w:tc>
          <w:tcPr>
            <w:tcW w:w="1906" w:type="dxa"/>
            <w:gridSpan w:val="2"/>
            <w:tcBorders>
              <w:right w:val="single" w:color="000000" w:sz="10" w:space="0"/>
            </w:tcBorders>
            <w:vAlign w:val="top"/>
          </w:tcPr>
          <w:p w14:paraId="00FEB5FB">
            <w:pPr>
              <w:spacing w:before="80" w:line="294" w:lineRule="auto"/>
              <w:ind w:left="579" w:right="568" w:firstLine="1"/>
              <w:rPr>
                <w:rFonts w:ascii="宋体" w:hAnsi="宋体" w:eastAsia="宋体" w:cs="宋体"/>
                <w:sz w:val="18"/>
                <w:szCs w:val="18"/>
              </w:rPr>
            </w:pPr>
            <w:r>
              <w:rPr>
                <w:rFonts w:ascii="宋体" w:hAnsi="宋体" w:eastAsia="宋体" w:cs="宋体"/>
                <w:spacing w:val="5"/>
                <w:sz w:val="18"/>
                <w:szCs w:val="18"/>
              </w:rPr>
              <w:t>监理单位</w:t>
            </w:r>
            <w:r>
              <w:rPr>
                <w:rFonts w:ascii="宋体" w:hAnsi="宋体" w:eastAsia="宋体" w:cs="宋体"/>
                <w:sz w:val="18"/>
                <w:szCs w:val="18"/>
              </w:rPr>
              <w:t xml:space="preserve"> </w:t>
            </w:r>
            <w:r>
              <w:rPr>
                <w:rFonts w:ascii="宋体" w:hAnsi="宋体" w:eastAsia="宋体" w:cs="宋体"/>
                <w:spacing w:val="5"/>
                <w:sz w:val="18"/>
                <w:szCs w:val="18"/>
              </w:rPr>
              <w:t>验收结论</w:t>
            </w:r>
          </w:p>
        </w:tc>
      </w:tr>
      <w:tr w14:paraId="1751A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14:paraId="2F418C16">
            <w:pPr>
              <w:pStyle w:val="6"/>
              <w:spacing w:before="199" w:line="188" w:lineRule="auto"/>
              <w:ind w:left="318"/>
              <w:rPr>
                <w:sz w:val="18"/>
                <w:szCs w:val="18"/>
              </w:rPr>
            </w:pPr>
            <w:r>
              <w:rPr>
                <w:sz w:val="18"/>
                <w:szCs w:val="18"/>
              </w:rPr>
              <w:t>1</w:t>
            </w:r>
          </w:p>
        </w:tc>
        <w:tc>
          <w:tcPr>
            <w:tcW w:w="3071" w:type="dxa"/>
            <w:gridSpan w:val="4"/>
            <w:vAlign w:val="top"/>
          </w:tcPr>
          <w:p w14:paraId="4C0C8666">
            <w:pPr>
              <w:spacing w:before="171" w:line="219" w:lineRule="auto"/>
              <w:ind w:left="963"/>
              <w:rPr>
                <w:rFonts w:ascii="宋体" w:hAnsi="宋体" w:eastAsia="宋体" w:cs="宋体"/>
                <w:sz w:val="18"/>
                <w:szCs w:val="18"/>
              </w:rPr>
            </w:pPr>
            <w:r>
              <w:rPr>
                <w:rFonts w:ascii="宋体" w:hAnsi="宋体" w:eastAsia="宋体" w:cs="宋体"/>
                <w:spacing w:val="7"/>
                <w:sz w:val="18"/>
                <w:szCs w:val="18"/>
              </w:rPr>
              <w:t>模具分项工程</w:t>
            </w:r>
          </w:p>
        </w:tc>
        <w:tc>
          <w:tcPr>
            <w:tcW w:w="1890" w:type="dxa"/>
            <w:gridSpan w:val="2"/>
            <w:vAlign w:val="top"/>
          </w:tcPr>
          <w:p w14:paraId="34FED7BC">
            <w:pPr>
              <w:rPr>
                <w:rFonts w:ascii="Arial"/>
                <w:sz w:val="21"/>
              </w:rPr>
            </w:pPr>
          </w:p>
        </w:tc>
        <w:tc>
          <w:tcPr>
            <w:tcW w:w="1891" w:type="dxa"/>
            <w:gridSpan w:val="2"/>
            <w:vAlign w:val="top"/>
          </w:tcPr>
          <w:p w14:paraId="755B1F5C">
            <w:pPr>
              <w:rPr>
                <w:rFonts w:ascii="Arial"/>
                <w:sz w:val="21"/>
              </w:rPr>
            </w:pPr>
          </w:p>
        </w:tc>
        <w:tc>
          <w:tcPr>
            <w:tcW w:w="1906" w:type="dxa"/>
            <w:gridSpan w:val="2"/>
            <w:tcBorders>
              <w:right w:val="single" w:color="000000" w:sz="10" w:space="0"/>
            </w:tcBorders>
            <w:vAlign w:val="top"/>
          </w:tcPr>
          <w:p w14:paraId="4CEC98FE">
            <w:pPr>
              <w:rPr>
                <w:rFonts w:ascii="Arial"/>
                <w:sz w:val="21"/>
              </w:rPr>
            </w:pPr>
          </w:p>
        </w:tc>
      </w:tr>
      <w:tr w14:paraId="3731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14:paraId="39336D02">
            <w:pPr>
              <w:pStyle w:val="6"/>
              <w:spacing w:before="201" w:line="188" w:lineRule="auto"/>
              <w:ind w:left="300"/>
              <w:rPr>
                <w:sz w:val="18"/>
                <w:szCs w:val="18"/>
              </w:rPr>
            </w:pPr>
            <w:r>
              <w:rPr>
                <w:sz w:val="18"/>
                <w:szCs w:val="18"/>
              </w:rPr>
              <w:t>2</w:t>
            </w:r>
          </w:p>
        </w:tc>
        <w:tc>
          <w:tcPr>
            <w:tcW w:w="3071" w:type="dxa"/>
            <w:gridSpan w:val="4"/>
            <w:vAlign w:val="top"/>
          </w:tcPr>
          <w:p w14:paraId="79C1F444">
            <w:pPr>
              <w:spacing w:before="170" w:line="219" w:lineRule="auto"/>
              <w:ind w:left="962"/>
              <w:rPr>
                <w:rFonts w:ascii="宋体" w:hAnsi="宋体" w:eastAsia="宋体" w:cs="宋体"/>
                <w:sz w:val="18"/>
                <w:szCs w:val="18"/>
              </w:rPr>
            </w:pPr>
            <w:r>
              <w:rPr>
                <w:rFonts w:ascii="宋体" w:hAnsi="宋体" w:eastAsia="宋体" w:cs="宋体"/>
                <w:spacing w:val="7"/>
                <w:sz w:val="18"/>
                <w:szCs w:val="18"/>
              </w:rPr>
              <w:t>钢筋分项工程</w:t>
            </w:r>
          </w:p>
        </w:tc>
        <w:tc>
          <w:tcPr>
            <w:tcW w:w="1890" w:type="dxa"/>
            <w:gridSpan w:val="2"/>
            <w:vAlign w:val="top"/>
          </w:tcPr>
          <w:p w14:paraId="2D0F011F">
            <w:pPr>
              <w:rPr>
                <w:rFonts w:ascii="Arial"/>
                <w:sz w:val="21"/>
              </w:rPr>
            </w:pPr>
          </w:p>
        </w:tc>
        <w:tc>
          <w:tcPr>
            <w:tcW w:w="1891" w:type="dxa"/>
            <w:gridSpan w:val="2"/>
            <w:vAlign w:val="top"/>
          </w:tcPr>
          <w:p w14:paraId="058E75BE">
            <w:pPr>
              <w:rPr>
                <w:rFonts w:ascii="Arial"/>
                <w:sz w:val="21"/>
              </w:rPr>
            </w:pPr>
          </w:p>
        </w:tc>
        <w:tc>
          <w:tcPr>
            <w:tcW w:w="1906" w:type="dxa"/>
            <w:gridSpan w:val="2"/>
            <w:tcBorders>
              <w:right w:val="single" w:color="000000" w:sz="10" w:space="0"/>
            </w:tcBorders>
            <w:vAlign w:val="top"/>
          </w:tcPr>
          <w:p w14:paraId="49B66953">
            <w:pPr>
              <w:rPr>
                <w:rFonts w:ascii="Arial"/>
                <w:sz w:val="21"/>
              </w:rPr>
            </w:pPr>
          </w:p>
        </w:tc>
      </w:tr>
      <w:tr w14:paraId="7FFF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14:paraId="0C150363">
            <w:pPr>
              <w:pStyle w:val="6"/>
              <w:spacing w:before="203" w:line="188" w:lineRule="auto"/>
              <w:ind w:left="304"/>
              <w:rPr>
                <w:sz w:val="18"/>
                <w:szCs w:val="18"/>
              </w:rPr>
            </w:pPr>
            <w:r>
              <w:rPr>
                <w:sz w:val="18"/>
                <w:szCs w:val="18"/>
              </w:rPr>
              <w:t>3</w:t>
            </w:r>
          </w:p>
        </w:tc>
        <w:tc>
          <w:tcPr>
            <w:tcW w:w="3071" w:type="dxa"/>
            <w:gridSpan w:val="4"/>
            <w:vAlign w:val="top"/>
          </w:tcPr>
          <w:p w14:paraId="197ABE4D">
            <w:pPr>
              <w:spacing w:before="172" w:line="220" w:lineRule="auto"/>
              <w:ind w:left="870"/>
              <w:rPr>
                <w:rFonts w:ascii="宋体" w:hAnsi="宋体" w:eastAsia="宋体" w:cs="宋体"/>
                <w:sz w:val="18"/>
                <w:szCs w:val="18"/>
              </w:rPr>
            </w:pPr>
            <w:r>
              <w:rPr>
                <w:rFonts w:ascii="宋体" w:hAnsi="宋体" w:eastAsia="宋体" w:cs="宋体"/>
                <w:spacing w:val="7"/>
                <w:sz w:val="18"/>
                <w:szCs w:val="18"/>
              </w:rPr>
              <w:t>混凝土分项工程</w:t>
            </w:r>
          </w:p>
        </w:tc>
        <w:tc>
          <w:tcPr>
            <w:tcW w:w="1890" w:type="dxa"/>
            <w:gridSpan w:val="2"/>
            <w:vAlign w:val="top"/>
          </w:tcPr>
          <w:p w14:paraId="28B5740D">
            <w:pPr>
              <w:rPr>
                <w:rFonts w:ascii="Arial"/>
                <w:sz w:val="21"/>
              </w:rPr>
            </w:pPr>
          </w:p>
        </w:tc>
        <w:tc>
          <w:tcPr>
            <w:tcW w:w="1891" w:type="dxa"/>
            <w:gridSpan w:val="2"/>
            <w:vAlign w:val="top"/>
          </w:tcPr>
          <w:p w14:paraId="1E525BEF">
            <w:pPr>
              <w:rPr>
                <w:rFonts w:ascii="Arial"/>
                <w:sz w:val="21"/>
              </w:rPr>
            </w:pPr>
          </w:p>
        </w:tc>
        <w:tc>
          <w:tcPr>
            <w:tcW w:w="1906" w:type="dxa"/>
            <w:gridSpan w:val="2"/>
            <w:tcBorders>
              <w:right w:val="single" w:color="000000" w:sz="10" w:space="0"/>
            </w:tcBorders>
            <w:vAlign w:val="top"/>
          </w:tcPr>
          <w:p w14:paraId="35EE2A01">
            <w:pPr>
              <w:rPr>
                <w:rFonts w:ascii="Arial"/>
                <w:sz w:val="21"/>
              </w:rPr>
            </w:pPr>
          </w:p>
        </w:tc>
      </w:tr>
      <w:tr w14:paraId="4AE3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14:paraId="74D585DF">
            <w:pPr>
              <w:pStyle w:val="6"/>
              <w:spacing w:before="203" w:line="188" w:lineRule="auto"/>
              <w:ind w:left="300"/>
              <w:rPr>
                <w:sz w:val="18"/>
                <w:szCs w:val="18"/>
              </w:rPr>
            </w:pPr>
            <w:r>
              <w:rPr>
                <w:sz w:val="18"/>
                <w:szCs w:val="18"/>
              </w:rPr>
              <w:t>4</w:t>
            </w:r>
          </w:p>
        </w:tc>
        <w:tc>
          <w:tcPr>
            <w:tcW w:w="3071" w:type="dxa"/>
            <w:gridSpan w:val="4"/>
            <w:vAlign w:val="top"/>
          </w:tcPr>
          <w:p w14:paraId="75B2E00D">
            <w:pPr>
              <w:spacing w:before="174" w:line="219" w:lineRule="auto"/>
              <w:ind w:left="678"/>
              <w:rPr>
                <w:rFonts w:ascii="宋体" w:hAnsi="宋体" w:eastAsia="宋体" w:cs="宋体"/>
                <w:sz w:val="18"/>
                <w:szCs w:val="18"/>
              </w:rPr>
            </w:pPr>
            <w:r>
              <w:rPr>
                <w:rFonts w:ascii="宋体" w:hAnsi="宋体" w:eastAsia="宋体" w:cs="宋体"/>
                <w:spacing w:val="8"/>
                <w:sz w:val="18"/>
                <w:szCs w:val="18"/>
              </w:rPr>
              <w:t>装饰与装修分项工程</w:t>
            </w:r>
          </w:p>
        </w:tc>
        <w:tc>
          <w:tcPr>
            <w:tcW w:w="1890" w:type="dxa"/>
            <w:gridSpan w:val="2"/>
            <w:vAlign w:val="top"/>
          </w:tcPr>
          <w:p w14:paraId="68EBA510">
            <w:pPr>
              <w:rPr>
                <w:rFonts w:ascii="Arial"/>
                <w:sz w:val="21"/>
              </w:rPr>
            </w:pPr>
          </w:p>
        </w:tc>
        <w:tc>
          <w:tcPr>
            <w:tcW w:w="1891" w:type="dxa"/>
            <w:gridSpan w:val="2"/>
            <w:vAlign w:val="top"/>
          </w:tcPr>
          <w:p w14:paraId="76712621">
            <w:pPr>
              <w:rPr>
                <w:rFonts w:ascii="Arial"/>
                <w:sz w:val="21"/>
              </w:rPr>
            </w:pPr>
          </w:p>
        </w:tc>
        <w:tc>
          <w:tcPr>
            <w:tcW w:w="1906" w:type="dxa"/>
            <w:gridSpan w:val="2"/>
            <w:tcBorders>
              <w:right w:val="single" w:color="000000" w:sz="10" w:space="0"/>
            </w:tcBorders>
            <w:vAlign w:val="top"/>
          </w:tcPr>
          <w:p w14:paraId="08AC6805">
            <w:pPr>
              <w:rPr>
                <w:rFonts w:ascii="Arial"/>
                <w:sz w:val="21"/>
              </w:rPr>
            </w:pPr>
          </w:p>
        </w:tc>
      </w:tr>
      <w:tr w14:paraId="4A074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14:paraId="5452D692">
            <w:pPr>
              <w:pStyle w:val="6"/>
              <w:spacing w:before="207" w:line="185" w:lineRule="auto"/>
              <w:ind w:left="305"/>
              <w:rPr>
                <w:sz w:val="18"/>
                <w:szCs w:val="18"/>
              </w:rPr>
            </w:pPr>
            <w:r>
              <w:rPr>
                <w:sz w:val="18"/>
                <w:szCs w:val="18"/>
              </w:rPr>
              <w:t>5</w:t>
            </w:r>
          </w:p>
        </w:tc>
        <w:tc>
          <w:tcPr>
            <w:tcW w:w="3071" w:type="dxa"/>
            <w:gridSpan w:val="4"/>
            <w:vAlign w:val="top"/>
          </w:tcPr>
          <w:p w14:paraId="5039946C">
            <w:pPr>
              <w:spacing w:before="173" w:line="219" w:lineRule="auto"/>
              <w:ind w:left="963"/>
              <w:rPr>
                <w:rFonts w:ascii="宋体" w:hAnsi="宋体" w:eastAsia="宋体" w:cs="宋体"/>
                <w:sz w:val="18"/>
                <w:szCs w:val="18"/>
              </w:rPr>
            </w:pPr>
            <w:r>
              <w:rPr>
                <w:rFonts w:ascii="宋体" w:hAnsi="宋体" w:eastAsia="宋体" w:cs="宋体"/>
                <w:spacing w:val="7"/>
                <w:sz w:val="18"/>
                <w:szCs w:val="18"/>
              </w:rPr>
              <w:t>机电分项工程</w:t>
            </w:r>
          </w:p>
        </w:tc>
        <w:tc>
          <w:tcPr>
            <w:tcW w:w="1890" w:type="dxa"/>
            <w:gridSpan w:val="2"/>
            <w:vAlign w:val="top"/>
          </w:tcPr>
          <w:p w14:paraId="530E2C14">
            <w:pPr>
              <w:rPr>
                <w:rFonts w:ascii="Arial"/>
                <w:sz w:val="21"/>
              </w:rPr>
            </w:pPr>
          </w:p>
        </w:tc>
        <w:tc>
          <w:tcPr>
            <w:tcW w:w="1891" w:type="dxa"/>
            <w:gridSpan w:val="2"/>
            <w:vAlign w:val="top"/>
          </w:tcPr>
          <w:p w14:paraId="33CF2140">
            <w:pPr>
              <w:rPr>
                <w:rFonts w:ascii="Arial"/>
                <w:sz w:val="21"/>
              </w:rPr>
            </w:pPr>
          </w:p>
        </w:tc>
        <w:tc>
          <w:tcPr>
            <w:tcW w:w="1906" w:type="dxa"/>
            <w:gridSpan w:val="2"/>
            <w:tcBorders>
              <w:right w:val="single" w:color="000000" w:sz="10" w:space="0"/>
            </w:tcBorders>
            <w:vAlign w:val="top"/>
          </w:tcPr>
          <w:p w14:paraId="2BDA0AA1">
            <w:pPr>
              <w:rPr>
                <w:rFonts w:ascii="Arial"/>
                <w:sz w:val="21"/>
              </w:rPr>
            </w:pPr>
          </w:p>
        </w:tc>
      </w:tr>
      <w:tr w14:paraId="6FF2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5" w:type="dxa"/>
            <w:tcBorders>
              <w:left w:val="single" w:color="000000" w:sz="10" w:space="0"/>
            </w:tcBorders>
            <w:vAlign w:val="top"/>
          </w:tcPr>
          <w:p w14:paraId="432F4CB9">
            <w:pPr>
              <w:pStyle w:val="6"/>
              <w:spacing w:before="204" w:line="188" w:lineRule="auto"/>
              <w:ind w:left="304"/>
              <w:rPr>
                <w:sz w:val="18"/>
                <w:szCs w:val="18"/>
              </w:rPr>
            </w:pPr>
            <w:r>
              <w:rPr>
                <w:sz w:val="18"/>
                <w:szCs w:val="18"/>
              </w:rPr>
              <w:t>6</w:t>
            </w:r>
          </w:p>
        </w:tc>
        <w:tc>
          <w:tcPr>
            <w:tcW w:w="3071" w:type="dxa"/>
            <w:gridSpan w:val="4"/>
            <w:vAlign w:val="top"/>
          </w:tcPr>
          <w:p w14:paraId="78389DB9">
            <w:pPr>
              <w:spacing w:before="176" w:line="219" w:lineRule="auto"/>
              <w:ind w:left="604"/>
              <w:rPr>
                <w:rFonts w:ascii="宋体" w:hAnsi="宋体" w:eastAsia="宋体" w:cs="宋体"/>
                <w:sz w:val="18"/>
                <w:szCs w:val="18"/>
              </w:rPr>
            </w:pPr>
            <w:r>
              <w:rPr>
                <w:rFonts w:ascii="宋体" w:hAnsi="宋体" w:eastAsia="宋体" w:cs="宋体"/>
                <w:spacing w:val="5"/>
                <w:sz w:val="18"/>
                <w:szCs w:val="18"/>
              </w:rPr>
              <w:t>吊装及预拼装分项工程</w:t>
            </w:r>
          </w:p>
        </w:tc>
        <w:tc>
          <w:tcPr>
            <w:tcW w:w="1890" w:type="dxa"/>
            <w:gridSpan w:val="2"/>
            <w:vAlign w:val="top"/>
          </w:tcPr>
          <w:p w14:paraId="4EAA44EB">
            <w:pPr>
              <w:rPr>
                <w:rFonts w:ascii="Arial"/>
                <w:sz w:val="21"/>
              </w:rPr>
            </w:pPr>
          </w:p>
        </w:tc>
        <w:tc>
          <w:tcPr>
            <w:tcW w:w="1891" w:type="dxa"/>
            <w:gridSpan w:val="2"/>
            <w:vAlign w:val="top"/>
          </w:tcPr>
          <w:p w14:paraId="06DF80BE">
            <w:pPr>
              <w:rPr>
                <w:rFonts w:ascii="Arial"/>
                <w:sz w:val="21"/>
              </w:rPr>
            </w:pPr>
          </w:p>
        </w:tc>
        <w:tc>
          <w:tcPr>
            <w:tcW w:w="1906" w:type="dxa"/>
            <w:gridSpan w:val="2"/>
            <w:tcBorders>
              <w:right w:val="single" w:color="000000" w:sz="10" w:space="0"/>
            </w:tcBorders>
            <w:vAlign w:val="top"/>
          </w:tcPr>
          <w:p w14:paraId="5B35C09D">
            <w:pPr>
              <w:rPr>
                <w:rFonts w:ascii="Arial"/>
                <w:sz w:val="21"/>
              </w:rPr>
            </w:pPr>
          </w:p>
        </w:tc>
      </w:tr>
      <w:tr w14:paraId="47A96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741" w:type="dxa"/>
            <w:gridSpan w:val="6"/>
            <w:tcBorders>
              <w:left w:val="single" w:color="000000" w:sz="10" w:space="0"/>
            </w:tcBorders>
            <w:vAlign w:val="top"/>
          </w:tcPr>
          <w:p w14:paraId="4D965B25">
            <w:pPr>
              <w:spacing w:before="175" w:line="220" w:lineRule="auto"/>
              <w:ind w:left="1797"/>
              <w:rPr>
                <w:rFonts w:ascii="宋体" w:hAnsi="宋体" w:eastAsia="宋体" w:cs="宋体"/>
                <w:sz w:val="18"/>
                <w:szCs w:val="18"/>
              </w:rPr>
            </w:pPr>
            <w:r>
              <w:rPr>
                <w:rFonts w:ascii="宋体" w:hAnsi="宋体" w:eastAsia="宋体" w:cs="宋体"/>
                <w:spacing w:val="7"/>
                <w:sz w:val="18"/>
                <w:szCs w:val="18"/>
              </w:rPr>
              <w:t>质量控制资料</w:t>
            </w:r>
          </w:p>
        </w:tc>
        <w:tc>
          <w:tcPr>
            <w:tcW w:w="4742" w:type="dxa"/>
            <w:gridSpan w:val="5"/>
            <w:tcBorders>
              <w:right w:val="single" w:color="000000" w:sz="10" w:space="0"/>
            </w:tcBorders>
            <w:vAlign w:val="top"/>
          </w:tcPr>
          <w:p w14:paraId="1FFE8D7C">
            <w:pPr>
              <w:rPr>
                <w:rFonts w:ascii="Arial"/>
                <w:sz w:val="21"/>
              </w:rPr>
            </w:pPr>
          </w:p>
        </w:tc>
      </w:tr>
      <w:tr w14:paraId="433E9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741" w:type="dxa"/>
            <w:gridSpan w:val="6"/>
            <w:tcBorders>
              <w:left w:val="single" w:color="000000" w:sz="10" w:space="0"/>
            </w:tcBorders>
            <w:vAlign w:val="top"/>
          </w:tcPr>
          <w:p w14:paraId="741DE1D9">
            <w:pPr>
              <w:spacing w:before="177" w:line="219" w:lineRule="auto"/>
              <w:ind w:left="1607"/>
              <w:rPr>
                <w:rFonts w:ascii="宋体" w:hAnsi="宋体" w:eastAsia="宋体" w:cs="宋体"/>
                <w:sz w:val="18"/>
                <w:szCs w:val="18"/>
              </w:rPr>
            </w:pPr>
            <w:r>
              <w:rPr>
                <w:rFonts w:ascii="宋体" w:hAnsi="宋体" w:eastAsia="宋体" w:cs="宋体"/>
                <w:spacing w:val="7"/>
                <w:sz w:val="18"/>
                <w:szCs w:val="18"/>
              </w:rPr>
              <w:t>观感质量检验结果</w:t>
            </w:r>
          </w:p>
        </w:tc>
        <w:tc>
          <w:tcPr>
            <w:tcW w:w="4742" w:type="dxa"/>
            <w:gridSpan w:val="5"/>
            <w:tcBorders>
              <w:right w:val="single" w:color="000000" w:sz="10" w:space="0"/>
            </w:tcBorders>
            <w:vAlign w:val="top"/>
          </w:tcPr>
          <w:p w14:paraId="54248A18">
            <w:pPr>
              <w:rPr>
                <w:rFonts w:ascii="Arial"/>
                <w:sz w:val="21"/>
              </w:rPr>
            </w:pPr>
          </w:p>
        </w:tc>
      </w:tr>
      <w:tr w14:paraId="75E87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725" w:type="dxa"/>
            <w:tcBorders>
              <w:left w:val="single" w:color="000000" w:sz="10" w:space="0"/>
            </w:tcBorders>
            <w:textDirection w:val="tbRlV"/>
            <w:vAlign w:val="top"/>
          </w:tcPr>
          <w:p w14:paraId="45933BD6">
            <w:pPr>
              <w:spacing w:before="280" w:line="209" w:lineRule="auto"/>
              <w:ind w:left="366"/>
              <w:rPr>
                <w:rFonts w:ascii="宋体" w:hAnsi="宋体" w:eastAsia="宋体" w:cs="宋体"/>
                <w:sz w:val="18"/>
                <w:szCs w:val="18"/>
              </w:rPr>
            </w:pPr>
            <w:r>
              <w:rPr>
                <w:rFonts w:ascii="宋体" w:hAnsi="宋体" w:eastAsia="宋体" w:cs="宋体"/>
                <w:spacing w:val="-1"/>
                <w:sz w:val="18"/>
                <w:szCs w:val="18"/>
              </w:rPr>
              <w:t>综</w:t>
            </w:r>
            <w:r>
              <w:rPr>
                <w:rFonts w:ascii="宋体" w:hAnsi="宋体" w:eastAsia="宋体" w:cs="宋体"/>
                <w:spacing w:val="67"/>
                <w:w w:val="101"/>
                <w:sz w:val="18"/>
                <w:szCs w:val="18"/>
              </w:rPr>
              <w:t xml:space="preserve"> </w:t>
            </w:r>
            <w:r>
              <w:rPr>
                <w:rFonts w:ascii="宋体" w:hAnsi="宋体" w:eastAsia="宋体" w:cs="宋体"/>
                <w:spacing w:val="-1"/>
                <w:sz w:val="18"/>
                <w:szCs w:val="18"/>
              </w:rPr>
              <w:t>合</w:t>
            </w:r>
            <w:r>
              <w:rPr>
                <w:rFonts w:ascii="宋体" w:hAnsi="宋体" w:eastAsia="宋体" w:cs="宋体"/>
                <w:spacing w:val="61"/>
                <w:sz w:val="18"/>
                <w:szCs w:val="18"/>
              </w:rPr>
              <w:t xml:space="preserve"> </w:t>
            </w:r>
            <w:r>
              <w:rPr>
                <w:rFonts w:ascii="宋体" w:hAnsi="宋体" w:eastAsia="宋体" w:cs="宋体"/>
                <w:spacing w:val="-1"/>
                <w:sz w:val="18"/>
                <w:szCs w:val="18"/>
              </w:rPr>
              <w:t>验</w:t>
            </w:r>
            <w:r>
              <w:rPr>
                <w:rFonts w:ascii="宋体" w:hAnsi="宋体" w:eastAsia="宋体" w:cs="宋体"/>
                <w:spacing w:val="64"/>
                <w:sz w:val="18"/>
                <w:szCs w:val="18"/>
              </w:rPr>
              <w:t xml:space="preserve"> </w:t>
            </w:r>
            <w:r>
              <w:rPr>
                <w:rFonts w:ascii="宋体" w:hAnsi="宋体" w:eastAsia="宋体" w:cs="宋体"/>
                <w:spacing w:val="-1"/>
                <w:sz w:val="18"/>
                <w:szCs w:val="18"/>
              </w:rPr>
              <w:t>收</w:t>
            </w:r>
            <w:r>
              <w:rPr>
                <w:rFonts w:ascii="宋体" w:hAnsi="宋体" w:eastAsia="宋体" w:cs="宋体"/>
                <w:spacing w:val="63"/>
                <w:w w:val="101"/>
                <w:sz w:val="18"/>
                <w:szCs w:val="18"/>
              </w:rPr>
              <w:t xml:space="preserve"> </w:t>
            </w:r>
            <w:r>
              <w:rPr>
                <w:rFonts w:ascii="宋体" w:hAnsi="宋体" w:eastAsia="宋体" w:cs="宋体"/>
                <w:spacing w:val="-1"/>
                <w:sz w:val="18"/>
                <w:szCs w:val="18"/>
              </w:rPr>
              <w:t>结</w:t>
            </w:r>
            <w:r>
              <w:rPr>
                <w:rFonts w:ascii="宋体" w:hAnsi="宋体" w:eastAsia="宋体" w:cs="宋体"/>
                <w:spacing w:val="63"/>
                <w:sz w:val="18"/>
                <w:szCs w:val="18"/>
              </w:rPr>
              <w:t xml:space="preserve"> </w:t>
            </w:r>
            <w:r>
              <w:rPr>
                <w:rFonts w:ascii="宋体" w:hAnsi="宋体" w:eastAsia="宋体" w:cs="宋体"/>
                <w:spacing w:val="-1"/>
                <w:sz w:val="18"/>
                <w:szCs w:val="18"/>
              </w:rPr>
              <w:t>论</w:t>
            </w:r>
          </w:p>
        </w:tc>
        <w:tc>
          <w:tcPr>
            <w:tcW w:w="8758" w:type="dxa"/>
            <w:gridSpan w:val="10"/>
            <w:tcBorders>
              <w:right w:val="single" w:color="000000" w:sz="10" w:space="0"/>
            </w:tcBorders>
            <w:vAlign w:val="top"/>
          </w:tcPr>
          <w:p w14:paraId="5A8B7724">
            <w:pPr>
              <w:rPr>
                <w:rFonts w:ascii="Arial"/>
                <w:sz w:val="21"/>
              </w:rPr>
            </w:pPr>
          </w:p>
        </w:tc>
      </w:tr>
      <w:tr w14:paraId="629D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3166" w:type="dxa"/>
            <w:gridSpan w:val="4"/>
            <w:tcBorders>
              <w:left w:val="single" w:color="000000" w:sz="10" w:space="0"/>
              <w:bottom w:val="single" w:color="000000" w:sz="10" w:space="0"/>
            </w:tcBorders>
            <w:vAlign w:val="top"/>
          </w:tcPr>
          <w:p w14:paraId="6082DBAA">
            <w:pPr>
              <w:spacing w:line="349" w:lineRule="auto"/>
              <w:rPr>
                <w:rFonts w:ascii="Arial"/>
                <w:sz w:val="21"/>
              </w:rPr>
            </w:pPr>
          </w:p>
          <w:p w14:paraId="07684F57">
            <w:pPr>
              <w:spacing w:line="349" w:lineRule="auto"/>
              <w:rPr>
                <w:rFonts w:ascii="Arial"/>
                <w:sz w:val="21"/>
              </w:rPr>
            </w:pPr>
          </w:p>
          <w:p w14:paraId="3610EBB5">
            <w:pPr>
              <w:spacing w:before="59" w:line="220" w:lineRule="auto"/>
              <w:ind w:left="524"/>
              <w:rPr>
                <w:rFonts w:ascii="宋体" w:hAnsi="宋体" w:eastAsia="宋体" w:cs="宋体"/>
                <w:sz w:val="18"/>
                <w:szCs w:val="18"/>
              </w:rPr>
            </w:pPr>
            <w:r>
              <w:rPr>
                <w:rFonts w:ascii="宋体" w:hAnsi="宋体" w:eastAsia="宋体" w:cs="宋体"/>
                <w:spacing w:val="-2"/>
                <w:sz w:val="18"/>
                <w:szCs w:val="18"/>
              </w:rPr>
              <w:t>施工单位</w:t>
            </w:r>
          </w:p>
          <w:p w14:paraId="077829E8">
            <w:pPr>
              <w:spacing w:before="119" w:line="219" w:lineRule="auto"/>
              <w:ind w:left="527"/>
              <w:rPr>
                <w:rFonts w:ascii="宋体" w:hAnsi="宋体" w:eastAsia="宋体" w:cs="宋体"/>
                <w:sz w:val="18"/>
                <w:szCs w:val="18"/>
              </w:rPr>
            </w:pPr>
            <w:r>
              <w:rPr>
                <w:rFonts w:ascii="宋体" w:hAnsi="宋体" w:eastAsia="宋体" w:cs="宋体"/>
                <w:spacing w:val="-2"/>
                <w:sz w:val="18"/>
                <w:szCs w:val="18"/>
              </w:rPr>
              <w:t>项目负责人：</w:t>
            </w:r>
          </w:p>
          <w:p w14:paraId="6CE8E3F2">
            <w:pPr>
              <w:spacing w:before="120" w:line="219" w:lineRule="auto"/>
              <w:ind w:left="1574"/>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150" w:type="dxa"/>
            <w:gridSpan w:val="4"/>
            <w:tcBorders>
              <w:bottom w:val="single" w:color="000000" w:sz="10" w:space="0"/>
            </w:tcBorders>
            <w:vAlign w:val="top"/>
          </w:tcPr>
          <w:p w14:paraId="4DB7D821">
            <w:pPr>
              <w:spacing w:line="349" w:lineRule="auto"/>
              <w:rPr>
                <w:rFonts w:ascii="Arial"/>
                <w:sz w:val="21"/>
              </w:rPr>
            </w:pPr>
          </w:p>
          <w:p w14:paraId="60822C4C">
            <w:pPr>
              <w:spacing w:line="349" w:lineRule="auto"/>
              <w:rPr>
                <w:rFonts w:ascii="Arial"/>
                <w:sz w:val="21"/>
              </w:rPr>
            </w:pPr>
          </w:p>
          <w:p w14:paraId="7794F3D6">
            <w:pPr>
              <w:spacing w:before="59" w:line="220" w:lineRule="auto"/>
              <w:ind w:left="530"/>
              <w:rPr>
                <w:rFonts w:ascii="宋体" w:hAnsi="宋体" w:eastAsia="宋体" w:cs="宋体"/>
                <w:sz w:val="18"/>
                <w:szCs w:val="18"/>
              </w:rPr>
            </w:pPr>
            <w:r>
              <w:rPr>
                <w:rFonts w:ascii="宋体" w:hAnsi="宋体" w:eastAsia="宋体" w:cs="宋体"/>
                <w:spacing w:val="-3"/>
                <w:sz w:val="18"/>
                <w:szCs w:val="18"/>
              </w:rPr>
              <w:t>设计单位</w:t>
            </w:r>
          </w:p>
          <w:p w14:paraId="4128B9B3">
            <w:pPr>
              <w:spacing w:before="119" w:line="219" w:lineRule="auto"/>
              <w:ind w:left="530"/>
              <w:rPr>
                <w:rFonts w:ascii="宋体" w:hAnsi="宋体" w:eastAsia="宋体" w:cs="宋体"/>
                <w:sz w:val="18"/>
                <w:szCs w:val="18"/>
              </w:rPr>
            </w:pPr>
            <w:r>
              <w:rPr>
                <w:rFonts w:ascii="宋体" w:hAnsi="宋体" w:eastAsia="宋体" w:cs="宋体"/>
                <w:spacing w:val="-2"/>
                <w:sz w:val="18"/>
                <w:szCs w:val="18"/>
              </w:rPr>
              <w:t>项目负责人：</w:t>
            </w:r>
          </w:p>
          <w:p w14:paraId="4D26DE7F">
            <w:pPr>
              <w:spacing w:before="120" w:line="219" w:lineRule="auto"/>
              <w:ind w:left="950"/>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c>
          <w:tcPr>
            <w:tcW w:w="3167" w:type="dxa"/>
            <w:gridSpan w:val="3"/>
            <w:tcBorders>
              <w:bottom w:val="single" w:color="000000" w:sz="10" w:space="0"/>
              <w:right w:val="single" w:color="000000" w:sz="10" w:space="0"/>
            </w:tcBorders>
            <w:vAlign w:val="top"/>
          </w:tcPr>
          <w:p w14:paraId="26927F89">
            <w:pPr>
              <w:spacing w:line="349" w:lineRule="auto"/>
              <w:rPr>
                <w:rFonts w:ascii="Arial"/>
                <w:sz w:val="21"/>
              </w:rPr>
            </w:pPr>
          </w:p>
          <w:p w14:paraId="21D1E8B5">
            <w:pPr>
              <w:spacing w:line="349" w:lineRule="auto"/>
              <w:rPr>
                <w:rFonts w:ascii="Arial"/>
                <w:sz w:val="21"/>
              </w:rPr>
            </w:pPr>
          </w:p>
          <w:p w14:paraId="30700617">
            <w:pPr>
              <w:spacing w:before="59" w:line="220" w:lineRule="auto"/>
              <w:ind w:left="538"/>
              <w:rPr>
                <w:rFonts w:ascii="宋体" w:hAnsi="宋体" w:eastAsia="宋体" w:cs="宋体"/>
                <w:sz w:val="18"/>
                <w:szCs w:val="18"/>
              </w:rPr>
            </w:pPr>
            <w:r>
              <w:rPr>
                <w:rFonts w:ascii="宋体" w:hAnsi="宋体" w:eastAsia="宋体" w:cs="宋体"/>
                <w:spacing w:val="-2"/>
                <w:sz w:val="18"/>
                <w:szCs w:val="18"/>
              </w:rPr>
              <w:t>监理单位</w:t>
            </w:r>
          </w:p>
          <w:p w14:paraId="2995FE40">
            <w:pPr>
              <w:spacing w:before="119" w:line="219" w:lineRule="auto"/>
              <w:ind w:left="543"/>
              <w:rPr>
                <w:rFonts w:ascii="宋体" w:hAnsi="宋体" w:eastAsia="宋体" w:cs="宋体"/>
                <w:sz w:val="18"/>
                <w:szCs w:val="18"/>
              </w:rPr>
            </w:pPr>
            <w:r>
              <w:rPr>
                <w:rFonts w:ascii="宋体" w:hAnsi="宋体" w:eastAsia="宋体" w:cs="宋体"/>
                <w:spacing w:val="-2"/>
                <w:sz w:val="18"/>
                <w:szCs w:val="18"/>
              </w:rPr>
              <w:t>总监理工程师：</w:t>
            </w:r>
          </w:p>
          <w:p w14:paraId="778BB13C">
            <w:pPr>
              <w:spacing w:before="120" w:line="219" w:lineRule="auto"/>
              <w:ind w:left="961"/>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3"/>
                <w:sz w:val="18"/>
                <w:szCs w:val="18"/>
              </w:rPr>
              <w:t xml:space="preserve">    </w:t>
            </w:r>
            <w:r>
              <w:rPr>
                <w:rFonts w:ascii="宋体" w:hAnsi="宋体" w:eastAsia="宋体" w:cs="宋体"/>
                <w:spacing w:val="-7"/>
                <w:sz w:val="18"/>
                <w:szCs w:val="18"/>
              </w:rPr>
              <w:t>月</w:t>
            </w:r>
            <w:r>
              <w:rPr>
                <w:rFonts w:ascii="宋体" w:hAnsi="宋体" w:eastAsia="宋体" w:cs="宋体"/>
                <w:spacing w:val="9"/>
                <w:sz w:val="18"/>
                <w:szCs w:val="18"/>
              </w:rPr>
              <w:t xml:space="preserve">    </w:t>
            </w:r>
            <w:r>
              <w:rPr>
                <w:rFonts w:ascii="宋体" w:hAnsi="宋体" w:eastAsia="宋体" w:cs="宋体"/>
                <w:spacing w:val="-7"/>
                <w:sz w:val="18"/>
                <w:szCs w:val="18"/>
              </w:rPr>
              <w:t>日</w:t>
            </w:r>
          </w:p>
        </w:tc>
      </w:tr>
    </w:tbl>
    <w:p w14:paraId="2EE2711F">
      <w:pPr>
        <w:pStyle w:val="2"/>
      </w:pPr>
    </w:p>
    <w:p w14:paraId="06219E2C">
      <w:pPr>
        <w:sectPr>
          <w:footerReference r:id="rId58" w:type="default"/>
          <w:pgSz w:w="11906" w:h="16839"/>
          <w:pgMar w:top="1431" w:right="1226" w:bottom="1145" w:left="1170" w:header="0" w:footer="958" w:gutter="0"/>
          <w:cols w:space="720" w:num="1"/>
        </w:sectPr>
      </w:pPr>
    </w:p>
    <w:p w14:paraId="046DA4AB">
      <w:pPr>
        <w:pStyle w:val="2"/>
        <w:spacing w:line="296" w:lineRule="auto"/>
      </w:pPr>
    </w:p>
    <w:p w14:paraId="4E4AD22E">
      <w:pPr>
        <w:pStyle w:val="2"/>
        <w:spacing w:line="297" w:lineRule="auto"/>
      </w:pPr>
    </w:p>
    <w:p w14:paraId="02F12A44">
      <w:pPr>
        <w:spacing w:before="120" w:line="185" w:lineRule="auto"/>
        <w:ind w:left="3657"/>
        <w:outlineLvl w:val="0"/>
        <w:rPr>
          <w:rFonts w:ascii="宋体" w:hAnsi="宋体" w:eastAsia="宋体" w:cs="宋体"/>
          <w:sz w:val="28"/>
          <w:szCs w:val="28"/>
        </w:rPr>
      </w:pPr>
      <w:bookmarkStart w:id="132" w:name="bookmark55"/>
      <w:bookmarkEnd w:id="132"/>
      <w:r>
        <w:rPr>
          <w:rFonts w:ascii="宋体" w:hAnsi="宋体" w:eastAsia="宋体" w:cs="宋体"/>
          <w:spacing w:val="-2"/>
          <w:sz w:val="28"/>
          <w:szCs w:val="28"/>
        </w:rPr>
        <w:t>本</w:t>
      </w:r>
      <w:r>
        <w:rPr>
          <w:rFonts w:ascii="微软雅黑" w:hAnsi="微软雅黑" w:eastAsia="微软雅黑" w:cs="微软雅黑"/>
          <w:spacing w:val="-2"/>
          <w:sz w:val="28"/>
          <w:szCs w:val="28"/>
        </w:rPr>
        <w:t>导则</w:t>
      </w:r>
      <w:r>
        <w:rPr>
          <w:rFonts w:ascii="宋体" w:hAnsi="宋体" w:eastAsia="宋体" w:cs="宋体"/>
          <w:spacing w:val="-2"/>
          <w:sz w:val="28"/>
          <w:szCs w:val="28"/>
        </w:rPr>
        <w:t>用词说明</w:t>
      </w:r>
    </w:p>
    <w:p w14:paraId="0B013E9E">
      <w:pPr>
        <w:pStyle w:val="2"/>
        <w:spacing w:line="470" w:lineRule="auto"/>
      </w:pPr>
    </w:p>
    <w:p w14:paraId="0BDB22BF">
      <w:pPr>
        <w:spacing w:before="65" w:line="227" w:lineRule="auto"/>
        <w:ind w:left="428"/>
        <w:rPr>
          <w:rFonts w:ascii="宋体" w:hAnsi="宋体" w:eastAsia="宋体" w:cs="宋体"/>
          <w:sz w:val="20"/>
          <w:szCs w:val="20"/>
        </w:rPr>
      </w:pPr>
      <w:r>
        <w:rPr>
          <w:rFonts w:ascii="Times New Roman" w:hAnsi="Times New Roman" w:eastAsia="Times New Roman" w:cs="Times New Roman"/>
          <w:b/>
          <w:bCs/>
          <w:spacing w:val="8"/>
          <w:sz w:val="20"/>
          <w:szCs w:val="20"/>
        </w:rPr>
        <w:t xml:space="preserve">1    </w:t>
      </w:r>
      <w:r>
        <w:rPr>
          <w:rFonts w:ascii="宋体" w:hAnsi="宋体" w:eastAsia="宋体" w:cs="宋体"/>
          <w:spacing w:val="8"/>
          <w:sz w:val="20"/>
          <w:szCs w:val="20"/>
        </w:rPr>
        <w:t>为了便于在执行本导则条文时区别对待，对要求严格程度不同的用词说明如下：</w:t>
      </w:r>
    </w:p>
    <w:p w14:paraId="5E503E0D">
      <w:pPr>
        <w:spacing w:before="87" w:line="228" w:lineRule="auto"/>
        <w:ind w:left="428"/>
        <w:rPr>
          <w:rFonts w:ascii="宋体" w:hAnsi="宋体" w:eastAsia="宋体" w:cs="宋体"/>
          <w:sz w:val="20"/>
          <w:szCs w:val="20"/>
        </w:rPr>
      </w:pPr>
      <w:r>
        <w:rPr>
          <w:rFonts w:ascii="Times New Roman" w:hAnsi="Times New Roman" w:eastAsia="Times New Roman" w:cs="Times New Roman"/>
          <w:b/>
          <w:bCs/>
          <w:spacing w:val="8"/>
          <w:sz w:val="20"/>
          <w:szCs w:val="20"/>
        </w:rPr>
        <w:t>1</w:t>
      </w:r>
      <w:r>
        <w:rPr>
          <w:rFonts w:ascii="宋体" w:hAnsi="宋体" w:eastAsia="宋体" w:cs="宋体"/>
          <w:b/>
          <w:bCs/>
          <w:spacing w:val="8"/>
          <w:sz w:val="20"/>
          <w:szCs w:val="20"/>
        </w:rPr>
        <w:t>）</w:t>
      </w:r>
      <w:r>
        <w:rPr>
          <w:rFonts w:ascii="宋体" w:hAnsi="宋体" w:eastAsia="宋体" w:cs="宋体"/>
          <w:spacing w:val="8"/>
          <w:sz w:val="20"/>
          <w:szCs w:val="20"/>
        </w:rPr>
        <w:t>表示很严格，非这样做不可的用词：</w:t>
      </w:r>
    </w:p>
    <w:p w14:paraId="1F1A5A53">
      <w:pPr>
        <w:spacing w:before="86" w:line="227" w:lineRule="auto"/>
        <w:ind w:left="636"/>
        <w:rPr>
          <w:rFonts w:ascii="宋体" w:hAnsi="宋体" w:eastAsia="宋体" w:cs="宋体"/>
          <w:sz w:val="20"/>
          <w:szCs w:val="20"/>
        </w:rPr>
      </w:pPr>
      <w:r>
        <w:rPr>
          <w:rFonts w:ascii="宋体" w:hAnsi="宋体" w:eastAsia="宋体" w:cs="宋体"/>
          <w:spacing w:val="7"/>
          <w:sz w:val="20"/>
          <w:szCs w:val="20"/>
        </w:rPr>
        <w:t>正面词采用“必须</w:t>
      </w:r>
      <w:r>
        <w:rPr>
          <w:rFonts w:ascii="宋体" w:hAnsi="宋体" w:eastAsia="宋体" w:cs="宋体"/>
          <w:spacing w:val="-67"/>
          <w:sz w:val="20"/>
          <w:szCs w:val="20"/>
        </w:rPr>
        <w:t xml:space="preserve"> </w:t>
      </w:r>
      <w:r>
        <w:rPr>
          <w:rFonts w:ascii="宋体" w:hAnsi="宋体" w:eastAsia="宋体" w:cs="宋体"/>
          <w:spacing w:val="7"/>
          <w:sz w:val="20"/>
          <w:szCs w:val="20"/>
        </w:rPr>
        <w:t>”，反面词采用“严禁</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7E6E30B5">
      <w:pPr>
        <w:spacing w:before="87" w:line="228"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宋体" w:hAnsi="宋体" w:eastAsia="宋体" w:cs="宋体"/>
          <w:b/>
          <w:bCs/>
          <w:spacing w:val="9"/>
          <w:sz w:val="20"/>
          <w:szCs w:val="20"/>
        </w:rPr>
        <w:t>）</w:t>
      </w:r>
      <w:r>
        <w:rPr>
          <w:rFonts w:ascii="宋体" w:hAnsi="宋体" w:eastAsia="宋体" w:cs="宋体"/>
          <w:spacing w:val="9"/>
          <w:sz w:val="20"/>
          <w:szCs w:val="20"/>
        </w:rPr>
        <w:t>表示严格，在正常情况下均应这样做的</w:t>
      </w:r>
      <w:r>
        <w:rPr>
          <w:rFonts w:ascii="宋体" w:hAnsi="宋体" w:eastAsia="宋体" w:cs="宋体"/>
          <w:spacing w:val="8"/>
          <w:sz w:val="20"/>
          <w:szCs w:val="20"/>
        </w:rPr>
        <w:t>用词：</w:t>
      </w:r>
    </w:p>
    <w:p w14:paraId="5C44BA4D">
      <w:pPr>
        <w:spacing w:before="84" w:line="227" w:lineRule="auto"/>
        <w:ind w:left="636"/>
        <w:rPr>
          <w:rFonts w:ascii="宋体" w:hAnsi="宋体" w:eastAsia="宋体" w:cs="宋体"/>
          <w:sz w:val="20"/>
          <w:szCs w:val="20"/>
        </w:rPr>
      </w:pPr>
      <w:r>
        <w:rPr>
          <w:rFonts w:ascii="宋体" w:hAnsi="宋体" w:eastAsia="宋体" w:cs="宋体"/>
          <w:spacing w:val="6"/>
          <w:sz w:val="20"/>
          <w:szCs w:val="20"/>
        </w:rPr>
        <w:t>正面词采用“应</w:t>
      </w:r>
      <w:r>
        <w:rPr>
          <w:rFonts w:ascii="宋体" w:hAnsi="宋体" w:eastAsia="宋体" w:cs="宋体"/>
          <w:spacing w:val="-61"/>
          <w:sz w:val="20"/>
          <w:szCs w:val="20"/>
        </w:rPr>
        <w:t xml:space="preserve"> </w:t>
      </w:r>
      <w:r>
        <w:rPr>
          <w:rFonts w:ascii="宋体" w:hAnsi="宋体" w:eastAsia="宋体" w:cs="宋体"/>
          <w:spacing w:val="6"/>
          <w:sz w:val="20"/>
          <w:szCs w:val="20"/>
        </w:rPr>
        <w:t>”，反面词采用“不应</w:t>
      </w:r>
      <w:r>
        <w:rPr>
          <w:rFonts w:ascii="宋体" w:hAnsi="宋体" w:eastAsia="宋体" w:cs="宋体"/>
          <w:spacing w:val="-70"/>
          <w:sz w:val="20"/>
          <w:szCs w:val="20"/>
        </w:rPr>
        <w:t xml:space="preserve"> </w:t>
      </w:r>
      <w:r>
        <w:rPr>
          <w:rFonts w:ascii="宋体" w:hAnsi="宋体" w:eastAsia="宋体" w:cs="宋体"/>
          <w:spacing w:val="6"/>
          <w:sz w:val="20"/>
          <w:szCs w:val="20"/>
        </w:rPr>
        <w:t>”或“不得</w:t>
      </w:r>
      <w:r>
        <w:rPr>
          <w:rFonts w:ascii="宋体" w:hAnsi="宋体" w:eastAsia="宋体" w:cs="宋体"/>
          <w:spacing w:val="-70"/>
          <w:sz w:val="20"/>
          <w:szCs w:val="20"/>
        </w:rPr>
        <w:t xml:space="preserve"> </w:t>
      </w:r>
      <w:r>
        <w:rPr>
          <w:rFonts w:ascii="宋体" w:hAnsi="宋体" w:eastAsia="宋体" w:cs="宋体"/>
          <w:spacing w:val="6"/>
          <w:sz w:val="20"/>
          <w:szCs w:val="20"/>
        </w:rPr>
        <w:t>”；</w:t>
      </w:r>
    </w:p>
    <w:p w14:paraId="6EFE5CCC">
      <w:pPr>
        <w:spacing w:before="89" w:line="267" w:lineRule="auto"/>
        <w:ind w:left="635" w:right="2895" w:hanging="217"/>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宋体" w:hAnsi="宋体" w:eastAsia="宋体" w:cs="宋体"/>
          <w:b/>
          <w:bCs/>
          <w:spacing w:val="7"/>
          <w:sz w:val="20"/>
          <w:szCs w:val="20"/>
        </w:rPr>
        <w:t>）</w:t>
      </w:r>
      <w:r>
        <w:rPr>
          <w:rFonts w:ascii="宋体" w:hAnsi="宋体" w:eastAsia="宋体" w:cs="宋体"/>
          <w:spacing w:val="7"/>
          <w:sz w:val="20"/>
          <w:szCs w:val="20"/>
        </w:rPr>
        <w:t>表示允许稍有选择，在条件许可时首先应这样做的用词：</w:t>
      </w:r>
      <w:r>
        <w:rPr>
          <w:rFonts w:ascii="宋体" w:hAnsi="宋体" w:eastAsia="宋体" w:cs="宋体"/>
          <w:spacing w:val="15"/>
          <w:sz w:val="20"/>
          <w:szCs w:val="20"/>
        </w:rPr>
        <w:t xml:space="preserve"> </w:t>
      </w:r>
      <w:r>
        <w:rPr>
          <w:rFonts w:ascii="宋体" w:hAnsi="宋体" w:eastAsia="宋体" w:cs="宋体"/>
          <w:spacing w:val="7"/>
          <w:sz w:val="20"/>
          <w:szCs w:val="20"/>
        </w:rPr>
        <w:t>正面词采用“宜</w:t>
      </w:r>
      <w:r>
        <w:rPr>
          <w:rFonts w:ascii="宋体" w:hAnsi="宋体" w:eastAsia="宋体" w:cs="宋体"/>
          <w:spacing w:val="-71"/>
          <w:sz w:val="20"/>
          <w:szCs w:val="20"/>
        </w:rPr>
        <w:t xml:space="preserve"> </w:t>
      </w:r>
      <w:r>
        <w:rPr>
          <w:rFonts w:ascii="宋体" w:hAnsi="宋体" w:eastAsia="宋体" w:cs="宋体"/>
          <w:spacing w:val="7"/>
          <w:sz w:val="20"/>
          <w:szCs w:val="20"/>
        </w:rPr>
        <w:t>”，反面词采用“不宜</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32D581E3">
      <w:pPr>
        <w:spacing w:before="88" w:line="227" w:lineRule="auto"/>
        <w:ind w:left="420"/>
        <w:rPr>
          <w:rFonts w:ascii="宋体" w:hAnsi="宋体" w:eastAsia="宋体" w:cs="宋体"/>
          <w:sz w:val="20"/>
          <w:szCs w:val="20"/>
        </w:rPr>
      </w:pPr>
      <w:r>
        <w:rPr>
          <w:rFonts w:ascii="Times New Roman" w:hAnsi="Times New Roman" w:eastAsia="Times New Roman" w:cs="Times New Roman"/>
          <w:b/>
          <w:bCs/>
          <w:spacing w:val="9"/>
          <w:sz w:val="20"/>
          <w:szCs w:val="20"/>
        </w:rPr>
        <w:t>4</w:t>
      </w:r>
      <w:r>
        <w:rPr>
          <w:rFonts w:ascii="宋体" w:hAnsi="宋体" w:eastAsia="宋体" w:cs="宋体"/>
          <w:b/>
          <w:bCs/>
          <w:spacing w:val="9"/>
          <w:sz w:val="20"/>
          <w:szCs w:val="20"/>
        </w:rPr>
        <w:t>）</w:t>
      </w:r>
      <w:r>
        <w:rPr>
          <w:rFonts w:ascii="宋体" w:hAnsi="宋体" w:eastAsia="宋体" w:cs="宋体"/>
          <w:spacing w:val="9"/>
          <w:sz w:val="20"/>
          <w:szCs w:val="20"/>
        </w:rPr>
        <w:t>表示有选择，在一定条件下可以这样做的用词，采用“可</w:t>
      </w:r>
      <w:r>
        <w:rPr>
          <w:rFonts w:ascii="宋体" w:hAnsi="宋体" w:eastAsia="宋体" w:cs="宋体"/>
          <w:spacing w:val="-67"/>
          <w:sz w:val="20"/>
          <w:szCs w:val="20"/>
        </w:rPr>
        <w:t xml:space="preserve"> </w:t>
      </w:r>
      <w:r>
        <w:rPr>
          <w:rFonts w:ascii="宋体" w:hAnsi="宋体" w:eastAsia="宋体" w:cs="宋体"/>
          <w:spacing w:val="9"/>
          <w:sz w:val="20"/>
          <w:szCs w:val="20"/>
        </w:rPr>
        <w:t>”。</w:t>
      </w:r>
    </w:p>
    <w:p w14:paraId="5E4013F7">
      <w:pPr>
        <w:spacing w:before="84" w:line="228" w:lineRule="auto"/>
        <w:rPr>
          <w:rFonts w:ascii="宋体" w:hAnsi="宋体" w:eastAsia="宋体" w:cs="宋体"/>
          <w:sz w:val="20"/>
          <w:szCs w:val="20"/>
        </w:rPr>
      </w:pPr>
      <w:r>
        <w:rPr>
          <w:rFonts w:ascii="Times New Roman" w:hAnsi="Times New Roman" w:eastAsia="Times New Roman" w:cs="Times New Roman"/>
          <w:b/>
          <w:bCs/>
          <w:spacing w:val="8"/>
          <w:sz w:val="20"/>
          <w:szCs w:val="20"/>
        </w:rPr>
        <w:t xml:space="preserve">2    </w:t>
      </w:r>
      <w:r>
        <w:rPr>
          <w:rFonts w:ascii="宋体" w:hAnsi="宋体" w:eastAsia="宋体" w:cs="宋体"/>
          <w:spacing w:val="8"/>
          <w:sz w:val="20"/>
          <w:szCs w:val="20"/>
        </w:rPr>
        <w:t>条文中指明应按其他有关的标准执行的写法为“应符合……的规定</w:t>
      </w:r>
      <w:r>
        <w:rPr>
          <w:rFonts w:ascii="宋体" w:hAnsi="宋体" w:eastAsia="宋体" w:cs="宋体"/>
          <w:spacing w:val="-65"/>
          <w:sz w:val="20"/>
          <w:szCs w:val="20"/>
        </w:rPr>
        <w:t xml:space="preserve"> </w:t>
      </w:r>
      <w:r>
        <w:rPr>
          <w:rFonts w:ascii="宋体" w:hAnsi="宋体" w:eastAsia="宋体" w:cs="宋体"/>
          <w:spacing w:val="8"/>
          <w:sz w:val="20"/>
          <w:szCs w:val="20"/>
        </w:rPr>
        <w:t>”或“应按……执行</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0246A925">
      <w:pPr>
        <w:spacing w:line="228" w:lineRule="auto"/>
        <w:rPr>
          <w:rFonts w:ascii="宋体" w:hAnsi="宋体" w:eastAsia="宋体" w:cs="宋体"/>
          <w:sz w:val="20"/>
          <w:szCs w:val="20"/>
        </w:rPr>
        <w:sectPr>
          <w:footerReference r:id="rId59" w:type="default"/>
          <w:pgSz w:w="11906" w:h="16839"/>
          <w:pgMar w:top="1431" w:right="1785" w:bottom="1142" w:left="1298" w:header="0" w:footer="958" w:gutter="0"/>
          <w:cols w:space="720" w:num="1"/>
        </w:sectPr>
      </w:pPr>
    </w:p>
    <w:p w14:paraId="2FAE1137">
      <w:pPr>
        <w:pStyle w:val="2"/>
        <w:spacing w:line="317" w:lineRule="auto"/>
      </w:pPr>
    </w:p>
    <w:p w14:paraId="5ECB6E1B">
      <w:pPr>
        <w:pStyle w:val="2"/>
        <w:spacing w:line="318" w:lineRule="auto"/>
      </w:pPr>
    </w:p>
    <w:p w14:paraId="65229F11">
      <w:pPr>
        <w:spacing w:before="91" w:line="221" w:lineRule="auto"/>
        <w:ind w:left="3816"/>
        <w:outlineLvl w:val="0"/>
        <w:rPr>
          <w:rFonts w:ascii="宋体" w:hAnsi="宋体" w:eastAsia="宋体" w:cs="宋体"/>
          <w:sz w:val="28"/>
          <w:szCs w:val="28"/>
        </w:rPr>
      </w:pPr>
      <w:bookmarkStart w:id="133" w:name="bookmark56"/>
      <w:bookmarkEnd w:id="133"/>
      <w:r>
        <w:rPr>
          <w:rFonts w:ascii="宋体" w:hAnsi="宋体" w:eastAsia="宋体" w:cs="宋体"/>
          <w:spacing w:val="-5"/>
          <w:sz w:val="28"/>
          <w:szCs w:val="28"/>
        </w:rPr>
        <w:t>引用标准名录</w:t>
      </w:r>
    </w:p>
    <w:p w14:paraId="5CF13B13">
      <w:pPr>
        <w:pStyle w:val="2"/>
        <w:spacing w:line="245" w:lineRule="auto"/>
      </w:pPr>
    </w:p>
    <w:p w14:paraId="52194581">
      <w:pPr>
        <w:pStyle w:val="2"/>
        <w:spacing w:line="246" w:lineRule="auto"/>
      </w:pPr>
    </w:p>
    <w:p w14:paraId="26D00356">
      <w:pPr>
        <w:spacing w:before="65" w:line="298" w:lineRule="auto"/>
        <w:ind w:firstLine="427"/>
        <w:jc w:val="both"/>
        <w:rPr>
          <w:rFonts w:ascii="宋体" w:hAnsi="宋体" w:eastAsia="宋体" w:cs="宋体"/>
          <w:sz w:val="20"/>
          <w:szCs w:val="20"/>
        </w:rPr>
      </w:pPr>
      <w:r>
        <w:rPr>
          <w:rFonts w:ascii="宋体" w:hAnsi="宋体" w:eastAsia="宋体" w:cs="宋体"/>
          <w:spacing w:val="10"/>
          <w:sz w:val="20"/>
          <w:szCs w:val="20"/>
        </w:rPr>
        <w:t>下列文件中的内容通过文中的规范性引用而构成本导</w:t>
      </w:r>
      <w:r>
        <w:rPr>
          <w:rFonts w:ascii="宋体" w:hAnsi="宋体" w:eastAsia="宋体" w:cs="宋体"/>
          <w:spacing w:val="9"/>
          <w:sz w:val="20"/>
          <w:szCs w:val="20"/>
        </w:rPr>
        <w:t>则必不可少的条款。其中，注日期的引用文</w:t>
      </w:r>
      <w:r>
        <w:rPr>
          <w:rFonts w:ascii="宋体" w:hAnsi="宋体" w:eastAsia="宋体" w:cs="宋体"/>
          <w:sz w:val="20"/>
          <w:szCs w:val="20"/>
        </w:rPr>
        <w:t xml:space="preserve"> </w:t>
      </w:r>
      <w:r>
        <w:rPr>
          <w:rFonts w:ascii="宋体" w:hAnsi="宋体" w:eastAsia="宋体" w:cs="宋体"/>
          <w:spacing w:val="10"/>
          <w:sz w:val="20"/>
          <w:szCs w:val="20"/>
        </w:rPr>
        <w:t>件，仅该日期对应的版本适用于本导则；不注日期的引用文件，其最新版本</w:t>
      </w:r>
      <w:r>
        <w:rPr>
          <w:rFonts w:ascii="宋体" w:hAnsi="宋体" w:eastAsia="宋体" w:cs="宋体"/>
          <w:spacing w:val="9"/>
          <w:sz w:val="20"/>
          <w:szCs w:val="20"/>
        </w:rPr>
        <w:t>（包括所有修改单）适用</w:t>
      </w:r>
      <w:r>
        <w:rPr>
          <w:rFonts w:ascii="宋体" w:hAnsi="宋体" w:eastAsia="宋体" w:cs="宋体"/>
          <w:sz w:val="20"/>
          <w:szCs w:val="20"/>
        </w:rPr>
        <w:t xml:space="preserve"> </w:t>
      </w:r>
      <w:r>
        <w:rPr>
          <w:rFonts w:ascii="宋体" w:hAnsi="宋体" w:eastAsia="宋体" w:cs="宋体"/>
          <w:spacing w:val="6"/>
          <w:sz w:val="20"/>
          <w:szCs w:val="20"/>
        </w:rPr>
        <w:t>于本导则。</w:t>
      </w:r>
    </w:p>
    <w:p w14:paraId="252B0D54">
      <w:pPr>
        <w:spacing w:before="34" w:line="293" w:lineRule="auto"/>
        <w:ind w:left="417" w:right="5350" w:hanging="1"/>
        <w:rPr>
          <w:rFonts w:ascii="Times New Roman" w:hAnsi="Times New Roman" w:eastAsia="Times New Roman" w:cs="Times New Roman"/>
          <w:sz w:val="20"/>
          <w:szCs w:val="20"/>
        </w:rPr>
      </w:pPr>
      <w:r>
        <w:rPr>
          <w:rFonts w:hint="eastAsia" w:ascii="Times New Roman" w:hAnsi="Times New Roman" w:eastAsia="宋体" w:cs="Times New Roman"/>
          <w:b/>
          <w:bCs/>
          <w:spacing w:val="6"/>
          <w:sz w:val="20"/>
          <w:szCs w:val="20"/>
          <w:lang w:val="en-US" w:eastAsia="zh-CN"/>
        </w:rPr>
        <w:t>1</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《建筑模数协调标准》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50002</w:t>
      </w:r>
      <w:r>
        <w:rPr>
          <w:rFonts w:ascii="Times New Roman" w:hAnsi="Times New Roman" w:eastAsia="Times New Roman" w:cs="Times New Roman"/>
          <w:spacing w:val="18"/>
          <w:w w:val="101"/>
          <w:sz w:val="20"/>
          <w:szCs w:val="20"/>
        </w:rPr>
        <w:t xml:space="preserve"> </w:t>
      </w:r>
      <w:r>
        <w:rPr>
          <w:rFonts w:hint="eastAsia" w:ascii="Times New Roman" w:hAnsi="Times New Roman" w:eastAsia="宋体" w:cs="Times New Roman"/>
          <w:b/>
          <w:bCs/>
          <w:spacing w:val="18"/>
          <w:w w:val="101"/>
          <w:sz w:val="20"/>
          <w:szCs w:val="20"/>
          <w:lang w:val="en-US" w:eastAsia="zh-CN"/>
        </w:rPr>
        <w:t>2</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《建筑结构荷载规范》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50009</w:t>
      </w:r>
    </w:p>
    <w:p w14:paraId="603A4527">
      <w:pPr>
        <w:spacing w:before="32" w:line="291" w:lineRule="auto"/>
        <w:ind w:left="419" w:right="5141"/>
        <w:rPr>
          <w:rFonts w:ascii="Times New Roman" w:hAnsi="Times New Roman" w:eastAsia="Times New Roman" w:cs="Times New Roman"/>
          <w:sz w:val="20"/>
          <w:szCs w:val="20"/>
        </w:rPr>
      </w:pPr>
      <w:r>
        <w:rPr>
          <w:rFonts w:hint="eastAsia" w:ascii="Times New Roman" w:hAnsi="Times New Roman" w:eastAsia="宋体" w:cs="Times New Roman"/>
          <w:b/>
          <w:bCs/>
          <w:spacing w:val="6"/>
          <w:sz w:val="20"/>
          <w:szCs w:val="20"/>
          <w:lang w:val="en-US" w:eastAsia="zh-CN"/>
        </w:rPr>
        <w:t>3</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《混凝土结构设计标准》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50010</w:t>
      </w:r>
      <w:r>
        <w:rPr>
          <w:rFonts w:ascii="Times New Roman" w:hAnsi="Times New Roman" w:eastAsia="Times New Roman" w:cs="Times New Roman"/>
          <w:spacing w:val="17"/>
          <w:w w:val="101"/>
          <w:sz w:val="20"/>
          <w:szCs w:val="20"/>
        </w:rPr>
        <w:t xml:space="preserve"> </w:t>
      </w:r>
      <w:r>
        <w:rPr>
          <w:rFonts w:hint="eastAsia" w:ascii="Times New Roman" w:hAnsi="Times New Roman" w:eastAsia="宋体" w:cs="Times New Roman"/>
          <w:b/>
          <w:bCs/>
          <w:spacing w:val="17"/>
          <w:w w:val="101"/>
          <w:sz w:val="20"/>
          <w:szCs w:val="20"/>
          <w:lang w:val="en-US" w:eastAsia="zh-CN"/>
        </w:rPr>
        <w:t>4</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《建筑抗震设计标准》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50011</w:t>
      </w:r>
    </w:p>
    <w:p w14:paraId="59A147CD">
      <w:pPr>
        <w:spacing w:before="35" w:line="293" w:lineRule="auto"/>
        <w:ind w:left="419" w:right="5115"/>
        <w:rPr>
          <w:rFonts w:ascii="Times New Roman" w:hAnsi="Times New Roman" w:eastAsia="Times New Roman" w:cs="Times New Roman"/>
          <w:sz w:val="20"/>
          <w:szCs w:val="20"/>
        </w:rPr>
      </w:pPr>
      <w:r>
        <w:rPr>
          <w:rFonts w:hint="eastAsia" w:ascii="Times New Roman" w:hAnsi="Times New Roman" w:eastAsia="宋体" w:cs="Times New Roman"/>
          <w:b/>
          <w:bCs/>
          <w:spacing w:val="7"/>
          <w:sz w:val="20"/>
          <w:szCs w:val="20"/>
          <w:lang w:val="en-US" w:eastAsia="zh-CN"/>
        </w:rPr>
        <w:t>5</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《建筑给水排水设计标准》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50015</w:t>
      </w:r>
      <w:r>
        <w:rPr>
          <w:rFonts w:ascii="Times New Roman" w:hAnsi="Times New Roman" w:eastAsia="Times New Roman" w:cs="Times New Roman"/>
          <w:spacing w:val="5"/>
          <w:sz w:val="20"/>
          <w:szCs w:val="20"/>
        </w:rPr>
        <w:t xml:space="preserve"> </w:t>
      </w:r>
      <w:r>
        <w:rPr>
          <w:rFonts w:hint="eastAsia" w:ascii="Times New Roman" w:hAnsi="Times New Roman" w:eastAsia="宋体" w:cs="Times New Roman"/>
          <w:b/>
          <w:bCs/>
          <w:spacing w:val="5"/>
          <w:sz w:val="20"/>
          <w:szCs w:val="20"/>
          <w:lang w:val="en-US" w:eastAsia="zh-CN"/>
        </w:rPr>
        <w:t>6</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500</w:t>
      </w:r>
      <w:r>
        <w:rPr>
          <w:rFonts w:ascii="Times New Roman" w:hAnsi="Times New Roman" w:eastAsia="Times New Roman" w:cs="Times New Roman"/>
          <w:spacing w:val="6"/>
          <w:sz w:val="20"/>
          <w:szCs w:val="20"/>
        </w:rPr>
        <w:t>16</w:t>
      </w:r>
    </w:p>
    <w:p w14:paraId="0FEF90AB">
      <w:pPr>
        <w:spacing w:before="32" w:line="228" w:lineRule="auto"/>
        <w:ind w:left="419"/>
        <w:rPr>
          <w:rFonts w:ascii="Times New Roman" w:hAnsi="Times New Roman" w:eastAsia="Times New Roman" w:cs="Times New Roman"/>
          <w:sz w:val="20"/>
          <w:szCs w:val="20"/>
        </w:rPr>
      </w:pPr>
      <w:r>
        <w:rPr>
          <w:rFonts w:hint="eastAsia" w:ascii="Times New Roman" w:hAnsi="Times New Roman" w:eastAsia="宋体" w:cs="Times New Roman"/>
          <w:b/>
          <w:bCs/>
          <w:spacing w:val="6"/>
          <w:sz w:val="20"/>
          <w:szCs w:val="20"/>
          <w:lang w:val="en-US" w:eastAsia="zh-CN"/>
        </w:rPr>
        <w:t>7</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《工程测量标准》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50026</w:t>
      </w:r>
    </w:p>
    <w:p w14:paraId="1E2460AD">
      <w:pPr>
        <w:spacing w:before="84" w:line="294" w:lineRule="auto"/>
        <w:ind w:left="426" w:right="5218"/>
        <w:rPr>
          <w:rFonts w:ascii="Times New Roman" w:hAnsi="Times New Roman" w:eastAsia="Times New Roman" w:cs="Times New Roman"/>
          <w:sz w:val="20"/>
          <w:szCs w:val="20"/>
        </w:rPr>
      </w:pPr>
      <w:r>
        <w:rPr>
          <w:rFonts w:hint="eastAsia" w:ascii="Times New Roman" w:hAnsi="Times New Roman" w:eastAsia="宋体" w:cs="Times New Roman"/>
          <w:b/>
          <w:bCs/>
          <w:spacing w:val="6"/>
          <w:sz w:val="20"/>
          <w:szCs w:val="20"/>
          <w:lang w:val="en-US" w:eastAsia="zh-CN"/>
        </w:rPr>
        <w:t>8</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《供配电系统设计规范》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50052</w:t>
      </w:r>
      <w:r>
        <w:rPr>
          <w:rFonts w:ascii="Times New Roman" w:hAnsi="Times New Roman" w:eastAsia="Times New Roman" w:cs="Times New Roman"/>
          <w:spacing w:val="18"/>
          <w:sz w:val="20"/>
          <w:szCs w:val="20"/>
        </w:rPr>
        <w:t xml:space="preserve"> </w:t>
      </w:r>
      <w:r>
        <w:rPr>
          <w:rFonts w:hint="eastAsia" w:ascii="Times New Roman" w:hAnsi="Times New Roman" w:eastAsia="宋体" w:cs="Times New Roman"/>
          <w:b/>
          <w:bCs/>
          <w:spacing w:val="18"/>
          <w:sz w:val="20"/>
          <w:szCs w:val="20"/>
          <w:lang w:val="en-US" w:eastAsia="zh-CN"/>
        </w:rPr>
        <w:t>9</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《低压配电设计规范》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50054</w:t>
      </w:r>
    </w:p>
    <w:p w14:paraId="41469B4D">
      <w:pPr>
        <w:spacing w:before="30"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1</w:t>
      </w:r>
      <w:r>
        <w:rPr>
          <w:rFonts w:hint="eastAsia" w:ascii="Times New Roman" w:hAnsi="Times New Roman" w:eastAsia="宋体" w:cs="Times New Roman"/>
          <w:b/>
          <w:bCs/>
          <w:spacing w:val="6"/>
          <w:sz w:val="20"/>
          <w:szCs w:val="20"/>
          <w:lang w:val="en-US" w:eastAsia="zh-CN"/>
        </w:rPr>
        <w:t>0</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《建筑物防雷设计规范》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50057</w:t>
      </w:r>
    </w:p>
    <w:p w14:paraId="4607EF87">
      <w:pPr>
        <w:spacing w:before="87"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宋体" w:cs="Times New Roman"/>
          <w:b/>
          <w:bCs/>
          <w:spacing w:val="7"/>
          <w:sz w:val="20"/>
          <w:szCs w:val="20"/>
          <w:lang w:val="en-US" w:eastAsia="zh-CN"/>
        </w:rPr>
        <w:t>1</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《交流电气装置的接地设计规范》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w:t>
      </w:r>
      <w:r>
        <w:rPr>
          <w:rFonts w:ascii="Times New Roman" w:hAnsi="Times New Roman" w:eastAsia="Times New Roman" w:cs="Times New Roman"/>
          <w:spacing w:val="6"/>
          <w:sz w:val="20"/>
          <w:szCs w:val="20"/>
        </w:rPr>
        <w:t>065</w:t>
      </w:r>
    </w:p>
    <w:p w14:paraId="4836C33F">
      <w:pPr>
        <w:spacing w:before="83" w:line="294" w:lineRule="auto"/>
        <w:ind w:left="426" w:right="377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宋体" w:cs="Times New Roman"/>
          <w:b/>
          <w:bCs/>
          <w:spacing w:val="7"/>
          <w:sz w:val="20"/>
          <w:szCs w:val="20"/>
          <w:lang w:val="en-US" w:eastAsia="zh-CN"/>
        </w:rPr>
        <w:t>2</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《混凝土物理力学性能试验方法标准》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50081</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b/>
          <w:bCs/>
          <w:spacing w:val="6"/>
          <w:sz w:val="20"/>
          <w:szCs w:val="20"/>
        </w:rPr>
        <w:t>1</w:t>
      </w:r>
      <w:r>
        <w:rPr>
          <w:rFonts w:hint="eastAsia" w:ascii="Times New Roman" w:hAnsi="Times New Roman" w:eastAsia="宋体" w:cs="Times New Roman"/>
          <w:b/>
          <w:bCs/>
          <w:spacing w:val="6"/>
          <w:sz w:val="20"/>
          <w:szCs w:val="20"/>
          <w:lang w:val="en-US" w:eastAsia="zh-CN"/>
        </w:rPr>
        <w:t>3</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《工程结构通用规范》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55001</w:t>
      </w:r>
    </w:p>
    <w:p w14:paraId="1EB6EB5A">
      <w:pPr>
        <w:spacing w:before="31" w:line="293" w:lineRule="auto"/>
        <w:ind w:left="426" w:right="3749"/>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宋体" w:cs="Times New Roman"/>
          <w:b/>
          <w:bCs/>
          <w:spacing w:val="7"/>
          <w:sz w:val="20"/>
          <w:szCs w:val="20"/>
          <w:lang w:val="en-US" w:eastAsia="zh-CN"/>
        </w:rPr>
        <w:t>4</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《建筑节能与可再生能源利用通用规范》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55015</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b/>
          <w:bCs/>
          <w:spacing w:val="6"/>
          <w:sz w:val="20"/>
          <w:szCs w:val="20"/>
        </w:rPr>
        <w:t>1</w:t>
      </w:r>
      <w:r>
        <w:rPr>
          <w:rFonts w:hint="eastAsia" w:ascii="Times New Roman" w:hAnsi="Times New Roman" w:eastAsia="宋体" w:cs="Times New Roman"/>
          <w:b/>
          <w:bCs/>
          <w:spacing w:val="6"/>
          <w:sz w:val="20"/>
          <w:szCs w:val="20"/>
          <w:lang w:val="en-US" w:eastAsia="zh-CN"/>
        </w:rPr>
        <w:t>5</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《混凝土强度检验评定标准》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50107</w:t>
      </w:r>
    </w:p>
    <w:p w14:paraId="14085AAB">
      <w:pPr>
        <w:spacing w:before="30"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1</w:t>
      </w:r>
      <w:r>
        <w:rPr>
          <w:rFonts w:hint="eastAsia" w:ascii="Times New Roman" w:hAnsi="Times New Roman" w:eastAsia="宋体" w:cs="Times New Roman"/>
          <w:b/>
          <w:bCs/>
          <w:spacing w:val="6"/>
          <w:sz w:val="20"/>
          <w:szCs w:val="20"/>
          <w:lang w:val="en-US" w:eastAsia="zh-CN"/>
        </w:rPr>
        <w:t>6</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《民用建筑隔声设计规范》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50118</w:t>
      </w:r>
    </w:p>
    <w:p w14:paraId="6FAE4EE4">
      <w:pPr>
        <w:spacing w:before="86" w:line="228"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w:t>
      </w:r>
      <w:r>
        <w:rPr>
          <w:rFonts w:hint="eastAsia" w:ascii="Times New Roman" w:hAnsi="Times New Roman" w:eastAsia="宋体" w:cs="Times New Roman"/>
          <w:b/>
          <w:bCs/>
          <w:spacing w:val="7"/>
          <w:sz w:val="20"/>
          <w:szCs w:val="20"/>
          <w:lang w:val="en-US" w:eastAsia="zh-CN"/>
        </w:rPr>
        <w:t>7</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《火灾自动报警系统施工及验收标准》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50166</w:t>
      </w:r>
    </w:p>
    <w:p w14:paraId="78961699">
      <w:pPr>
        <w:spacing w:before="88" w:line="293" w:lineRule="auto"/>
        <w:ind w:left="417" w:right="5009"/>
        <w:rPr>
          <w:rFonts w:ascii="Times New Roman" w:hAnsi="Times New Roman" w:eastAsia="Times New Roman" w:cs="Times New Roman"/>
          <w:sz w:val="20"/>
          <w:szCs w:val="20"/>
        </w:rPr>
      </w:pPr>
      <w:r>
        <w:rPr>
          <w:rFonts w:hint="eastAsia" w:ascii="Times New Roman" w:hAnsi="Times New Roman" w:eastAsia="宋体" w:cs="Times New Roman"/>
          <w:b/>
          <w:bCs/>
          <w:spacing w:val="7"/>
          <w:sz w:val="20"/>
          <w:szCs w:val="20"/>
          <w:lang w:val="en-US" w:eastAsia="zh-CN"/>
        </w:rPr>
        <w:t>18</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《民用建筑热工设计规范》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50176</w:t>
      </w:r>
      <w:r>
        <w:rPr>
          <w:rFonts w:ascii="Times New Roman" w:hAnsi="Times New Roman" w:eastAsia="Times New Roman" w:cs="Times New Roman"/>
          <w:spacing w:val="5"/>
          <w:sz w:val="20"/>
          <w:szCs w:val="20"/>
        </w:rPr>
        <w:t xml:space="preserve"> </w:t>
      </w:r>
      <w:r>
        <w:rPr>
          <w:rFonts w:hint="eastAsia" w:ascii="Times New Roman" w:hAnsi="Times New Roman" w:eastAsia="宋体" w:cs="Times New Roman"/>
          <w:b/>
          <w:bCs/>
          <w:spacing w:val="5"/>
          <w:sz w:val="20"/>
          <w:szCs w:val="20"/>
          <w:lang w:val="en-US" w:eastAsia="zh-CN"/>
        </w:rPr>
        <w:t>19</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《公共建筑节能设计标准》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50189</w:t>
      </w:r>
    </w:p>
    <w:p w14:paraId="3C0F529A">
      <w:pPr>
        <w:spacing w:before="30" w:line="293" w:lineRule="auto"/>
        <w:ind w:left="417" w:right="3958"/>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宋体" w:cs="Times New Roman"/>
          <w:b/>
          <w:bCs/>
          <w:spacing w:val="8"/>
          <w:sz w:val="20"/>
          <w:szCs w:val="20"/>
          <w:lang w:val="en-US" w:eastAsia="zh-CN"/>
        </w:rPr>
        <w:t>0</w:t>
      </w:r>
      <w:r>
        <w:rPr>
          <w:rFonts w:ascii="Times New Roman" w:hAnsi="Times New Roman" w:eastAsia="Times New Roman" w:cs="Times New Roman"/>
          <w:b/>
          <w:bCs/>
          <w:spacing w:val="8"/>
          <w:sz w:val="20"/>
          <w:szCs w:val="20"/>
        </w:rPr>
        <w:t xml:space="preserve">    </w:t>
      </w:r>
      <w:r>
        <w:rPr>
          <w:rFonts w:ascii="宋体" w:hAnsi="宋体" w:eastAsia="宋体" w:cs="宋体"/>
          <w:spacing w:val="8"/>
          <w:sz w:val="20"/>
          <w:szCs w:val="20"/>
        </w:rPr>
        <w:t>《混凝土结构工程施工质量验收规范</w:t>
      </w:r>
      <w:r>
        <w:rPr>
          <w:rFonts w:ascii="宋体" w:hAnsi="宋体" w:eastAsia="宋体" w:cs="宋体"/>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50204</w:t>
      </w:r>
      <w:r>
        <w:rPr>
          <w:rFonts w:ascii="Times New Roman" w:hAnsi="Times New Roman" w:eastAsia="Times New Roman" w:cs="Times New Roman"/>
          <w:sz w:val="20"/>
          <w:szCs w:val="20"/>
        </w:rPr>
        <w:t xml:space="preserve"> </w:t>
      </w:r>
      <w:r>
        <w:rPr>
          <w:rFonts w:ascii="Times New Roman" w:hAnsi="Times New Roman" w:eastAsia="Times New Roman" w:cs="Times New Roman"/>
          <w:b/>
          <w:bCs/>
          <w:spacing w:val="7"/>
          <w:sz w:val="20"/>
          <w:szCs w:val="20"/>
        </w:rPr>
        <w:t>2</w:t>
      </w:r>
      <w:r>
        <w:rPr>
          <w:rFonts w:hint="eastAsia" w:ascii="Times New Roman" w:hAnsi="Times New Roman" w:eastAsia="宋体" w:cs="Times New Roman"/>
          <w:b/>
          <w:bCs/>
          <w:spacing w:val="7"/>
          <w:sz w:val="20"/>
          <w:szCs w:val="20"/>
          <w:lang w:val="en-US" w:eastAsia="zh-CN"/>
        </w:rPr>
        <w:t>1</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《建筑装饰装修工程质量验收标准》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50210</w:t>
      </w:r>
    </w:p>
    <w:p w14:paraId="0F312E87">
      <w:pPr>
        <w:spacing w:before="31" w:line="228"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2</w:t>
      </w:r>
      <w:r>
        <w:rPr>
          <w:rFonts w:hint="eastAsia" w:ascii="Times New Roman" w:hAnsi="Times New Roman" w:eastAsia="宋体" w:cs="Times New Roman"/>
          <w:b/>
          <w:bCs/>
          <w:spacing w:val="7"/>
          <w:sz w:val="20"/>
          <w:szCs w:val="20"/>
          <w:lang w:val="en-US" w:eastAsia="zh-CN"/>
        </w:rPr>
        <w:t>2</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《建筑内部装修设计防火规范》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50222</w:t>
      </w:r>
    </w:p>
    <w:p w14:paraId="7B29463D">
      <w:pPr>
        <w:spacing w:before="87" w:line="227"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宋体" w:cs="Times New Roman"/>
          <w:b/>
          <w:bCs/>
          <w:spacing w:val="8"/>
          <w:sz w:val="20"/>
          <w:szCs w:val="20"/>
          <w:lang w:val="en-US" w:eastAsia="zh-CN"/>
        </w:rPr>
        <w:t>3</w:t>
      </w:r>
      <w:r>
        <w:rPr>
          <w:rFonts w:ascii="Times New Roman" w:hAnsi="Times New Roman" w:eastAsia="Times New Roman" w:cs="Times New Roman"/>
          <w:b/>
          <w:bCs/>
          <w:spacing w:val="8"/>
          <w:sz w:val="20"/>
          <w:szCs w:val="20"/>
        </w:rPr>
        <w:t xml:space="preserve">    </w:t>
      </w:r>
      <w:r>
        <w:rPr>
          <w:rFonts w:ascii="宋体" w:hAnsi="宋体" w:eastAsia="宋体" w:cs="宋体"/>
          <w:spacing w:val="8"/>
          <w:sz w:val="20"/>
          <w:szCs w:val="20"/>
        </w:rPr>
        <w:t>《建筑给水排水及采暖工程施工质量验收规范》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50242</w:t>
      </w:r>
    </w:p>
    <w:p w14:paraId="31399D18">
      <w:pPr>
        <w:spacing w:before="86" w:line="293" w:lineRule="auto"/>
        <w:ind w:left="417" w:right="3958"/>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宋体" w:cs="Times New Roman"/>
          <w:b/>
          <w:bCs/>
          <w:spacing w:val="8"/>
          <w:sz w:val="20"/>
          <w:szCs w:val="20"/>
          <w:lang w:val="en-US" w:eastAsia="zh-CN"/>
        </w:rPr>
        <w:t>4</w:t>
      </w:r>
      <w:r>
        <w:rPr>
          <w:rFonts w:ascii="Times New Roman" w:hAnsi="Times New Roman" w:eastAsia="Times New Roman" w:cs="Times New Roman"/>
          <w:b/>
          <w:bCs/>
          <w:spacing w:val="8"/>
          <w:sz w:val="20"/>
          <w:szCs w:val="20"/>
        </w:rPr>
        <w:t xml:space="preserve">    </w:t>
      </w:r>
      <w:r>
        <w:rPr>
          <w:rFonts w:ascii="宋体" w:hAnsi="宋体" w:eastAsia="宋体" w:cs="宋体"/>
          <w:spacing w:val="8"/>
          <w:sz w:val="20"/>
          <w:szCs w:val="20"/>
        </w:rPr>
        <w:t>《通风与空调工程施工质量验收规范</w:t>
      </w:r>
      <w:r>
        <w:rPr>
          <w:rFonts w:ascii="宋体" w:hAnsi="宋体" w:eastAsia="宋体" w:cs="宋体"/>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50243</w:t>
      </w:r>
      <w:r>
        <w:rPr>
          <w:rFonts w:ascii="Times New Roman" w:hAnsi="Times New Roman" w:eastAsia="Times New Roman" w:cs="Times New Roman"/>
          <w:sz w:val="20"/>
          <w:szCs w:val="20"/>
        </w:rPr>
        <w:t xml:space="preserve"> </w:t>
      </w:r>
      <w:r>
        <w:rPr>
          <w:rFonts w:ascii="Times New Roman" w:hAnsi="Times New Roman" w:eastAsia="Times New Roman" w:cs="Times New Roman"/>
          <w:b/>
          <w:bCs/>
          <w:spacing w:val="7"/>
          <w:sz w:val="20"/>
          <w:szCs w:val="20"/>
        </w:rPr>
        <w:t>2</w:t>
      </w:r>
      <w:r>
        <w:rPr>
          <w:rFonts w:hint="eastAsia" w:ascii="Times New Roman" w:hAnsi="Times New Roman" w:eastAsia="宋体" w:cs="Times New Roman"/>
          <w:b/>
          <w:bCs/>
          <w:spacing w:val="7"/>
          <w:sz w:val="20"/>
          <w:szCs w:val="20"/>
          <w:lang w:val="en-US" w:eastAsia="zh-CN"/>
        </w:rPr>
        <w:t>5</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《建筑工程施工质量验收统一标准》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50300</w:t>
      </w:r>
    </w:p>
    <w:p w14:paraId="77C17404">
      <w:pPr>
        <w:spacing w:before="31" w:line="228"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2</w:t>
      </w:r>
      <w:r>
        <w:rPr>
          <w:rFonts w:hint="eastAsia" w:ascii="Times New Roman" w:hAnsi="Times New Roman" w:eastAsia="宋体" w:cs="Times New Roman"/>
          <w:b/>
          <w:bCs/>
          <w:spacing w:val="7"/>
          <w:sz w:val="20"/>
          <w:szCs w:val="20"/>
          <w:lang w:val="en-US" w:eastAsia="zh-CN"/>
        </w:rPr>
        <w:t>6</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《建筑电气工程施工质量验收规范》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50303</w:t>
      </w:r>
    </w:p>
    <w:p w14:paraId="1CF45EAE">
      <w:pPr>
        <w:spacing w:before="87" w:line="228" w:lineRule="auto"/>
        <w:ind w:left="417"/>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2</w:t>
      </w:r>
      <w:r>
        <w:rPr>
          <w:rFonts w:hint="eastAsia" w:ascii="Times New Roman" w:hAnsi="Times New Roman" w:eastAsia="宋体" w:cs="Times New Roman"/>
          <w:b/>
          <w:bCs/>
          <w:spacing w:val="8"/>
          <w:sz w:val="20"/>
          <w:szCs w:val="20"/>
          <w:lang w:val="en-US" w:eastAsia="zh-CN"/>
        </w:rPr>
        <w:t>7</w:t>
      </w:r>
      <w:r>
        <w:rPr>
          <w:rFonts w:ascii="Times New Roman" w:hAnsi="Times New Roman" w:eastAsia="Times New Roman" w:cs="Times New Roman"/>
          <w:b/>
          <w:bCs/>
          <w:spacing w:val="8"/>
          <w:sz w:val="20"/>
          <w:szCs w:val="20"/>
        </w:rPr>
        <w:t xml:space="preserve">    </w:t>
      </w:r>
      <w:r>
        <w:rPr>
          <w:rFonts w:ascii="宋体" w:hAnsi="宋体" w:eastAsia="宋体" w:cs="宋体"/>
          <w:spacing w:val="8"/>
          <w:sz w:val="20"/>
          <w:szCs w:val="20"/>
        </w:rPr>
        <w:t>《民用建筑工程室内环境污染控制标准</w:t>
      </w:r>
      <w:r>
        <w:rPr>
          <w:rFonts w:ascii="宋体" w:hAnsi="宋体" w:eastAsia="宋体" w:cs="宋体"/>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50325</w:t>
      </w:r>
    </w:p>
    <w:p w14:paraId="7C26D7B4">
      <w:pPr>
        <w:spacing w:before="85" w:line="293" w:lineRule="auto"/>
        <w:ind w:left="416" w:right="5429"/>
        <w:rPr>
          <w:rFonts w:ascii="Times New Roman" w:hAnsi="Times New Roman" w:eastAsia="Times New Roman" w:cs="Times New Roman"/>
          <w:sz w:val="20"/>
          <w:szCs w:val="20"/>
        </w:rPr>
      </w:pPr>
      <w:r>
        <w:rPr>
          <w:rFonts w:hint="eastAsia" w:ascii="Times New Roman" w:hAnsi="Times New Roman" w:eastAsia="宋体" w:cs="Times New Roman"/>
          <w:b/>
          <w:bCs/>
          <w:spacing w:val="7"/>
          <w:sz w:val="20"/>
          <w:szCs w:val="20"/>
          <w:lang w:val="en-US" w:eastAsia="zh-CN"/>
        </w:rPr>
        <w:t>28</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《屋面工程技术规范》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50345</w:t>
      </w:r>
      <w:r>
        <w:rPr>
          <w:rFonts w:ascii="Times New Roman" w:hAnsi="Times New Roman" w:eastAsia="Times New Roman" w:cs="Times New Roman"/>
          <w:spacing w:val="1"/>
          <w:sz w:val="20"/>
          <w:szCs w:val="20"/>
        </w:rPr>
        <w:t xml:space="preserve"> </w:t>
      </w:r>
      <w:r>
        <w:rPr>
          <w:rFonts w:hint="eastAsia" w:ascii="Times New Roman" w:hAnsi="Times New Roman" w:eastAsia="宋体" w:cs="Times New Roman"/>
          <w:b/>
          <w:bCs/>
          <w:spacing w:val="1"/>
          <w:sz w:val="20"/>
          <w:szCs w:val="20"/>
          <w:lang w:val="en-US" w:eastAsia="zh-CN"/>
        </w:rPr>
        <w:t>29</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《钢结构焊接规范》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50661</w:t>
      </w:r>
    </w:p>
    <w:p w14:paraId="4B38BD84">
      <w:pPr>
        <w:spacing w:before="32" w:line="293" w:lineRule="auto"/>
        <w:ind w:left="416" w:right="4798"/>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宋体" w:cs="Times New Roman"/>
          <w:b/>
          <w:bCs/>
          <w:spacing w:val="7"/>
          <w:sz w:val="20"/>
          <w:szCs w:val="20"/>
          <w:lang w:val="en-US" w:eastAsia="zh-CN"/>
        </w:rPr>
        <w:t>0</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《混凝土结构工程施工规范》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50666</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b/>
          <w:bCs/>
          <w:spacing w:val="7"/>
          <w:sz w:val="20"/>
          <w:szCs w:val="20"/>
        </w:rPr>
        <w:t>3</w:t>
      </w:r>
      <w:r>
        <w:rPr>
          <w:rFonts w:hint="eastAsia" w:ascii="Times New Roman" w:hAnsi="Times New Roman" w:eastAsia="宋体" w:cs="Times New Roman"/>
          <w:b/>
          <w:bCs/>
          <w:spacing w:val="7"/>
          <w:sz w:val="20"/>
          <w:szCs w:val="20"/>
          <w:lang w:val="en-US" w:eastAsia="zh-CN"/>
        </w:rPr>
        <w:t>1</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《坡屋面工程技术规范》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50693</w:t>
      </w:r>
    </w:p>
    <w:p w14:paraId="219BDC67">
      <w:pPr>
        <w:spacing w:before="30" w:line="227" w:lineRule="auto"/>
        <w:ind w:left="416"/>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3</w:t>
      </w:r>
      <w:r>
        <w:rPr>
          <w:rFonts w:hint="eastAsia" w:ascii="Times New Roman" w:hAnsi="Times New Roman" w:eastAsia="宋体" w:cs="Times New Roman"/>
          <w:b/>
          <w:bCs/>
          <w:spacing w:val="8"/>
          <w:sz w:val="20"/>
          <w:szCs w:val="20"/>
          <w:lang w:val="en-US" w:eastAsia="zh-CN"/>
        </w:rPr>
        <w:t>2</w:t>
      </w:r>
      <w:r>
        <w:rPr>
          <w:rFonts w:ascii="Times New Roman" w:hAnsi="Times New Roman" w:eastAsia="Times New Roman" w:cs="Times New Roman"/>
          <w:b/>
          <w:bCs/>
          <w:spacing w:val="8"/>
          <w:sz w:val="20"/>
          <w:szCs w:val="20"/>
        </w:rPr>
        <w:t xml:space="preserve">    </w:t>
      </w:r>
      <w:r>
        <w:rPr>
          <w:rFonts w:ascii="宋体" w:hAnsi="宋体" w:eastAsia="宋体" w:cs="宋体"/>
          <w:spacing w:val="8"/>
          <w:sz w:val="20"/>
          <w:szCs w:val="20"/>
        </w:rPr>
        <w:t>《民用建筑供暖通风与空气调节设计规范》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507</w:t>
      </w:r>
      <w:r>
        <w:rPr>
          <w:rFonts w:ascii="Times New Roman" w:hAnsi="Times New Roman" w:eastAsia="Times New Roman" w:cs="Times New Roman"/>
          <w:spacing w:val="7"/>
          <w:sz w:val="20"/>
          <w:szCs w:val="20"/>
        </w:rPr>
        <w:t>36</w:t>
      </w:r>
    </w:p>
    <w:p w14:paraId="6ECC3204">
      <w:pPr>
        <w:spacing w:line="227" w:lineRule="auto"/>
        <w:rPr>
          <w:rFonts w:ascii="Times New Roman" w:hAnsi="Times New Roman" w:eastAsia="Times New Roman" w:cs="Times New Roman"/>
          <w:sz w:val="20"/>
          <w:szCs w:val="20"/>
        </w:rPr>
        <w:sectPr>
          <w:footerReference r:id="rId60" w:type="default"/>
          <w:pgSz w:w="11906" w:h="16839"/>
          <w:pgMar w:top="1431" w:right="1374" w:bottom="1145" w:left="1300" w:header="0" w:footer="958" w:gutter="0"/>
          <w:cols w:space="720" w:num="1"/>
        </w:sectPr>
      </w:pPr>
    </w:p>
    <w:p w14:paraId="358F422A">
      <w:pPr>
        <w:spacing w:before="241"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宋体" w:cs="Times New Roman"/>
          <w:b/>
          <w:bCs/>
          <w:spacing w:val="7"/>
          <w:sz w:val="20"/>
          <w:szCs w:val="20"/>
          <w:lang w:val="en-US" w:eastAsia="zh-CN"/>
        </w:rPr>
        <w:t>3</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《钢结构工程施工规范》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50755</w:t>
      </w:r>
    </w:p>
    <w:p w14:paraId="0EFED74B">
      <w:pPr>
        <w:spacing w:before="86"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宋体" w:cs="Times New Roman"/>
          <w:b/>
          <w:bCs/>
          <w:spacing w:val="7"/>
          <w:sz w:val="20"/>
          <w:szCs w:val="20"/>
          <w:lang w:val="en-US" w:eastAsia="zh-CN"/>
        </w:rPr>
        <w:t>4</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《建筑工程绿色施工规范》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509</w:t>
      </w:r>
      <w:r>
        <w:rPr>
          <w:rFonts w:ascii="Times New Roman" w:hAnsi="Times New Roman" w:eastAsia="Times New Roman" w:cs="Times New Roman"/>
          <w:spacing w:val="6"/>
          <w:sz w:val="20"/>
          <w:szCs w:val="20"/>
        </w:rPr>
        <w:t>05</w:t>
      </w:r>
    </w:p>
    <w:p w14:paraId="07264EA4">
      <w:pPr>
        <w:spacing w:before="83" w:line="294" w:lineRule="auto"/>
        <w:ind w:right="3996"/>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3</w:t>
      </w:r>
      <w:r>
        <w:rPr>
          <w:rFonts w:hint="eastAsia" w:ascii="Times New Roman" w:hAnsi="Times New Roman" w:eastAsia="宋体" w:cs="Times New Roman"/>
          <w:b/>
          <w:bCs/>
          <w:spacing w:val="7"/>
          <w:sz w:val="20"/>
          <w:szCs w:val="20"/>
          <w:lang w:val="en-US" w:eastAsia="zh-CN"/>
        </w:rPr>
        <w:t>5</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《装配式混凝土建筑技术标准》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/T 51231</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b/>
          <w:bCs/>
          <w:spacing w:val="7"/>
          <w:sz w:val="20"/>
          <w:szCs w:val="20"/>
        </w:rPr>
        <w:t>3</w:t>
      </w:r>
      <w:r>
        <w:rPr>
          <w:rFonts w:hint="eastAsia" w:ascii="Times New Roman" w:hAnsi="Times New Roman" w:eastAsia="宋体" w:cs="Times New Roman"/>
          <w:b/>
          <w:bCs/>
          <w:spacing w:val="7"/>
          <w:sz w:val="20"/>
          <w:szCs w:val="20"/>
          <w:lang w:val="en-US" w:eastAsia="zh-CN"/>
        </w:rPr>
        <w:t>6</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《民用建筑电气设计标准》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51348</w:t>
      </w:r>
    </w:p>
    <w:p w14:paraId="06F89774">
      <w:pPr>
        <w:spacing w:before="31" w:line="228" w:lineRule="auto"/>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3</w:t>
      </w:r>
      <w:r>
        <w:rPr>
          <w:rFonts w:hint="eastAsia" w:ascii="Times New Roman" w:hAnsi="Times New Roman" w:eastAsia="宋体" w:cs="Times New Roman"/>
          <w:b/>
          <w:bCs/>
          <w:spacing w:val="6"/>
          <w:sz w:val="20"/>
          <w:szCs w:val="20"/>
          <w:lang w:val="en-US" w:eastAsia="zh-CN"/>
        </w:rPr>
        <w:t>7</w:t>
      </w:r>
      <w:r>
        <w:rPr>
          <w:rFonts w:ascii="Times New Roman" w:hAnsi="Times New Roman" w:eastAsia="Times New Roman" w:cs="Times New Roman"/>
          <w:b/>
          <w:bCs/>
          <w:spacing w:val="6"/>
          <w:sz w:val="20"/>
          <w:szCs w:val="20"/>
        </w:rPr>
        <w:t xml:space="preserve">    </w:t>
      </w:r>
      <w:r>
        <w:rPr>
          <w:rFonts w:ascii="宋体" w:hAnsi="宋体" w:eastAsia="宋体" w:cs="宋体"/>
          <w:spacing w:val="6"/>
          <w:sz w:val="20"/>
          <w:szCs w:val="20"/>
        </w:rPr>
        <w:t>《建筑隔震设计标准》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 51408</w:t>
      </w:r>
    </w:p>
    <w:p w14:paraId="3963AFA2">
      <w:pPr>
        <w:spacing w:before="87" w:line="291" w:lineRule="auto"/>
        <w:ind w:left="1" w:right="3967"/>
        <w:rPr>
          <w:rFonts w:ascii="Times New Roman" w:hAnsi="Times New Roman" w:eastAsia="Times New Roman" w:cs="Times New Roman"/>
          <w:sz w:val="20"/>
          <w:szCs w:val="20"/>
        </w:rPr>
      </w:pPr>
      <w:r>
        <w:rPr>
          <w:rFonts w:hint="eastAsia" w:ascii="Times New Roman" w:hAnsi="Times New Roman" w:eastAsia="宋体" w:cs="Times New Roman"/>
          <w:b/>
          <w:bCs/>
          <w:spacing w:val="7"/>
          <w:sz w:val="20"/>
          <w:szCs w:val="20"/>
          <w:lang w:val="en-US" w:eastAsia="zh-CN"/>
        </w:rPr>
        <w:t>38</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《建筑给水排水与节水通用规范》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55020</w:t>
      </w:r>
      <w:r>
        <w:rPr>
          <w:rFonts w:ascii="Times New Roman" w:hAnsi="Times New Roman" w:eastAsia="Times New Roman" w:cs="Times New Roman"/>
          <w:spacing w:val="15"/>
          <w:w w:val="101"/>
          <w:sz w:val="20"/>
          <w:szCs w:val="20"/>
        </w:rPr>
        <w:t xml:space="preserve"> </w:t>
      </w:r>
      <w:r>
        <w:rPr>
          <w:rFonts w:hint="eastAsia" w:ascii="Times New Roman" w:hAnsi="Times New Roman" w:eastAsia="宋体" w:cs="Times New Roman"/>
          <w:b/>
          <w:bCs/>
          <w:spacing w:val="15"/>
          <w:w w:val="101"/>
          <w:sz w:val="20"/>
          <w:szCs w:val="20"/>
          <w:lang w:val="en-US" w:eastAsia="zh-CN"/>
        </w:rPr>
        <w:t>39</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《建筑电气与智能化通用规范》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55024</w:t>
      </w:r>
    </w:p>
    <w:p w14:paraId="38CE0B96">
      <w:pPr>
        <w:spacing w:before="33"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4</w:t>
      </w:r>
      <w:r>
        <w:rPr>
          <w:rFonts w:hint="eastAsia" w:ascii="Times New Roman" w:hAnsi="Times New Roman" w:eastAsia="宋体" w:cs="Times New Roman"/>
          <w:b/>
          <w:bCs/>
          <w:spacing w:val="7"/>
          <w:sz w:val="20"/>
          <w:szCs w:val="20"/>
          <w:lang w:val="en-US" w:eastAsia="zh-CN"/>
        </w:rPr>
        <w:t>0</w:t>
      </w:r>
      <w:r>
        <w:rPr>
          <w:rFonts w:ascii="Times New Roman" w:hAnsi="Times New Roman" w:eastAsia="Times New Roman" w:cs="Times New Roman"/>
          <w:b/>
          <w:bCs/>
          <w:spacing w:val="7"/>
          <w:sz w:val="20"/>
          <w:szCs w:val="20"/>
        </w:rPr>
        <w:t xml:space="preserve">    </w:t>
      </w:r>
      <w:r>
        <w:rPr>
          <w:rFonts w:ascii="宋体" w:hAnsi="宋体" w:eastAsia="宋体" w:cs="宋体"/>
          <w:spacing w:val="7"/>
          <w:sz w:val="20"/>
          <w:szCs w:val="20"/>
        </w:rPr>
        <w:t>《建筑与市政工程防水通用规范》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55030</w:t>
      </w:r>
    </w:p>
    <w:p w14:paraId="4BE1E8B0">
      <w:pPr>
        <w:spacing w:before="86"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4</w:t>
      </w:r>
      <w:r>
        <w:rPr>
          <w:rFonts w:hint="eastAsia" w:ascii="Times New Roman" w:hAnsi="Times New Roman" w:eastAsia="宋体" w:cs="Times New Roman"/>
          <w:b/>
          <w:bCs/>
          <w:spacing w:val="8"/>
          <w:sz w:val="20"/>
          <w:szCs w:val="20"/>
          <w:lang w:val="en-US" w:eastAsia="zh-CN"/>
        </w:rPr>
        <w:t>1</w:t>
      </w:r>
      <w:r>
        <w:rPr>
          <w:rFonts w:ascii="Times New Roman" w:hAnsi="Times New Roman" w:eastAsia="Times New Roman" w:cs="Times New Roman"/>
          <w:b/>
          <w:bCs/>
          <w:spacing w:val="8"/>
          <w:sz w:val="20"/>
          <w:szCs w:val="20"/>
        </w:rPr>
        <w:t xml:space="preserve">    </w:t>
      </w:r>
      <w:r>
        <w:rPr>
          <w:rFonts w:ascii="宋体" w:hAnsi="宋体" w:eastAsia="宋体" w:cs="宋体"/>
          <w:spacing w:val="8"/>
          <w:sz w:val="20"/>
          <w:szCs w:val="20"/>
        </w:rPr>
        <w:t>《建筑与市政施工现场安全卫生与职业健康通用规范》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 xml:space="preserve"> 55034</w:t>
      </w:r>
    </w:p>
    <w:sdt>
      <w:sdtPr>
        <w:rPr>
          <w:rFonts w:ascii="Times New Roman" w:hAnsi="Times New Roman" w:eastAsia="Times New Roman" w:cs="Times New Roman"/>
          <w:b/>
          <w:bCs/>
          <w:sz w:val="20"/>
          <w:szCs w:val="20"/>
        </w:rPr>
        <w:id w:val="147459613"/>
        <w:docPartObj>
          <w:docPartGallery w:val="Table of Contents"/>
          <w:docPartUnique/>
        </w:docPartObj>
      </w:sdtPr>
      <w:sdtEndPr>
        <w:rPr>
          <w:rFonts w:ascii="Times New Roman" w:hAnsi="Times New Roman" w:eastAsia="Times New Roman" w:cs="Times New Roman"/>
          <w:b/>
          <w:bCs/>
          <w:sz w:val="20"/>
          <w:szCs w:val="20"/>
        </w:rPr>
      </w:sdtEndPr>
      <w:sdtContent>
        <w:p w14:paraId="2B27A963">
          <w:pPr>
            <w:spacing w:before="86" w:line="228" w:lineRule="auto"/>
            <w:ind w:left="1"/>
            <w:rPr>
              <w:rFonts w:hint="eastAsia" w:ascii="Times New Roman" w:hAnsi="Times New Roman" w:eastAsia="Times New Roman" w:cs="Times New Roman"/>
              <w:sz w:val="20"/>
              <w:szCs w:val="20"/>
            </w:rPr>
          </w:pPr>
          <w:r>
            <w:rPr>
              <w:rFonts w:hint="eastAsia" w:ascii="Times New Roman" w:hAnsi="Times New Roman" w:eastAsia="宋体" w:cs="Times New Roman"/>
              <w:b/>
              <w:bCs/>
              <w:sz w:val="20"/>
              <w:szCs w:val="20"/>
              <w:lang w:val="en-US" w:eastAsia="zh-CN"/>
            </w:rPr>
            <w:t>42</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Times New Roman" w:cs="Times New Roman"/>
              <w:sz w:val="20"/>
              <w:szCs w:val="20"/>
            </w:rPr>
            <w:t xml:space="preserve">   《建筑门窗洞口尺寸系列》GB/T 5824 </w:t>
          </w:r>
        </w:p>
        <w:p w14:paraId="0655CDAA">
          <w:pPr>
            <w:spacing w:before="86" w:line="228" w:lineRule="auto"/>
            <w:rPr>
              <w:rFonts w:ascii="Times New Roman" w:hAnsi="Times New Roman" w:eastAsia="Times New Roman" w:cs="Times New Roman"/>
              <w:sz w:val="20"/>
              <w:szCs w:val="20"/>
            </w:rPr>
          </w:pPr>
          <w:r>
            <w:rPr>
              <w:rFonts w:hint="eastAsia" w:ascii="Times New Roman" w:hAnsi="Times New Roman" w:eastAsia="宋体" w:cs="Times New Roman"/>
              <w:b/>
              <w:bCs/>
              <w:sz w:val="20"/>
              <w:szCs w:val="20"/>
              <w:lang w:val="en-US" w:eastAsia="zh-CN"/>
            </w:rPr>
            <w:t>43</w:t>
          </w:r>
          <w:r>
            <w:rPr>
              <w:rFonts w:hint="eastAsia" w:ascii="Times New Roman" w:hAnsi="Times New Roman" w:eastAsia="Times New Roman" w:cs="Times New Roman"/>
              <w:sz w:val="20"/>
              <w:szCs w:val="20"/>
            </w:rPr>
            <w:t xml:space="preserve">    </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Times New Roman" w:cs="Times New Roman"/>
              <w:sz w:val="20"/>
              <w:szCs w:val="20"/>
            </w:rPr>
            <w:t>《室内空气质量标准》GB/T 18883</w:t>
          </w:r>
        </w:p>
        <w:p w14:paraId="0921EBF5">
          <w:pPr>
            <w:spacing w:before="86"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44    </w:t>
          </w:r>
          <w:r>
            <w:rPr>
              <w:rFonts w:ascii="宋体" w:hAnsi="宋体" w:eastAsia="宋体" w:cs="宋体"/>
              <w:spacing w:val="8"/>
              <w:sz w:val="20"/>
              <w:szCs w:val="20"/>
            </w:rPr>
            <w:t>《装配式混凝土结构技术规程》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27"/>
              <w:w w:val="101"/>
              <w:sz w:val="20"/>
              <w:szCs w:val="20"/>
            </w:rPr>
            <w:t xml:space="preserve"> </w:t>
          </w:r>
          <w:r>
            <w:fldChar w:fldCharType="begin"/>
          </w:r>
          <w:r>
            <w:instrText xml:space="preserve"> HYPERLINK \l "bookmark140" </w:instrText>
          </w:r>
          <w:r>
            <w:fldChar w:fldCharType="separate"/>
          </w:r>
          <w:r>
            <w:rPr>
              <w:rFonts w:ascii="Times New Roman" w:hAnsi="Times New Roman" w:eastAsia="Times New Roman" w:cs="Times New Roman"/>
              <w:spacing w:val="8"/>
              <w:sz w:val="20"/>
              <w:szCs w:val="20"/>
            </w:rPr>
            <w:t>1</w:t>
          </w:r>
          <w:r>
            <w:rPr>
              <w:rFonts w:ascii="Times New Roman" w:hAnsi="Times New Roman" w:eastAsia="Times New Roman" w:cs="Times New Roman"/>
              <w:spacing w:val="8"/>
              <w:sz w:val="20"/>
              <w:szCs w:val="20"/>
            </w:rPr>
            <w:fldChar w:fldCharType="end"/>
          </w:r>
        </w:p>
        <w:p w14:paraId="3E5B4E8C">
          <w:pPr>
            <w:spacing w:before="84"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45    </w:t>
          </w:r>
          <w:r>
            <w:rPr>
              <w:rFonts w:ascii="宋体" w:hAnsi="宋体" w:eastAsia="宋体" w:cs="宋体"/>
              <w:spacing w:val="8"/>
              <w:sz w:val="20"/>
              <w:szCs w:val="20"/>
            </w:rPr>
            <w:t>《高层建筑混凝土结构技术规程》</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w:t>
          </w:r>
          <w:r>
            <w:fldChar w:fldCharType="begin"/>
          </w:r>
          <w:r>
            <w:instrText xml:space="preserve"> HYPERLINK \l "bookmark141" </w:instrText>
          </w:r>
          <w:r>
            <w:fldChar w:fldCharType="separate"/>
          </w:r>
          <w:r>
            <w:rPr>
              <w:rFonts w:ascii="Times New Roman" w:hAnsi="Times New Roman" w:eastAsia="Times New Roman" w:cs="Times New Roman"/>
              <w:spacing w:val="8"/>
              <w:sz w:val="20"/>
              <w:szCs w:val="20"/>
            </w:rPr>
            <w:t>3</w:t>
          </w:r>
          <w:r>
            <w:rPr>
              <w:rFonts w:ascii="Times New Roman" w:hAnsi="Times New Roman" w:eastAsia="Times New Roman" w:cs="Times New Roman"/>
              <w:spacing w:val="8"/>
              <w:sz w:val="20"/>
              <w:szCs w:val="20"/>
            </w:rPr>
            <w:fldChar w:fldCharType="end"/>
          </w:r>
        </w:p>
        <w:p w14:paraId="29FF165C">
          <w:pPr>
            <w:spacing w:before="87"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46    </w:t>
          </w:r>
          <w:r>
            <w:rPr>
              <w:rFonts w:ascii="宋体" w:hAnsi="宋体" w:eastAsia="宋体" w:cs="宋体"/>
              <w:spacing w:val="6"/>
              <w:sz w:val="20"/>
              <w:szCs w:val="20"/>
            </w:rPr>
            <w:t>《钢筋焊接及验收规程》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35"/>
              <w:w w:val="101"/>
              <w:sz w:val="20"/>
              <w:szCs w:val="20"/>
            </w:rPr>
            <w:t xml:space="preserve"> </w:t>
          </w:r>
          <w:r>
            <w:fldChar w:fldCharType="begin"/>
          </w:r>
          <w:r>
            <w:instrText xml:space="preserve"> HYPERLINK \l "bookmark142" </w:instrText>
          </w:r>
          <w:r>
            <w:fldChar w:fldCharType="separate"/>
          </w:r>
          <w:r>
            <w:rPr>
              <w:rFonts w:ascii="Times New Roman" w:hAnsi="Times New Roman" w:eastAsia="Times New Roman" w:cs="Times New Roman"/>
              <w:spacing w:val="6"/>
              <w:sz w:val="20"/>
              <w:szCs w:val="20"/>
            </w:rPr>
            <w:t>18</w:t>
          </w:r>
          <w:r>
            <w:rPr>
              <w:rFonts w:ascii="Times New Roman" w:hAnsi="Times New Roman" w:eastAsia="Times New Roman" w:cs="Times New Roman"/>
              <w:spacing w:val="6"/>
              <w:sz w:val="20"/>
              <w:szCs w:val="20"/>
            </w:rPr>
            <w:fldChar w:fldCharType="end"/>
          </w:r>
        </w:p>
        <w:p w14:paraId="47D9C732">
          <w:pPr>
            <w:spacing w:before="87" w:line="227"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47    </w:t>
          </w:r>
          <w:r>
            <w:rPr>
              <w:rFonts w:ascii="宋体" w:hAnsi="宋体" w:eastAsia="宋体" w:cs="宋体"/>
              <w:spacing w:val="8"/>
              <w:sz w:val="20"/>
              <w:szCs w:val="20"/>
            </w:rPr>
            <w:t>《建筑机械使用安全技术规程</w:t>
          </w:r>
          <w:r>
            <w:rPr>
              <w:rFonts w:ascii="宋体" w:hAnsi="宋体" w:eastAsia="宋体" w:cs="宋体"/>
              <w:spacing w:val="7"/>
              <w:sz w:val="20"/>
              <w:szCs w:val="20"/>
            </w:rPr>
            <w:t>》</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w:t>
          </w:r>
          <w:r>
            <w:fldChar w:fldCharType="begin"/>
          </w:r>
          <w:r>
            <w:instrText xml:space="preserve"> HYPERLINK \l "bookmark143" </w:instrText>
          </w:r>
          <w:r>
            <w:fldChar w:fldCharType="separate"/>
          </w:r>
          <w:r>
            <w:rPr>
              <w:rFonts w:ascii="Times New Roman" w:hAnsi="Times New Roman" w:eastAsia="Times New Roman" w:cs="Times New Roman"/>
              <w:spacing w:val="7"/>
              <w:sz w:val="20"/>
              <w:szCs w:val="20"/>
            </w:rPr>
            <w:t>33</w:t>
          </w:r>
          <w:r>
            <w:rPr>
              <w:rFonts w:ascii="Times New Roman" w:hAnsi="Times New Roman" w:eastAsia="Times New Roman" w:cs="Times New Roman"/>
              <w:spacing w:val="7"/>
              <w:sz w:val="20"/>
              <w:szCs w:val="20"/>
            </w:rPr>
            <w:fldChar w:fldCharType="end"/>
          </w:r>
        </w:p>
        <w:p w14:paraId="324E29D5">
          <w:pPr>
            <w:spacing w:before="87"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48    </w:t>
          </w:r>
          <w:r>
            <w:rPr>
              <w:rFonts w:ascii="宋体" w:hAnsi="宋体" w:eastAsia="宋体" w:cs="宋体"/>
              <w:spacing w:val="8"/>
              <w:sz w:val="20"/>
              <w:szCs w:val="20"/>
            </w:rPr>
            <w:t>《施工现场临时用电安全技术规范》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w:t>
          </w:r>
          <w:r>
            <w:fldChar w:fldCharType="begin"/>
          </w:r>
          <w:r>
            <w:instrText xml:space="preserve"> HYPERLINK \l "bookmark136" </w:instrText>
          </w:r>
          <w:r>
            <w:fldChar w:fldCharType="separate"/>
          </w:r>
          <w:r>
            <w:rPr>
              <w:rFonts w:ascii="Times New Roman" w:hAnsi="Times New Roman" w:eastAsia="Times New Roman" w:cs="Times New Roman"/>
              <w:spacing w:val="8"/>
              <w:sz w:val="20"/>
              <w:szCs w:val="20"/>
            </w:rPr>
            <w:t>46</w:t>
          </w:r>
          <w:r>
            <w:rPr>
              <w:rFonts w:ascii="Times New Roman" w:hAnsi="Times New Roman" w:eastAsia="Times New Roman" w:cs="Times New Roman"/>
              <w:spacing w:val="8"/>
              <w:sz w:val="20"/>
              <w:szCs w:val="20"/>
            </w:rPr>
            <w:fldChar w:fldCharType="end"/>
          </w:r>
        </w:p>
        <w:p w14:paraId="4B703E73">
          <w:pPr>
            <w:spacing w:before="84" w:line="228" w:lineRule="auto"/>
            <w:ind w:left="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49    </w:t>
          </w:r>
          <w:r>
            <w:rPr>
              <w:rFonts w:ascii="宋体" w:hAnsi="宋体" w:eastAsia="宋体" w:cs="宋体"/>
              <w:spacing w:val="7"/>
              <w:sz w:val="20"/>
              <w:szCs w:val="20"/>
            </w:rPr>
            <w:t>《建筑施工高处作业安全技术规范》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pacing w:val="7"/>
              <w:sz w:val="20"/>
              <w:szCs w:val="20"/>
            </w:rPr>
            <w:t>80</w:t>
          </w:r>
        </w:p>
        <w:p w14:paraId="4E295876">
          <w:pPr>
            <w:spacing w:before="88"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50    </w:t>
          </w:r>
          <w:r>
            <w:rPr>
              <w:rFonts w:ascii="宋体" w:hAnsi="宋体" w:eastAsia="宋体" w:cs="宋体"/>
              <w:spacing w:val="6"/>
              <w:sz w:val="20"/>
              <w:szCs w:val="20"/>
            </w:rPr>
            <w:t>《建筑工程冬期施工规程》</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31"/>
              <w:sz w:val="20"/>
              <w:szCs w:val="20"/>
            </w:rPr>
            <w:t xml:space="preserve"> </w:t>
          </w:r>
          <w:r>
            <w:rPr>
              <w:rFonts w:ascii="Times New Roman" w:hAnsi="Times New Roman" w:eastAsia="Times New Roman" w:cs="Times New Roman"/>
              <w:spacing w:val="6"/>
              <w:sz w:val="20"/>
              <w:szCs w:val="20"/>
            </w:rPr>
            <w:t>104</w:t>
          </w:r>
        </w:p>
        <w:p w14:paraId="1E79FDE3">
          <w:pPr>
            <w:spacing w:before="86" w:line="227"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51    </w:t>
          </w:r>
          <w:r>
            <w:rPr>
              <w:rFonts w:ascii="宋体" w:hAnsi="宋体" w:eastAsia="宋体" w:cs="宋体"/>
              <w:spacing w:val="6"/>
              <w:sz w:val="20"/>
              <w:szCs w:val="20"/>
            </w:rPr>
            <w:t>《钢筋机械连接技术规程》</w:t>
          </w:r>
          <w:r>
            <w:rPr>
              <w:rFonts w:ascii="Times New Roman" w:hAnsi="Times New Roman" w:eastAsia="Times New Roman" w:cs="Times New Roman"/>
              <w:sz w:val="20"/>
              <w:szCs w:val="20"/>
            </w:rPr>
            <w:t>JGJ</w:t>
          </w:r>
          <w:r>
            <w:rPr>
              <w:rFonts w:ascii="Times New Roman" w:hAnsi="Times New Roman" w:eastAsia="Times New Roman" w:cs="Times New Roman"/>
              <w:spacing w:val="38"/>
              <w:w w:val="101"/>
              <w:sz w:val="20"/>
              <w:szCs w:val="20"/>
            </w:rPr>
            <w:t xml:space="preserve"> </w:t>
          </w:r>
          <w:r>
            <w:rPr>
              <w:rFonts w:ascii="Times New Roman" w:hAnsi="Times New Roman" w:eastAsia="Times New Roman" w:cs="Times New Roman"/>
              <w:spacing w:val="6"/>
              <w:sz w:val="20"/>
              <w:szCs w:val="20"/>
            </w:rPr>
            <w:t>107</w:t>
          </w:r>
        </w:p>
        <w:p w14:paraId="285065A9">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52    </w:t>
          </w:r>
          <w:r>
            <w:rPr>
              <w:rFonts w:ascii="宋体" w:hAnsi="宋体" w:eastAsia="宋体" w:cs="宋体"/>
              <w:spacing w:val="6"/>
              <w:sz w:val="20"/>
              <w:szCs w:val="20"/>
            </w:rPr>
            <w:t>《建筑工程饰面砖粘结强度检验标准》</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42"/>
              <w:w w:val="101"/>
              <w:sz w:val="20"/>
              <w:szCs w:val="20"/>
            </w:rPr>
            <w:t xml:space="preserve"> </w:t>
          </w:r>
          <w:r>
            <w:rPr>
              <w:rFonts w:ascii="Times New Roman" w:hAnsi="Times New Roman" w:eastAsia="Times New Roman" w:cs="Times New Roman"/>
              <w:spacing w:val="6"/>
              <w:sz w:val="20"/>
              <w:szCs w:val="20"/>
            </w:rPr>
            <w:t>110</w:t>
          </w:r>
        </w:p>
        <w:p w14:paraId="24782316">
          <w:pPr>
            <w:spacing w:before="84"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53    </w:t>
          </w:r>
          <w:r>
            <w:rPr>
              <w:rFonts w:ascii="宋体" w:hAnsi="宋体" w:eastAsia="宋体" w:cs="宋体"/>
              <w:spacing w:val="7"/>
              <w:sz w:val="20"/>
              <w:szCs w:val="20"/>
            </w:rPr>
            <w:t>《外墙饰面砖工程施工及验收规程》</w:t>
          </w:r>
          <w:r>
            <w:rPr>
              <w:rFonts w:ascii="Times New Roman" w:hAnsi="Times New Roman" w:eastAsia="Times New Roman" w:cs="Times New Roman"/>
              <w:sz w:val="20"/>
              <w:szCs w:val="20"/>
            </w:rPr>
            <w:t>JGJ</w:t>
          </w:r>
          <w:r>
            <w:rPr>
              <w:rFonts w:ascii="Times New Roman" w:hAnsi="Times New Roman" w:eastAsia="Times New Roman" w:cs="Times New Roman"/>
              <w:spacing w:val="29"/>
              <w:w w:val="101"/>
              <w:sz w:val="20"/>
              <w:szCs w:val="20"/>
            </w:rPr>
            <w:t xml:space="preserve"> </w:t>
          </w:r>
          <w:r>
            <w:rPr>
              <w:rFonts w:ascii="Times New Roman" w:hAnsi="Times New Roman" w:eastAsia="Times New Roman" w:cs="Times New Roman"/>
              <w:spacing w:val="7"/>
              <w:sz w:val="20"/>
              <w:szCs w:val="20"/>
            </w:rPr>
            <w:t>126</w:t>
          </w:r>
        </w:p>
        <w:p w14:paraId="20C4A228">
          <w:pPr>
            <w:spacing w:before="87" w:line="227"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54    </w:t>
          </w:r>
          <w:r>
            <w:rPr>
              <w:rFonts w:ascii="宋体" w:hAnsi="宋体" w:eastAsia="宋体" w:cs="宋体"/>
              <w:spacing w:val="6"/>
              <w:sz w:val="20"/>
              <w:szCs w:val="20"/>
            </w:rPr>
            <w:t>《建筑轻质条板隔墙技术规程》</w:t>
          </w:r>
          <w:r>
            <w:rPr>
              <w:rFonts w:ascii="Times New Roman" w:hAnsi="Times New Roman" w:eastAsia="Times New Roman" w:cs="Times New Roman"/>
              <w:sz w:val="20"/>
              <w:szCs w:val="20"/>
            </w:rPr>
            <w:t>JGJ</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39"/>
              <w:sz w:val="20"/>
              <w:szCs w:val="20"/>
            </w:rPr>
            <w:t xml:space="preserve"> </w:t>
          </w:r>
          <w:r>
            <w:rPr>
              <w:rFonts w:ascii="Times New Roman" w:hAnsi="Times New Roman" w:eastAsia="Times New Roman" w:cs="Times New Roman"/>
              <w:spacing w:val="6"/>
              <w:sz w:val="20"/>
              <w:szCs w:val="20"/>
            </w:rPr>
            <w:t>157</w:t>
          </w:r>
        </w:p>
        <w:p w14:paraId="1907626D">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8"/>
              <w:sz w:val="20"/>
              <w:szCs w:val="20"/>
            </w:rPr>
            <w:t xml:space="preserve">55    </w:t>
          </w:r>
          <w:r>
            <w:rPr>
              <w:rFonts w:ascii="宋体" w:hAnsi="宋体" w:eastAsia="宋体" w:cs="宋体"/>
              <w:spacing w:val="8"/>
              <w:sz w:val="20"/>
              <w:szCs w:val="20"/>
            </w:rPr>
            <w:t>《建筑施工起重吊装工程安全技术规范》</w:t>
          </w:r>
          <w:r>
            <w:rPr>
              <w:rFonts w:ascii="Times New Roman" w:hAnsi="Times New Roman" w:eastAsia="Times New Roman" w:cs="Times New Roman"/>
              <w:sz w:val="20"/>
              <w:szCs w:val="20"/>
            </w:rPr>
            <w:t>JGJ</w:t>
          </w:r>
          <w:r>
            <w:rPr>
              <w:rFonts w:ascii="Times New Roman" w:hAnsi="Times New Roman" w:eastAsia="Times New Roman" w:cs="Times New Roman"/>
              <w:spacing w:val="8"/>
              <w:sz w:val="20"/>
              <w:szCs w:val="20"/>
            </w:rPr>
            <w:t xml:space="preserve"> 276</w:t>
          </w:r>
        </w:p>
        <w:p w14:paraId="7E225824">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56    </w:t>
          </w:r>
          <w:r>
            <w:rPr>
              <w:rFonts w:ascii="宋体" w:hAnsi="宋体" w:eastAsia="宋体" w:cs="宋体"/>
              <w:spacing w:val="7"/>
              <w:sz w:val="20"/>
              <w:szCs w:val="20"/>
            </w:rPr>
            <w:t>《公共建筑吊顶工程技术规程》</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345</w:t>
          </w:r>
        </w:p>
        <w:p w14:paraId="68A2B51D">
          <w:pPr>
            <w:spacing w:before="84"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57    </w:t>
          </w:r>
          <w:r>
            <w:rPr>
              <w:rFonts w:ascii="宋体" w:hAnsi="宋体" w:eastAsia="宋体" w:cs="宋体"/>
              <w:spacing w:val="7"/>
              <w:sz w:val="20"/>
              <w:szCs w:val="20"/>
            </w:rPr>
            <w:t>《住宅室内装饰装修设计规范》</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 xml:space="preserve"> 367</w:t>
          </w:r>
        </w:p>
        <w:p w14:paraId="049BC803">
          <w:pPr>
            <w:spacing w:before="87" w:line="228"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58    </w:t>
          </w:r>
          <w:r>
            <w:rPr>
              <w:rFonts w:ascii="宋体" w:hAnsi="宋体" w:eastAsia="宋体" w:cs="宋体"/>
              <w:spacing w:val="7"/>
              <w:sz w:val="20"/>
              <w:szCs w:val="20"/>
            </w:rPr>
            <w:t>《装配式内装修技术标准》</w:t>
          </w:r>
          <w:r>
            <w:rPr>
              <w:rFonts w:ascii="Times New Roman" w:hAnsi="Times New Roman" w:eastAsia="Times New Roman" w:cs="Times New Roman"/>
              <w:sz w:val="20"/>
              <w:szCs w:val="20"/>
            </w:rPr>
            <w:t>JGJ</w:t>
          </w:r>
          <w:r>
            <w:rPr>
              <w:rFonts w:ascii="Times New Roman" w:hAnsi="Times New Roman" w:eastAsia="Times New Roman" w:cs="Times New Roman"/>
              <w:spacing w:val="7"/>
              <w:sz w:val="20"/>
              <w:szCs w:val="20"/>
            </w:rPr>
            <w:t>/T 491</w:t>
          </w:r>
        </w:p>
        <w:p w14:paraId="7CBA0604">
          <w:pPr>
            <w:spacing w:before="87" w:line="227" w:lineRule="auto"/>
            <w:ind w:left="3"/>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59    </w:t>
          </w:r>
          <w:r>
            <w:rPr>
              <w:rFonts w:ascii="宋体" w:hAnsi="宋体" w:eastAsia="宋体" w:cs="宋体"/>
              <w:spacing w:val="6"/>
              <w:sz w:val="20"/>
              <w:szCs w:val="20"/>
            </w:rPr>
            <w:t>《混凝土制品用脱模剂》</w:t>
          </w:r>
          <w:r>
            <w:rPr>
              <w:rFonts w:ascii="Times New Roman" w:hAnsi="Times New Roman" w:eastAsia="Times New Roman" w:cs="Times New Roman"/>
              <w:sz w:val="20"/>
              <w:szCs w:val="20"/>
            </w:rPr>
            <w:t>JC</w:t>
          </w:r>
          <w:r>
            <w:rPr>
              <w:rFonts w:ascii="Times New Roman" w:hAnsi="Times New Roman" w:eastAsia="Times New Roman" w:cs="Times New Roman"/>
              <w:spacing w:val="6"/>
              <w:sz w:val="20"/>
              <w:szCs w:val="20"/>
            </w:rPr>
            <w:t>/T 949</w:t>
          </w:r>
        </w:p>
        <w:p w14:paraId="700E7183">
          <w:pPr>
            <w:spacing w:before="87"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 xml:space="preserve">60    </w:t>
          </w:r>
          <w:r>
            <w:rPr>
              <w:rFonts w:ascii="宋体" w:hAnsi="宋体" w:eastAsia="宋体" w:cs="宋体"/>
              <w:spacing w:val="6"/>
              <w:sz w:val="20"/>
              <w:szCs w:val="20"/>
            </w:rPr>
            <w:t>《公共建筑节能设计标准》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 687</w:t>
          </w:r>
        </w:p>
        <w:p w14:paraId="23E69313">
          <w:pPr>
            <w:spacing w:before="85"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61    </w:t>
          </w:r>
          <w:r>
            <w:rPr>
              <w:rFonts w:ascii="宋体" w:hAnsi="宋体" w:eastAsia="宋体" w:cs="宋体"/>
              <w:spacing w:val="7"/>
              <w:sz w:val="20"/>
              <w:szCs w:val="20"/>
            </w:rPr>
            <w:t>《居住建筑节能设计标准》</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w:t>
          </w:r>
          <w:r>
            <w:rPr>
              <w:rFonts w:ascii="Times New Roman" w:hAnsi="Times New Roman" w:eastAsia="Times New Roman" w:cs="Times New Roman"/>
              <w:spacing w:val="6"/>
              <w:sz w:val="20"/>
              <w:szCs w:val="20"/>
            </w:rPr>
            <w:t>891</w:t>
          </w:r>
        </w:p>
        <w:p w14:paraId="4263F59B">
          <w:pPr>
            <w:spacing w:before="86"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62    </w:t>
          </w:r>
          <w:r>
            <w:rPr>
              <w:rFonts w:ascii="宋体" w:hAnsi="宋体" w:eastAsia="宋体" w:cs="宋体"/>
              <w:spacing w:val="7"/>
              <w:sz w:val="20"/>
              <w:szCs w:val="20"/>
            </w:rPr>
            <w:t>《装配式剪力墙结构设计规程》</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11/1003</w:t>
          </w:r>
        </w:p>
        <w:p w14:paraId="7DFC78FC">
          <w:pPr>
            <w:spacing w:before="87"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63    </w:t>
          </w:r>
          <w:r>
            <w:rPr>
              <w:rFonts w:ascii="宋体" w:hAnsi="宋体" w:eastAsia="宋体" w:cs="宋体"/>
              <w:spacing w:val="7"/>
              <w:sz w:val="20"/>
              <w:szCs w:val="20"/>
            </w:rPr>
            <w:t>《居住建筑装饰装修工程质量</w:t>
          </w:r>
          <w:r>
            <w:rPr>
              <w:rFonts w:ascii="宋体" w:hAnsi="宋体" w:eastAsia="宋体" w:cs="宋体"/>
              <w:spacing w:val="6"/>
              <w:sz w:val="20"/>
              <w:szCs w:val="20"/>
            </w:rPr>
            <w:t>验收标准》</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6"/>
              <w:sz w:val="20"/>
              <w:szCs w:val="20"/>
            </w:rPr>
            <w:t>1076</w:t>
          </w:r>
        </w:p>
        <w:p w14:paraId="699B6839">
          <w:pPr>
            <w:spacing w:before="86"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64    </w:t>
          </w:r>
          <w:r>
            <w:rPr>
              <w:rFonts w:ascii="宋体" w:hAnsi="宋体" w:eastAsia="宋体" w:cs="宋体"/>
              <w:spacing w:val="7"/>
              <w:sz w:val="20"/>
              <w:szCs w:val="20"/>
            </w:rPr>
            <w:t>《居住建筑室内装配式装修工程技术规程》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6"/>
              <w:sz w:val="20"/>
              <w:szCs w:val="20"/>
            </w:rPr>
            <w:t>1553</w:t>
          </w:r>
        </w:p>
      </w:sdtContent>
    </w:sdt>
    <w:p w14:paraId="6481E14F">
      <w:pPr>
        <w:spacing w:before="84" w:line="228" w:lineRule="auto"/>
        <w:ind w:left="4"/>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 xml:space="preserve">65    </w:t>
      </w:r>
      <w:r>
        <w:rPr>
          <w:rFonts w:ascii="宋体" w:hAnsi="宋体" w:eastAsia="宋体" w:cs="宋体"/>
          <w:spacing w:val="7"/>
          <w:sz w:val="20"/>
          <w:szCs w:val="20"/>
        </w:rPr>
        <w:t>《建筑工程施工工艺规程第</w:t>
      </w:r>
      <w:r>
        <w:rPr>
          <w:rFonts w:ascii="宋体" w:hAnsi="宋体" w:eastAsia="宋体" w:cs="宋体"/>
          <w:spacing w:val="-43"/>
          <w:sz w:val="20"/>
          <w:szCs w:val="20"/>
        </w:rPr>
        <w:t xml:space="preserve"> </w:t>
      </w:r>
      <w:r>
        <w:rPr>
          <w:rFonts w:ascii="Times New Roman" w:hAnsi="Times New Roman" w:eastAsia="Times New Roman" w:cs="Times New Roman"/>
          <w:spacing w:val="7"/>
          <w:sz w:val="20"/>
          <w:szCs w:val="20"/>
        </w:rPr>
        <w:t xml:space="preserve">22 </w:t>
      </w:r>
      <w:r>
        <w:rPr>
          <w:rFonts w:ascii="宋体" w:hAnsi="宋体" w:eastAsia="宋体" w:cs="宋体"/>
          <w:spacing w:val="7"/>
          <w:sz w:val="20"/>
          <w:szCs w:val="20"/>
        </w:rPr>
        <w:t>部分：</w:t>
      </w:r>
      <w:r>
        <w:rPr>
          <w:rFonts w:ascii="宋体" w:hAnsi="宋体" w:eastAsia="宋体" w:cs="宋体"/>
          <w:spacing w:val="6"/>
          <w:sz w:val="20"/>
          <w:szCs w:val="20"/>
        </w:rPr>
        <w:t>装配式装修工程》</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11/T</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6"/>
          <w:sz w:val="20"/>
          <w:szCs w:val="20"/>
        </w:rPr>
        <w:t>1832.22</w:t>
      </w:r>
    </w:p>
    <w:sectPr>
      <w:footerReference r:id="rId61" w:type="default"/>
      <w:pgSz w:w="11906" w:h="16839"/>
      <w:pgMar w:top="1431" w:right="1785" w:bottom="1142" w:left="1716" w:header="0" w:footer="9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E3F1">
    <w:pPr>
      <w:spacing w:line="184" w:lineRule="auto"/>
      <w:ind w:left="45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F81B3">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7434">
    <w:pPr>
      <w:spacing w:line="184" w:lineRule="auto"/>
      <w:ind w:left="455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CB02">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3F91">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F660">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2C0E">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85F8">
    <w:pPr>
      <w:spacing w:line="184" w:lineRule="auto"/>
      <w:ind w:left="45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D59D">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EF7E">
    <w:pPr>
      <w:spacing w:line="184" w:lineRule="auto"/>
      <w:ind w:left="45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62F3">
    <w:pPr>
      <w:spacing w:line="184" w:lineRule="auto"/>
      <w:ind w:left="45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2AD7">
    <w:pPr>
      <w:spacing w:line="184" w:lineRule="auto"/>
      <w:ind w:left="45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92E4">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C462">
    <w:pPr>
      <w:spacing w:line="184" w:lineRule="auto"/>
      <w:ind w:left="45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85B3">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D359">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0943">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A0642">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53E1">
    <w:pPr>
      <w:spacing w:line="184" w:lineRule="auto"/>
      <w:ind w:left="45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6642C">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11C7">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143B4">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E5D07">
    <w:pPr>
      <w:spacing w:line="184" w:lineRule="auto"/>
      <w:ind w:left="458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CABC">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B226">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63EDF">
    <w:pPr>
      <w:spacing w:line="184" w:lineRule="auto"/>
      <w:ind w:left="4528"/>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91CA">
    <w:pPr>
      <w:spacing w:line="184" w:lineRule="auto"/>
      <w:ind w:left="4528"/>
      <w:rPr>
        <w:rFonts w:ascii="Times New Roman" w:hAnsi="Times New Roman" w:eastAsia="Times New Roman" w:cs="Times New Roman"/>
        <w:sz w:val="20"/>
        <w:szCs w:val="20"/>
      </w:rPr>
    </w:pPr>
    <w:bookmarkStart w:id="134" w:name="bookmark131"/>
    <w:bookmarkEnd w:id="134"/>
    <w:r>
      <w:rPr>
        <w:rFonts w:ascii="Times New Roman" w:hAnsi="Times New Roman" w:eastAsia="Times New Roman" w:cs="Times New Roman"/>
        <w:sz w:val="20"/>
        <w:szCs w:val="20"/>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273C">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522D">
    <w:pPr>
      <w:spacing w:line="184" w:lineRule="auto"/>
      <w:ind w:left="452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F02B">
    <w:pPr>
      <w:spacing w:line="184" w:lineRule="auto"/>
      <w:ind w:left="4527"/>
      <w:rPr>
        <w:rFonts w:ascii="Times New Roman" w:hAnsi="Times New Roman" w:eastAsia="Times New Roman" w:cs="Times New Roman"/>
        <w:sz w:val="20"/>
        <w:szCs w:val="20"/>
      </w:rPr>
    </w:pPr>
    <w:bookmarkStart w:id="135" w:name="bookmark133"/>
    <w:bookmarkEnd w:id="135"/>
    <w:r>
      <w:rPr>
        <w:rFonts w:ascii="Times New Roman" w:hAnsi="Times New Roman" w:eastAsia="Times New Roman" w:cs="Times New Roman"/>
        <w:sz w:val="20"/>
        <w:szCs w:val="20"/>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CC91">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A3C9">
    <w:pPr>
      <w:spacing w:line="184" w:lineRule="auto"/>
      <w:ind w:left="4527"/>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16C8">
    <w:pPr>
      <w:spacing w:line="184" w:lineRule="auto"/>
      <w:ind w:left="4528"/>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47C0">
    <w:pPr>
      <w:spacing w:line="184" w:lineRule="auto"/>
      <w:ind w:left="45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44A0">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C610">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EC3F">
    <w:pPr>
      <w:spacing w:line="184" w:lineRule="auto"/>
      <w:ind w:left="45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257D">
    <w:pPr>
      <w:spacing w:line="184" w:lineRule="auto"/>
      <w:ind w:left="4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3346">
    <w:pPr>
      <w:spacing w:line="184" w:lineRule="auto"/>
      <w:ind w:left="4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851D">
    <w:pPr>
      <w:spacing w:line="184" w:lineRule="auto"/>
      <w:ind w:left="45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45E44">
    <w:pPr>
      <w:spacing w:line="184" w:lineRule="auto"/>
      <w:ind w:left="70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AA99">
    <w:pPr>
      <w:spacing w:line="184" w:lineRule="auto"/>
      <w:ind w:left="4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3FF7">
    <w:pPr>
      <w:spacing w:line="184" w:lineRule="auto"/>
      <w:ind w:left="4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D895">
    <w:pPr>
      <w:spacing w:line="184" w:lineRule="auto"/>
      <w:ind w:left="49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67BF">
    <w:pPr>
      <w:spacing w:line="181" w:lineRule="auto"/>
      <w:ind w:left="458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88A">
    <w:pPr>
      <w:spacing w:line="184" w:lineRule="auto"/>
      <w:ind w:left="483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B549">
    <w:pPr>
      <w:spacing w:line="184" w:lineRule="auto"/>
      <w:ind w:left="493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C22F">
    <w:pPr>
      <w:spacing w:line="184" w:lineRule="auto"/>
      <w:ind w:left="4937"/>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B3D67">
    <w:pPr>
      <w:spacing w:line="184" w:lineRule="auto"/>
      <w:ind w:left="4591"/>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C22E">
    <w:pPr>
      <w:spacing w:line="184" w:lineRule="auto"/>
      <w:ind w:left="4659"/>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CA78">
    <w:pPr>
      <w:spacing w:line="181" w:lineRule="auto"/>
      <w:ind w:left="453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5A5F">
    <w:pPr>
      <w:spacing w:line="184" w:lineRule="auto"/>
      <w:ind w:left="4529"/>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72B2">
    <w:pPr>
      <w:spacing w:line="181" w:lineRule="auto"/>
      <w:ind w:left="4113"/>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24AA">
    <w:pPr>
      <w:spacing w:line="184" w:lineRule="auto"/>
      <w:ind w:left="471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154D">
    <w:pPr>
      <w:spacing w:line="181" w:lineRule="auto"/>
      <w:ind w:left="458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75DC">
    <w:pPr>
      <w:spacing w:line="184" w:lineRule="auto"/>
      <w:ind w:left="459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ABA2">
    <w:pPr>
      <w:spacing w:line="184" w:lineRule="auto"/>
      <w:ind w:left="458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U4NjQzYjYxYzNhNjBhOTMyMGQxYTM2ZWNmNjQzY2EifQ=="/>
  </w:docVars>
  <w:rsids>
    <w:rsidRoot w:val="00000000"/>
    <w:rsid w:val="10FB6573"/>
    <w:rsid w:val="20516C02"/>
    <w:rsid w:val="256F2C01"/>
    <w:rsid w:val="3B7C22ED"/>
    <w:rsid w:val="5EC3CDE8"/>
    <w:rsid w:val="63E698D1"/>
    <w:rsid w:val="6FA5E6F6"/>
    <w:rsid w:val="93F694D8"/>
    <w:rsid w:val="E7DB3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3" Type="http://schemas.openxmlformats.org/officeDocument/2006/relationships/fontTable" Target="fontTable.xml"/><Relationship Id="rId82" Type="http://schemas.openxmlformats.org/officeDocument/2006/relationships/image" Target="media/image20.jpeg"/><Relationship Id="rId81" Type="http://schemas.openxmlformats.org/officeDocument/2006/relationships/image" Target="media/image19.jpeg"/><Relationship Id="rId80" Type="http://schemas.openxmlformats.org/officeDocument/2006/relationships/image" Target="media/image18.png"/><Relationship Id="rId8" Type="http://schemas.openxmlformats.org/officeDocument/2006/relationships/footer" Target="footer4.xml"/><Relationship Id="rId79" Type="http://schemas.openxmlformats.org/officeDocument/2006/relationships/image" Target="media/image17.png"/><Relationship Id="rId78" Type="http://schemas.openxmlformats.org/officeDocument/2006/relationships/image" Target="media/image16.jpeg"/><Relationship Id="rId77" Type="http://schemas.openxmlformats.org/officeDocument/2006/relationships/image" Target="media/image15.jpeg"/><Relationship Id="rId76" Type="http://schemas.openxmlformats.org/officeDocument/2006/relationships/image" Target="media/image14.jpeg"/><Relationship Id="rId75" Type="http://schemas.openxmlformats.org/officeDocument/2006/relationships/image" Target="media/image13.jpeg"/><Relationship Id="rId74" Type="http://schemas.openxmlformats.org/officeDocument/2006/relationships/image" Target="media/image12.jpeg"/><Relationship Id="rId73" Type="http://schemas.openxmlformats.org/officeDocument/2006/relationships/image" Target="media/image11.jpeg"/><Relationship Id="rId72" Type="http://schemas.openxmlformats.org/officeDocument/2006/relationships/image" Target="media/image10.png"/><Relationship Id="rId71" Type="http://schemas.openxmlformats.org/officeDocument/2006/relationships/image" Target="media/image9.png"/><Relationship Id="rId70" Type="http://schemas.openxmlformats.org/officeDocument/2006/relationships/image" Target="media/image8.jpeg"/><Relationship Id="rId7" Type="http://schemas.openxmlformats.org/officeDocument/2006/relationships/footer" Target="footer3.xml"/><Relationship Id="rId69" Type="http://schemas.openxmlformats.org/officeDocument/2006/relationships/image" Target="media/image7.jpeg"/><Relationship Id="rId68" Type="http://schemas.openxmlformats.org/officeDocument/2006/relationships/image" Target="media/image6.jpeg"/><Relationship Id="rId67" Type="http://schemas.openxmlformats.org/officeDocument/2006/relationships/image" Target="media/image5.jpeg"/><Relationship Id="rId66" Type="http://schemas.openxmlformats.org/officeDocument/2006/relationships/image" Target="media/image4.jpeg"/><Relationship Id="rId65" Type="http://schemas.openxmlformats.org/officeDocument/2006/relationships/image" Target="media/image3.jpe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61</Pages>
  <Words>2407</Words>
  <Characters>2903</Characters>
  <TotalTime>8</TotalTime>
  <ScaleCrop>false</ScaleCrop>
  <LinksUpToDate>false</LinksUpToDate>
  <CharactersWithSpaces>3763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2024-10-22T04:54:00Z</dcterms:created>
  <dc:creator>admin</dc:creator>
  <cp:lastModifiedBy>Dell</cp:lastModifiedBy>
  <cp:lastPrinted>2024-11-04T15:02:00Z</cp:lastPrinted>
  <dcterms:modified xsi:type="dcterms:W3CDTF">2024-11-18T09:27:27Z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2024-10-28T11:14:51Z</vt:filetime>
  </property>
  <property fmtid="{D5CDD505-2E9C-101B-9397-08002B2CF9AE}" pid="4" name="KSOProductBuildVer">
    <vt:lpwstr>2052-12.1.0.18608</vt:lpwstr>
  </property>
  <property fmtid="{D5CDD505-2E9C-101B-9397-08002B2CF9AE}" pid="5" name="ICV">
    <vt:lpwstr>21629DD2FAC5447684A96B36190A4B35_13</vt:lpwstr>
  </property>
</Properties>
</file>