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DE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  <w:lang w:val="en-US" w:eastAsia="zh-CN"/>
        </w:rPr>
        <w:t>四川省智能建造产业链建设工作方案</w:t>
      </w:r>
      <w:bookmarkStart w:id="0" w:name="_GoBack"/>
      <w:bookmarkEnd w:id="0"/>
    </w:p>
    <w:p w14:paraId="4DA2F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  <w:lang w:val="en-US" w:eastAsia="zh-CN"/>
        </w:rPr>
        <w:t>（2026—2030）</w:t>
      </w:r>
    </w:p>
    <w:p w14:paraId="0499B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</w:p>
    <w:p w14:paraId="5F7CB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为贯彻落实《协同推进重点产业链建圈强链工作实施方案》（川办发〔2025〕6号）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精神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大力发展智能建造产业链，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以建圈强链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圈链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协同的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，优化产业结构，促进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建筑业转型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提质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加快现代化建筑产业体系建设，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特制定本方案。</w:t>
      </w:r>
    </w:p>
    <w:p w14:paraId="13CD8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一、总体要求</w:t>
      </w:r>
    </w:p>
    <w:p w14:paraId="265CE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立足四川建筑业转型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提质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需求，以技术创新为驱动，以产业融合为导向，以场景应用为牵引，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整合全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产业链资源，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推动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解决行业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转型升级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难点痛点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问题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构建涵盖规划、投资、勘察、设计、生产、施工、运维、装备制造、软件系统等全链条的智能建造产业链。强化企业主体地位，支持骨干企业做大做强，培育产业链上下游配套企业，推动科技创新、资源互通、技术共享，完善智能建造产业生态体系，打造区域协同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协作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共赢的产业发展格局。</w:t>
      </w:r>
    </w:p>
    <w:p w14:paraId="1E1E5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、发展目标</w:t>
      </w:r>
    </w:p>
    <w:p w14:paraId="7672D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强化成都智能建造国家试点示范作用，推动全省智能建造协同发展，全链条深化拓展重点场景建设，提升四川建造含“科”量、含“绿”量、含“智”量、含“新”量。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到2030年，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构建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结构完整、创新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引领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、绿色低碳的智能建造产业链体系，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加快建成全国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智能建造产业强省。</w:t>
      </w:r>
    </w:p>
    <w:p w14:paraId="41767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（一）产业链框架搭建阶段（2026年）</w:t>
      </w:r>
    </w:p>
    <w:p w14:paraId="37C17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聚焦产业链核心环节开展骨干企业征集与培育，搭建四川省智能建造产业链核心骨架，夯实产业发展基础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</w:p>
    <w:p w14:paraId="71ADA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1.企业征集：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  <w:lang w:val="en-US" w:eastAsia="zh-CN"/>
        </w:rPr>
        <w:t>面向全省建筑业、装备制造、软件研发等领域，公开征集在技术创新、产业规模、要素资源、市场布局等方面具备核心竞争优势的骨干企业，覆盖智能建造‌上游技术供给、中游集成服务、下游场景应用等‌全产业链环节，遴选省级链主企业、各市（州）链主企业以及产业链核心配套骨干企业。</w:t>
      </w:r>
    </w:p>
    <w:p w14:paraId="07B67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框</w:t>
      </w:r>
      <w:r>
        <w:rPr>
          <w:rFonts w:hint="default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架搭建：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确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定房屋建筑、市政基础设施（含轨道交通）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、公路、铁路、水利水电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领域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省级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链主企业，明确各市（州）链主企业培育对象；推动链主企业与核心配套骨干企业建立初步协同合作机制，梳理产业链上下游配套需求，形成首批智能建造产业链协同发展清单。</w:t>
      </w:r>
    </w:p>
    <w:p w14:paraId="79810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产业链图谱绘制</w:t>
      </w:r>
      <w:r>
        <w:rPr>
          <w:rFonts w:hint="default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梳理智能建造上下游全链条体系，明确链主企业、配套企业、科研单位、应用场景等核心要素，初步完成四川省智能建造产业链图谱绘制，为全产业链建圈强链提供指引。</w:t>
      </w:r>
    </w:p>
    <w:p w14:paraId="54560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（二）试点示范阶段（2027-2028年）</w:t>
      </w:r>
    </w:p>
    <w:p w14:paraId="6B105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实施智能建造提质扩面行动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以成都市开展全国首批智能建造试点城市为引领，省级智能建造试点城市作为重点城市，其他市（州）逐步跟进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</w:p>
    <w:p w14:paraId="2C4EA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1.试点布局：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持续征集省级智能建造试点城市及试点项目，推广安全可靠BIM技术、项目信息化管理平台、智能建造装备、建筑机器人等智能建造技术，进一步深化拓展应用场景，形成一批可复制、可推广的试点经验做法。持续遴选四川省智能建造技术（产品），引导行业创新发展，促使企业加大创新力度，积极研发和迭代更新。推进钢构件和预制混凝土构件智能生产线建设，实现建筑部品部件生产全流程数据贯通与数字化管控。建立试点成果共享与反馈机制，定期组织经验交流，推动成熟智能建造技术规模化应用。</w:t>
      </w:r>
    </w:p>
    <w:p w14:paraId="095893A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firstLine="643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2.技术攻关：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加快突破自主可控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BIM技术、建筑机器人操作系统、建筑产业互联网等关键技术。组建国家级（省级）工程研究中心、技术创新中心、重点实验室等创新平台。制定智能建造装备、建筑机器人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建筑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产业互联网平台等技术标准。</w:t>
      </w:r>
    </w:p>
    <w:p w14:paraId="6C06D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.政策配套：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出台智能建造骨干企业培育政策，明确链主企业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骨干企业扶持措施与发展要求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</w:p>
    <w:p w14:paraId="16B42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（三）总结推广阶段（2029-2030年）</w:t>
      </w:r>
    </w:p>
    <w:p w14:paraId="1D72B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全面推广试点成熟经验与模式，实现全省智能建造产业规模化、高质量发展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。到2030年末，省级试点城市增至15个，试点项目新增500个，安全可靠BIM技术普及率达到35%，省级以上重点实验室、工程中心等创新平台累计建成25个以上。</w:t>
      </w:r>
    </w:p>
    <w:p w14:paraId="04011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、组织机构</w:t>
      </w:r>
    </w:p>
    <w:p w14:paraId="0DC28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（一）产业链办公室（链长办）</w:t>
      </w:r>
    </w:p>
    <w:p w14:paraId="7B7E59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/>
          <w:color w:val="00000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  <w:lang w:val="en-US" w:eastAsia="zh-CN"/>
        </w:rPr>
        <w:t>住房城乡建设厅作为链长办，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统筹协调产业链发展战略、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资源以及省直相关部门政策；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审定产业链发展规划和年度工作要点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部署关键工作任务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  <w:lang w:val="en-US" w:eastAsia="zh-CN"/>
        </w:rPr>
        <w:t>各市（州）住建部门落实链长办部署及要求，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负责组织方案实施、协调调度、信息收集与共享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落实智能建造产业链推进任务，协调试点项目落地、要素保障、企业培育等工作；反馈产业发展难点痛点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组织企业参与产业交流、技术推广活动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</w:p>
    <w:p w14:paraId="246ED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（二）链主企业</w:t>
      </w:r>
    </w:p>
    <w:p w14:paraId="3C4D0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eastAsia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1.省级链主企业</w:t>
      </w:r>
    </w:p>
    <w:p w14:paraId="70BD2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牵头专业领域产业链培育，聚焦本领域核心技术攻关、产业链配套完善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辐射带动市（州）链主企业和链属企业发展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参与制定行业标准和技术路线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加大研发投入，建设创新平台，培育产业人才。</w:t>
      </w:r>
    </w:p>
    <w:p w14:paraId="7F1AE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2"/>
        <w:rPr>
          <w:rFonts w:hint="default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000000"/>
          <w:sz w:val="32"/>
          <w:szCs w:val="32"/>
          <w:highlight w:val="none"/>
          <w:lang w:val="en-US" w:eastAsia="zh-CN"/>
        </w:rPr>
        <w:t>2.市（州）链主企业</w:t>
      </w:r>
    </w:p>
    <w:p w14:paraId="3A813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各市（州）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遴选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具备一定规模、技术基础和本地资源的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链主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企业。聚焦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本地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优势场景，牵头产业链协同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配套企业孵化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承接省级链主企业技术转移和项目合作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推动智能建造技术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规模化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应用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</w:p>
    <w:p w14:paraId="78FC1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、重点任务</w:t>
      </w:r>
    </w:p>
    <w:p w14:paraId="43597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（一）因地制宜制定方案，优化区域布局</w:t>
      </w:r>
    </w:p>
    <w:p w14:paraId="5B80C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各市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州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结合自身产业基础、资源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禀赋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和市场需求，因地制宜制定智能建造产业链工作推进方案，明确发展定位，加快构建全省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优势互补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、协同联动的智能建造产业格局。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省级智能建造试点城市作为主要承载地，聚集发展要素，提升产业综合承载能力，打造形成特色鲜明、优势突出的智能建造产业集聚高地；其他市（州）作为协同发展地，积极参与建链、补链、延链、强链工作，持续深化智能建造应用场景，逐步培育配套服务能力。</w:t>
      </w:r>
    </w:p>
    <w:p w14:paraId="106FE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（二）梯度培育企业主体，强化链主孵化</w:t>
      </w:r>
    </w:p>
    <w:p w14:paraId="0E701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省级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链主企业通过兼并重组、战略合作整合资源，开放供应链和应用场景，带动市（州）配套企业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协同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发展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引导省级链主企业加大研发投入，布局建设高水平创新平台，积极参与行业标准制定，打造行业标杆。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鼓励市（州）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制定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本地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链主企业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专项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培育计划，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对符合政策条件的给予支持。探索建立阶梯式激励体系，支持符合条件企业“上规、上榜、上云、上市”。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鼓励链主企业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结合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自身业务需求，孵化、招引配套企业，形成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链主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+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配套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产业集群。支持配套企业申报专精特新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小巨人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、单项冠军，提升上榜企业数量。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鼓励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市（州）紧扣本地链主企业配套需求，精准招引专精特新企业，构建上下联动、各有侧重的产业链招商格局。</w:t>
      </w:r>
    </w:p>
    <w:p w14:paraId="52541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（三）强化科学技术创新，加速成果转化</w:t>
      </w:r>
    </w:p>
    <w:p w14:paraId="5B777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AI、云计算、大数据、物联网、数字孪生等技术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，采用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揭榜挂帅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”、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定向委托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联合攻关等方式，组织链主企业、科研单位开展技术攻关。支持链主企业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联合高等院校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、科研院所共建智能建造产业技术研究院、工程研究中心、重点实验室等创新平台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，打通从技术研发到成果转化的通道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。建立智能建造科技成果转化清单，搭建产学研用对接平台，鼓励科研单位、企业联合建设中试验证基地，加速技术成果工程化、产业化。打造智能建造示范应用场景，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鼓励在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大型公共建筑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、市政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基础设施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、城市更新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等项目中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使用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智能建造技术。</w:t>
      </w:r>
    </w:p>
    <w:p w14:paraId="336EF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（四）健全培育保障体系，筑牢人才支撑</w:t>
      </w:r>
    </w:p>
    <w:p w14:paraId="3194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高等院校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增设智能建造相关专业与课程，推动校企合作定向培养技术人才和产业工人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。系统性开展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传统建筑工人技能转型培训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，加快培育智能建造用工队伍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。鼓励链主企业引进数字化、智能化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领域高端技术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人才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符合条件的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纳入省级人才计划支持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范围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</w:p>
    <w:p w14:paraId="73E05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（五）强化产业激励支撑，助企拓市增效</w:t>
      </w:r>
    </w:p>
    <w:p w14:paraId="6F8CF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落实四川省绿色建材产业链资金奖补实施细则，激发智能建造产业活力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搭建智能建造供需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对接平台，打通信息壁垒，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助力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企业拓展市场，营造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产业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协同良好发展氛围。</w:t>
      </w:r>
    </w:p>
    <w:p w14:paraId="5097E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、保障机制</w:t>
      </w:r>
    </w:p>
    <w:p w14:paraId="7A78E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建立全省统筹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分级协同推进机制，由链长办牵头负责全省跨区域跨部门协调调度，定期梳理目标推进进度，协调解决产业链发展中的难点堵点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。各市（州）细化目标任务、工作要求和实施路径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，确保各项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任务落实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到具体企业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具体项目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形成上下联动、高效协同推进格局。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用活用好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土地、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科技、人才等现行政策，强化宣传引导，普及智能建造技术应用，总结推广先进经验，调动市场主体积极性，推动智能建造产业链高质量发展。</w:t>
      </w: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F437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81E6EA">
                          <w:pPr>
                            <w:pStyle w:val="7"/>
                            <w:jc w:val="center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81E6EA">
                    <w:pPr>
                      <w:pStyle w:val="7"/>
                      <w:jc w:val="center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506B1"/>
    <w:rsid w:val="021A6C4F"/>
    <w:rsid w:val="024F5C1E"/>
    <w:rsid w:val="02FD0CF5"/>
    <w:rsid w:val="03100052"/>
    <w:rsid w:val="034321D6"/>
    <w:rsid w:val="036F2FCB"/>
    <w:rsid w:val="04293179"/>
    <w:rsid w:val="06B64A6C"/>
    <w:rsid w:val="06FA0DFD"/>
    <w:rsid w:val="086D19F9"/>
    <w:rsid w:val="094D790A"/>
    <w:rsid w:val="0BD47839"/>
    <w:rsid w:val="0CA23AC9"/>
    <w:rsid w:val="0CE045F1"/>
    <w:rsid w:val="10355E62"/>
    <w:rsid w:val="10A02A15"/>
    <w:rsid w:val="128F4AEF"/>
    <w:rsid w:val="12E16921"/>
    <w:rsid w:val="14DC7D94"/>
    <w:rsid w:val="153A5C09"/>
    <w:rsid w:val="17365E81"/>
    <w:rsid w:val="1739327C"/>
    <w:rsid w:val="17855931"/>
    <w:rsid w:val="17A34B99"/>
    <w:rsid w:val="18932E60"/>
    <w:rsid w:val="189664AC"/>
    <w:rsid w:val="1A8F4C3F"/>
    <w:rsid w:val="1B0342CC"/>
    <w:rsid w:val="1B3E9BE3"/>
    <w:rsid w:val="1BA3160C"/>
    <w:rsid w:val="1BEBE8D1"/>
    <w:rsid w:val="1C9378D2"/>
    <w:rsid w:val="1D690226"/>
    <w:rsid w:val="1E3D19DA"/>
    <w:rsid w:val="1EBFC2E5"/>
    <w:rsid w:val="1F2760B0"/>
    <w:rsid w:val="1F3B4B31"/>
    <w:rsid w:val="1F8B663F"/>
    <w:rsid w:val="1F965463"/>
    <w:rsid w:val="1FEF4915"/>
    <w:rsid w:val="214259FF"/>
    <w:rsid w:val="21ED538F"/>
    <w:rsid w:val="221B63A0"/>
    <w:rsid w:val="23A3664D"/>
    <w:rsid w:val="241237D2"/>
    <w:rsid w:val="24415E66"/>
    <w:rsid w:val="2483647E"/>
    <w:rsid w:val="25070E5D"/>
    <w:rsid w:val="259E63FF"/>
    <w:rsid w:val="25A34679"/>
    <w:rsid w:val="2642106E"/>
    <w:rsid w:val="26E77B96"/>
    <w:rsid w:val="28A75C51"/>
    <w:rsid w:val="29BD7D3C"/>
    <w:rsid w:val="2A3C3357"/>
    <w:rsid w:val="2ACB0237"/>
    <w:rsid w:val="2AFD7038"/>
    <w:rsid w:val="2BB84C5F"/>
    <w:rsid w:val="2C293467"/>
    <w:rsid w:val="2CA60F5C"/>
    <w:rsid w:val="2D7050C6"/>
    <w:rsid w:val="2D9338D0"/>
    <w:rsid w:val="2D9F20E2"/>
    <w:rsid w:val="2E6609A2"/>
    <w:rsid w:val="2FF75368"/>
    <w:rsid w:val="2FFF5F55"/>
    <w:rsid w:val="300264A9"/>
    <w:rsid w:val="325925CC"/>
    <w:rsid w:val="326351F9"/>
    <w:rsid w:val="340D5CB0"/>
    <w:rsid w:val="34763909"/>
    <w:rsid w:val="362F0963"/>
    <w:rsid w:val="378B147A"/>
    <w:rsid w:val="37D149E3"/>
    <w:rsid w:val="37D36505"/>
    <w:rsid w:val="38243FE6"/>
    <w:rsid w:val="38A71A35"/>
    <w:rsid w:val="39205BF2"/>
    <w:rsid w:val="3BC95FEE"/>
    <w:rsid w:val="3BEF8C38"/>
    <w:rsid w:val="3BFFF7D1"/>
    <w:rsid w:val="3C2105FF"/>
    <w:rsid w:val="3C9A5CBB"/>
    <w:rsid w:val="3D534043"/>
    <w:rsid w:val="3D9A580C"/>
    <w:rsid w:val="3D9C3233"/>
    <w:rsid w:val="3DDB744C"/>
    <w:rsid w:val="3DFA7FFD"/>
    <w:rsid w:val="3ED100BA"/>
    <w:rsid w:val="3EF37973"/>
    <w:rsid w:val="3FA94B93"/>
    <w:rsid w:val="3FEF066C"/>
    <w:rsid w:val="403623B6"/>
    <w:rsid w:val="412344D1"/>
    <w:rsid w:val="421B164C"/>
    <w:rsid w:val="42FFBA87"/>
    <w:rsid w:val="432D5ADB"/>
    <w:rsid w:val="433C5D1E"/>
    <w:rsid w:val="437E6337"/>
    <w:rsid w:val="437F3111"/>
    <w:rsid w:val="45525385"/>
    <w:rsid w:val="47B962E1"/>
    <w:rsid w:val="47FB1C56"/>
    <w:rsid w:val="480C3F11"/>
    <w:rsid w:val="48B9571B"/>
    <w:rsid w:val="48EF2F0A"/>
    <w:rsid w:val="4978368F"/>
    <w:rsid w:val="49D56F82"/>
    <w:rsid w:val="4AFA44F5"/>
    <w:rsid w:val="4B322E16"/>
    <w:rsid w:val="4BA277C5"/>
    <w:rsid w:val="4C2555A1"/>
    <w:rsid w:val="4C373527"/>
    <w:rsid w:val="4CC76658"/>
    <w:rsid w:val="4DD35A0B"/>
    <w:rsid w:val="4EFF257E"/>
    <w:rsid w:val="5099655E"/>
    <w:rsid w:val="515B1A65"/>
    <w:rsid w:val="524B3888"/>
    <w:rsid w:val="52903990"/>
    <w:rsid w:val="539036DE"/>
    <w:rsid w:val="53954CC3"/>
    <w:rsid w:val="53FDE5FA"/>
    <w:rsid w:val="5402266C"/>
    <w:rsid w:val="54E35519"/>
    <w:rsid w:val="55713605"/>
    <w:rsid w:val="5697353F"/>
    <w:rsid w:val="56CF9B64"/>
    <w:rsid w:val="57560D05"/>
    <w:rsid w:val="57F622E0"/>
    <w:rsid w:val="58401806"/>
    <w:rsid w:val="584B29A1"/>
    <w:rsid w:val="597162CA"/>
    <w:rsid w:val="5AF73AC6"/>
    <w:rsid w:val="5BFFF3A3"/>
    <w:rsid w:val="5DA87DE0"/>
    <w:rsid w:val="5E2C6C63"/>
    <w:rsid w:val="5E2F2972"/>
    <w:rsid w:val="5E86BFB7"/>
    <w:rsid w:val="5E9D190F"/>
    <w:rsid w:val="5EFE04FB"/>
    <w:rsid w:val="5F3F2BBF"/>
    <w:rsid w:val="5FA840C8"/>
    <w:rsid w:val="5FBF6BC7"/>
    <w:rsid w:val="5FD6ABE7"/>
    <w:rsid w:val="5FE70C6B"/>
    <w:rsid w:val="5FEF4573"/>
    <w:rsid w:val="5FF6464B"/>
    <w:rsid w:val="608B7025"/>
    <w:rsid w:val="60B116A2"/>
    <w:rsid w:val="619D1F41"/>
    <w:rsid w:val="61FBC46E"/>
    <w:rsid w:val="64063AB3"/>
    <w:rsid w:val="64754794"/>
    <w:rsid w:val="650D045F"/>
    <w:rsid w:val="65711400"/>
    <w:rsid w:val="65DF8C9E"/>
    <w:rsid w:val="67F325A0"/>
    <w:rsid w:val="685369B7"/>
    <w:rsid w:val="6985191D"/>
    <w:rsid w:val="698C2CAC"/>
    <w:rsid w:val="6AD00DC0"/>
    <w:rsid w:val="6B064398"/>
    <w:rsid w:val="6B4227D3"/>
    <w:rsid w:val="6B754099"/>
    <w:rsid w:val="6BBE33E2"/>
    <w:rsid w:val="6BDFB71D"/>
    <w:rsid w:val="6CB322FE"/>
    <w:rsid w:val="6CD91C0C"/>
    <w:rsid w:val="6D6B9720"/>
    <w:rsid w:val="6D9BE073"/>
    <w:rsid w:val="6E213F5D"/>
    <w:rsid w:val="6ED44ED9"/>
    <w:rsid w:val="6EFF7A7C"/>
    <w:rsid w:val="6F084B83"/>
    <w:rsid w:val="6F5825E6"/>
    <w:rsid w:val="6F7DB177"/>
    <w:rsid w:val="6F9FC362"/>
    <w:rsid w:val="6FDEF10E"/>
    <w:rsid w:val="71CA611F"/>
    <w:rsid w:val="72F73736"/>
    <w:rsid w:val="73EE9CF8"/>
    <w:rsid w:val="73FF2FDA"/>
    <w:rsid w:val="75662D32"/>
    <w:rsid w:val="7577B1E4"/>
    <w:rsid w:val="757F9074"/>
    <w:rsid w:val="76263B40"/>
    <w:rsid w:val="7665DDE7"/>
    <w:rsid w:val="76D67314"/>
    <w:rsid w:val="77112A42"/>
    <w:rsid w:val="775B5A6C"/>
    <w:rsid w:val="777B8D7A"/>
    <w:rsid w:val="77CDE4EC"/>
    <w:rsid w:val="77E490C1"/>
    <w:rsid w:val="77E96565"/>
    <w:rsid w:val="77F36F3D"/>
    <w:rsid w:val="79773031"/>
    <w:rsid w:val="79DEA49D"/>
    <w:rsid w:val="79EB7A35"/>
    <w:rsid w:val="7A1D7D91"/>
    <w:rsid w:val="7A3E76AA"/>
    <w:rsid w:val="7A7FCF03"/>
    <w:rsid w:val="7AFE6E3A"/>
    <w:rsid w:val="7B3E8826"/>
    <w:rsid w:val="7B7F4E0D"/>
    <w:rsid w:val="7B9289BC"/>
    <w:rsid w:val="7B9D0B89"/>
    <w:rsid w:val="7BEFA67B"/>
    <w:rsid w:val="7BFE78D5"/>
    <w:rsid w:val="7BFF2346"/>
    <w:rsid w:val="7BFFE837"/>
    <w:rsid w:val="7C391896"/>
    <w:rsid w:val="7CFD2961"/>
    <w:rsid w:val="7D496F23"/>
    <w:rsid w:val="7D6ED02B"/>
    <w:rsid w:val="7E494870"/>
    <w:rsid w:val="7E805983"/>
    <w:rsid w:val="7ED42BD0"/>
    <w:rsid w:val="7EEDF97F"/>
    <w:rsid w:val="7F1D38A5"/>
    <w:rsid w:val="7F2D3950"/>
    <w:rsid w:val="7F3F7CBB"/>
    <w:rsid w:val="7F779348"/>
    <w:rsid w:val="7F7A28AC"/>
    <w:rsid w:val="7F7BF1A7"/>
    <w:rsid w:val="7FDEFD60"/>
    <w:rsid w:val="7FEDD4C3"/>
    <w:rsid w:val="7FF50D94"/>
    <w:rsid w:val="96F70A7B"/>
    <w:rsid w:val="9E6DD8D6"/>
    <w:rsid w:val="9F6B64B1"/>
    <w:rsid w:val="9FBED4B5"/>
    <w:rsid w:val="9FFE0807"/>
    <w:rsid w:val="ADF1324B"/>
    <w:rsid w:val="AEB9F632"/>
    <w:rsid w:val="AF3FDEEC"/>
    <w:rsid w:val="BB7D222D"/>
    <w:rsid w:val="BCBFEC87"/>
    <w:rsid w:val="BCDEACEE"/>
    <w:rsid w:val="BCFB7788"/>
    <w:rsid w:val="BD15501A"/>
    <w:rsid w:val="BD73D1A9"/>
    <w:rsid w:val="BDDF3B77"/>
    <w:rsid w:val="BDF691E4"/>
    <w:rsid w:val="BDFE4BFC"/>
    <w:rsid w:val="BDFF6829"/>
    <w:rsid w:val="BEEBB89D"/>
    <w:rsid w:val="BF2F236B"/>
    <w:rsid w:val="BF7E2D7E"/>
    <w:rsid w:val="BFFB55A7"/>
    <w:rsid w:val="BFFF88F5"/>
    <w:rsid w:val="C76D8D77"/>
    <w:rsid w:val="C797804B"/>
    <w:rsid w:val="D7FB4B29"/>
    <w:rsid w:val="D7FD69F3"/>
    <w:rsid w:val="DBAFED8E"/>
    <w:rsid w:val="DBF7F467"/>
    <w:rsid w:val="DDDFFFAA"/>
    <w:rsid w:val="DE517EA4"/>
    <w:rsid w:val="DEEC5FEF"/>
    <w:rsid w:val="DF633E8B"/>
    <w:rsid w:val="DFD34789"/>
    <w:rsid w:val="DFE3E8F8"/>
    <w:rsid w:val="DFECE07F"/>
    <w:rsid w:val="E1BD30E5"/>
    <w:rsid w:val="E2BA1ABF"/>
    <w:rsid w:val="E4FE9691"/>
    <w:rsid w:val="E6FF95E7"/>
    <w:rsid w:val="E77BDB0E"/>
    <w:rsid w:val="E7F2E4CB"/>
    <w:rsid w:val="EBF535FF"/>
    <w:rsid w:val="EBF59758"/>
    <w:rsid w:val="EBFFC08A"/>
    <w:rsid w:val="ED73FDCB"/>
    <w:rsid w:val="EDBBC0B0"/>
    <w:rsid w:val="EDDC82DD"/>
    <w:rsid w:val="EE7B9242"/>
    <w:rsid w:val="EEF713E0"/>
    <w:rsid w:val="EF3FAE7E"/>
    <w:rsid w:val="EFAB4EC7"/>
    <w:rsid w:val="EFE8F74B"/>
    <w:rsid w:val="EFFFEC91"/>
    <w:rsid w:val="F3372B95"/>
    <w:rsid w:val="F3FDE32B"/>
    <w:rsid w:val="F4BD5FD7"/>
    <w:rsid w:val="F6FF6B5C"/>
    <w:rsid w:val="F75EDB00"/>
    <w:rsid w:val="F77F9927"/>
    <w:rsid w:val="F7AB1702"/>
    <w:rsid w:val="F7EF2391"/>
    <w:rsid w:val="F7F9A5D9"/>
    <w:rsid w:val="F7F9F080"/>
    <w:rsid w:val="FAA5FAA0"/>
    <w:rsid w:val="FABEFD25"/>
    <w:rsid w:val="FBEFC9FC"/>
    <w:rsid w:val="FC7CA77B"/>
    <w:rsid w:val="FCFD2F7C"/>
    <w:rsid w:val="FD3E8144"/>
    <w:rsid w:val="FDFF4275"/>
    <w:rsid w:val="FDFFAF30"/>
    <w:rsid w:val="FE4F6C14"/>
    <w:rsid w:val="FE5F5C86"/>
    <w:rsid w:val="FE7E49F6"/>
    <w:rsid w:val="FEAFB473"/>
    <w:rsid w:val="FEFF208F"/>
    <w:rsid w:val="FF3F442B"/>
    <w:rsid w:val="FF8F5BEF"/>
    <w:rsid w:val="FFA4B4AE"/>
    <w:rsid w:val="FFBF806E"/>
    <w:rsid w:val="FFD4DB22"/>
    <w:rsid w:val="FFDF13D2"/>
    <w:rsid w:val="FFEF9DC9"/>
    <w:rsid w:val="FFFFBE5A"/>
    <w:rsid w:val="FFFFDD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Calibri" w:hAnsi="Calibri" w:eastAsia="仿宋"/>
      <w:b/>
      <w:kern w:val="44"/>
      <w:sz w:val="36"/>
    </w:rPr>
  </w:style>
  <w:style w:type="paragraph" w:styleId="4">
    <w:name w:val="heading 2"/>
    <w:basedOn w:val="1"/>
    <w:next w:val="1"/>
    <w:link w:val="14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仿宋"/>
      <w:sz w:val="28"/>
      <w:szCs w:val="32"/>
    </w:rPr>
  </w:style>
  <w:style w:type="paragraph" w:styleId="5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qFormat/>
    <w:uiPriority w:val="0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标题 2 字符"/>
    <w:link w:val="4"/>
    <w:qFormat/>
    <w:uiPriority w:val="0"/>
    <w:rPr>
      <w:rFonts w:ascii="Arial" w:hAnsi="Arial" w:eastAsia="黑体" w:cs="仿宋"/>
      <w:kern w:val="2"/>
      <w:sz w:val="28"/>
      <w:szCs w:val="32"/>
    </w:rPr>
  </w:style>
  <w:style w:type="paragraph" w:customStyle="1" w:styleId="15">
    <w:name w:val="样式1"/>
    <w:basedOn w:val="10"/>
    <w:next w:val="3"/>
    <w:qFormat/>
    <w:uiPriority w:val="0"/>
    <w:pPr>
      <w:spacing w:before="480" w:after="300" w:line="360" w:lineRule="auto"/>
      <w:ind w:leftChars="0"/>
    </w:pPr>
    <w:rPr>
      <w:rFonts w:hint="eastAsia" w:ascii="仿宋" w:hAnsi="仿宋" w:eastAsia="仿宋" w:cs="仿宋"/>
      <w:bCs/>
      <w:sz w:val="36"/>
      <w:szCs w:val="36"/>
    </w:rPr>
  </w:style>
  <w:style w:type="paragraph" w:customStyle="1" w:styleId="16">
    <w:name w:val="条文说明"/>
    <w:link w:val="17"/>
    <w:qFormat/>
    <w:uiPriority w:val="0"/>
    <w:pPr>
      <w:spacing w:line="360" w:lineRule="auto"/>
      <w:jc w:val="both"/>
    </w:pPr>
    <w:rPr>
      <w:rFonts w:ascii="Times New Roman" w:hAnsi="Times New Roman" w:eastAsia="楷体" w:cs="Times New Roman"/>
      <w:kern w:val="2"/>
      <w:sz w:val="24"/>
      <w:szCs w:val="22"/>
      <w:u w:val="single"/>
      <w:lang w:val="en-US" w:eastAsia="zh-CN" w:bidi="ar-SA"/>
    </w:rPr>
  </w:style>
  <w:style w:type="character" w:customStyle="1" w:styleId="17">
    <w:name w:val="条文说明 Char"/>
    <w:basedOn w:val="12"/>
    <w:link w:val="16"/>
    <w:qFormat/>
    <w:uiPriority w:val="0"/>
    <w:rPr>
      <w:rFonts w:ascii="Times New Roman" w:hAnsi="Times New Roman" w:eastAsia="楷体" w:cs="Times New Roman"/>
      <w:kern w:val="2"/>
      <w:sz w:val="24"/>
      <w:szCs w:val="22"/>
      <w:u w:val="single"/>
    </w:rPr>
  </w:style>
  <w:style w:type="paragraph" w:customStyle="1" w:styleId="18">
    <w:name w:val="表格"/>
    <w:basedOn w:val="1"/>
    <w:link w:val="19"/>
    <w:qFormat/>
    <w:uiPriority w:val="0"/>
    <w:pPr>
      <w:adjustRightInd w:val="0"/>
      <w:snapToGrid w:val="0"/>
      <w:spacing w:before="120" w:after="120"/>
      <w:jc w:val="center"/>
    </w:pPr>
    <w:rPr>
      <w:rFonts w:ascii="Calibri" w:hAnsi="Calibri" w:eastAsia="楷体" w:cs="Times New Roman"/>
      <w:bCs/>
      <w:sz w:val="24"/>
    </w:rPr>
  </w:style>
  <w:style w:type="character" w:customStyle="1" w:styleId="19">
    <w:name w:val="表格 Char"/>
    <w:link w:val="18"/>
    <w:qFormat/>
    <w:uiPriority w:val="0"/>
    <w:rPr>
      <w:rFonts w:ascii="Calibri" w:hAnsi="Calibri" w:eastAsia="楷体" w:cs="Times New Roman"/>
      <w:bCs/>
      <w:sz w:val="24"/>
    </w:rPr>
  </w:style>
  <w:style w:type="paragraph" w:customStyle="1" w:styleId="20">
    <w:name w:val="cabok正文"/>
    <w:basedOn w:val="1"/>
    <w:qFormat/>
    <w:uiPriority w:val="0"/>
    <w:pPr>
      <w:adjustRightInd w:val="0"/>
      <w:snapToGrid w:val="0"/>
      <w:spacing w:line="360" w:lineRule="auto"/>
      <w:ind w:firstLine="880"/>
    </w:pPr>
    <w:rPr>
      <w:rFonts w:ascii="Times New Roman" w:hAnsi="Times New Roman" w:eastAsia="仿宋"/>
      <w:sz w:val="28"/>
      <w:szCs w:val="22"/>
    </w:rPr>
  </w:style>
  <w:style w:type="character" w:customStyle="1" w:styleId="21">
    <w:name w:val="font31"/>
    <w:basedOn w:val="12"/>
    <w:qFormat/>
    <w:uiPriority w:val="0"/>
    <w:rPr>
      <w:rFonts w:hint="eastAsia" w:ascii="宋体" w:hAnsi="宋体" w:eastAsia="宋体" w:cs="宋体"/>
      <w:color w:val="0F1115"/>
      <w:sz w:val="23"/>
      <w:szCs w:val="23"/>
      <w:u w:val="none"/>
    </w:rPr>
  </w:style>
  <w:style w:type="character" w:customStyle="1" w:styleId="22">
    <w:name w:val="font41"/>
    <w:basedOn w:val="12"/>
    <w:qFormat/>
    <w:uiPriority w:val="0"/>
    <w:rPr>
      <w:rFonts w:hint="default" w:ascii="Segoe UI" w:hAnsi="Segoe UI" w:eastAsia="Segoe UI" w:cs="Segoe UI"/>
      <w:color w:val="0F1115"/>
      <w:sz w:val="23"/>
      <w:szCs w:val="23"/>
      <w:u w:val="none"/>
    </w:rPr>
  </w:style>
  <w:style w:type="character" w:customStyle="1" w:styleId="23">
    <w:name w:val="font21"/>
    <w:basedOn w:val="12"/>
    <w:qFormat/>
    <w:uiPriority w:val="0"/>
    <w:rPr>
      <w:rFonts w:hint="default" w:ascii="Segoe UI" w:hAnsi="Segoe UI" w:eastAsia="Segoe UI" w:cs="Segoe UI"/>
      <w:color w:val="0F1115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589</Words>
  <Characters>622</Characters>
  <Lines>0</Lines>
  <Paragraphs>0</Paragraphs>
  <TotalTime>17</TotalTime>
  <ScaleCrop>false</ScaleCrop>
  <LinksUpToDate>false</LinksUpToDate>
  <CharactersWithSpaces>625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2022-07-01T10:58:00Z</dcterms:created>
  <dc:creator>宫悦</dc:creator>
  <cp:lastModifiedBy>SunFollow</cp:lastModifiedBy>
  <cp:lastPrinted>2026-08-04T16:57:38Z</cp:lastPrinted>
  <dcterms:modified xsi:type="dcterms:W3CDTF">2026-08-04T01:05:15Z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A708834B0FB9468784FC8D5EAA755FD1_13</vt:lpwstr>
  </property>
  <property fmtid="{D5CDD505-2E9C-101B-9397-08002B2CF9AE}" pid="4" name="KSOTemplateDocerSaveRecord">
    <vt:lpwstr>eyJoZGlkIjoiMzZhYjgzY2RmMThmNDJhNjRhNDNkZGMwYTI4YmFjYzYiLCJ1c2VySWQiOiI2NTYwMTMxOTYifQ==</vt:lpwstr>
  </property>
</Properties>
</file>